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default" w:ascii="黑体" w:hAnsi="黑体" w:eastAsia="黑体" w:cs="黑体"/>
          <w:b w:val="0"/>
          <w:bCs w:val="0"/>
          <w:sz w:val="28"/>
          <w:szCs w:val="28"/>
          <w:lang w:val="en-US" w:eastAsia="zh-CN"/>
        </w:rPr>
      </w:pPr>
      <w:r>
        <w:rPr>
          <w:rFonts w:hint="eastAsia" w:ascii="黑体" w:hAnsi="黑体" w:eastAsia="黑体" w:cs="黑体"/>
          <w:b w:val="0"/>
          <w:bCs w:val="0"/>
          <w:sz w:val="28"/>
          <w:szCs w:val="28"/>
          <w:lang w:eastAsia="zh-CN"/>
        </w:rPr>
        <w:t>附件</w:t>
      </w:r>
      <w:r>
        <w:rPr>
          <w:rFonts w:hint="eastAsia" w:ascii="黑体" w:hAnsi="黑体" w:eastAsia="黑体" w:cs="黑体"/>
          <w:b w:val="0"/>
          <w:bCs w:val="0"/>
          <w:sz w:val="28"/>
          <w:szCs w:val="28"/>
          <w:lang w:val="en-US" w:eastAsia="zh-CN"/>
        </w:rPr>
        <w:t>2</w:t>
      </w:r>
    </w:p>
    <w:p>
      <w:pPr>
        <w:jc w:val="center"/>
        <w:rPr>
          <w:rFonts w:hint="eastAsia"/>
          <w:b/>
          <w:bCs/>
          <w:sz w:val="44"/>
          <w:szCs w:val="44"/>
          <w:lang w:eastAsia="zh-CN"/>
        </w:rPr>
      </w:pPr>
      <w:r>
        <w:rPr>
          <w:rFonts w:hint="eastAsia"/>
          <w:b/>
          <w:bCs/>
          <w:sz w:val="44"/>
          <w:szCs w:val="44"/>
          <w:lang w:eastAsia="zh-CN"/>
        </w:rPr>
        <w:t>揭阳市司法行政领域失信</w:t>
      </w:r>
      <w:bookmarkStart w:id="0" w:name="_GoBack"/>
      <w:bookmarkEnd w:id="0"/>
      <w:r>
        <w:rPr>
          <w:rFonts w:hint="eastAsia"/>
          <w:b/>
          <w:bCs/>
          <w:sz w:val="44"/>
          <w:szCs w:val="44"/>
          <w:lang w:eastAsia="zh-CN"/>
        </w:rPr>
        <w:t>惩戒措施清单</w:t>
      </w:r>
    </w:p>
    <w:tbl>
      <w:tblPr>
        <w:tblStyle w:val="7"/>
        <w:tblpPr w:leftFromText="180" w:rightFromText="180" w:vertAnchor="text" w:horzAnchor="page" w:tblpXSpec="center" w:tblpY="790"/>
        <w:tblOverlap w:val="never"/>
        <w:tblW w:w="138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4"/>
        <w:gridCol w:w="2184"/>
        <w:gridCol w:w="2565"/>
        <w:gridCol w:w="3726"/>
        <w:gridCol w:w="3947"/>
        <w:gridCol w:w="8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jc w:val="center"/>
        </w:trPr>
        <w:tc>
          <w:tcPr>
            <w:tcW w:w="524" w:type="dxa"/>
            <w:vAlign w:val="center"/>
          </w:tcPr>
          <w:p>
            <w:pPr>
              <w:jc w:val="center"/>
              <w:rPr>
                <w:rFonts w:hint="eastAsia"/>
                <w:b/>
                <w:bCs/>
                <w:sz w:val="24"/>
                <w:szCs w:val="24"/>
                <w:vertAlign w:val="baseline"/>
                <w:lang w:eastAsia="zh-CN"/>
              </w:rPr>
            </w:pPr>
            <w:r>
              <w:rPr>
                <w:rFonts w:hint="eastAsia"/>
                <w:b/>
                <w:bCs/>
                <w:sz w:val="24"/>
                <w:szCs w:val="24"/>
                <w:vertAlign w:val="baseline"/>
                <w:lang w:eastAsia="zh-CN"/>
              </w:rPr>
              <w:t>序号</w:t>
            </w:r>
          </w:p>
        </w:tc>
        <w:tc>
          <w:tcPr>
            <w:tcW w:w="2184" w:type="dxa"/>
            <w:vAlign w:val="center"/>
          </w:tcPr>
          <w:p>
            <w:pPr>
              <w:jc w:val="center"/>
              <w:rPr>
                <w:rFonts w:hint="eastAsia"/>
                <w:b/>
                <w:bCs/>
                <w:sz w:val="24"/>
                <w:szCs w:val="24"/>
                <w:vertAlign w:val="baseline"/>
                <w:lang w:eastAsia="zh-CN"/>
              </w:rPr>
            </w:pPr>
            <w:r>
              <w:rPr>
                <w:rFonts w:hint="eastAsia"/>
                <w:b/>
                <w:bCs/>
                <w:sz w:val="24"/>
                <w:szCs w:val="24"/>
                <w:vertAlign w:val="baseline"/>
                <w:lang w:eastAsia="zh-CN"/>
              </w:rPr>
              <w:t>惩戒措施</w:t>
            </w:r>
          </w:p>
        </w:tc>
        <w:tc>
          <w:tcPr>
            <w:tcW w:w="2565" w:type="dxa"/>
            <w:vAlign w:val="center"/>
          </w:tcPr>
          <w:p>
            <w:pPr>
              <w:jc w:val="center"/>
              <w:rPr>
                <w:rFonts w:hint="eastAsia"/>
                <w:b/>
                <w:bCs/>
                <w:sz w:val="24"/>
                <w:szCs w:val="24"/>
                <w:vertAlign w:val="baseline"/>
                <w:lang w:eastAsia="zh-CN"/>
              </w:rPr>
            </w:pPr>
            <w:r>
              <w:rPr>
                <w:rFonts w:hint="eastAsia"/>
                <w:b/>
                <w:bCs/>
                <w:sz w:val="24"/>
                <w:szCs w:val="24"/>
                <w:vertAlign w:val="baseline"/>
                <w:lang w:eastAsia="zh-CN"/>
              </w:rPr>
              <w:t>惩戒内容</w:t>
            </w:r>
          </w:p>
        </w:tc>
        <w:tc>
          <w:tcPr>
            <w:tcW w:w="3726" w:type="dxa"/>
            <w:vAlign w:val="center"/>
          </w:tcPr>
          <w:p>
            <w:pPr>
              <w:jc w:val="center"/>
              <w:rPr>
                <w:rFonts w:hint="eastAsia"/>
                <w:b/>
                <w:bCs/>
                <w:sz w:val="24"/>
                <w:szCs w:val="24"/>
                <w:vertAlign w:val="baseline"/>
                <w:lang w:eastAsia="zh-CN"/>
              </w:rPr>
            </w:pPr>
            <w:r>
              <w:rPr>
                <w:rFonts w:hint="eastAsia"/>
                <w:b/>
                <w:bCs/>
                <w:sz w:val="24"/>
                <w:szCs w:val="24"/>
                <w:vertAlign w:val="baseline"/>
                <w:lang w:eastAsia="zh-CN"/>
              </w:rPr>
              <w:t>惩戒对象</w:t>
            </w:r>
          </w:p>
        </w:tc>
        <w:tc>
          <w:tcPr>
            <w:tcW w:w="3947" w:type="dxa"/>
            <w:vAlign w:val="center"/>
          </w:tcPr>
          <w:p>
            <w:pPr>
              <w:jc w:val="center"/>
              <w:rPr>
                <w:rFonts w:hint="eastAsia" w:eastAsiaTheme="minorEastAsia"/>
                <w:sz w:val="24"/>
                <w:szCs w:val="24"/>
                <w:lang w:eastAsia="zh-CN"/>
              </w:rPr>
            </w:pPr>
            <w:r>
              <w:rPr>
                <w:rFonts w:hint="eastAsia"/>
                <w:b/>
                <w:bCs/>
                <w:sz w:val="24"/>
                <w:szCs w:val="24"/>
                <w:vertAlign w:val="baseline"/>
                <w:lang w:eastAsia="zh-CN"/>
              </w:rPr>
              <w:t>法规政策依据</w:t>
            </w:r>
          </w:p>
        </w:tc>
        <w:tc>
          <w:tcPr>
            <w:tcW w:w="896" w:type="dxa"/>
            <w:vAlign w:val="center"/>
          </w:tcPr>
          <w:p>
            <w:pPr>
              <w:jc w:val="center"/>
              <w:rPr>
                <w:rFonts w:hint="eastAsia"/>
                <w:b/>
                <w:bCs/>
                <w:sz w:val="24"/>
                <w:szCs w:val="24"/>
                <w:vertAlign w:val="baseline"/>
                <w:lang w:eastAsia="zh-CN"/>
              </w:rPr>
            </w:pPr>
            <w:r>
              <w:rPr>
                <w:rFonts w:hint="eastAsia"/>
                <w:b/>
                <w:bCs/>
                <w:sz w:val="24"/>
                <w:szCs w:val="24"/>
                <w:vertAlign w:val="baseline"/>
                <w:lang w:eastAsia="zh-CN"/>
              </w:rPr>
              <w:t>实施主体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2" w:hRule="atLeast"/>
          <w:jc w:val="center"/>
        </w:trPr>
        <w:tc>
          <w:tcPr>
            <w:tcW w:w="524" w:type="dxa"/>
            <w:vAlign w:val="center"/>
          </w:tcPr>
          <w:p>
            <w:pPr>
              <w:spacing w:line="240" w:lineRule="auto"/>
              <w:jc w:val="center"/>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1</w:t>
            </w:r>
          </w:p>
        </w:tc>
        <w:tc>
          <w:tcPr>
            <w:tcW w:w="2184" w:type="dxa"/>
            <w:vAlign w:val="center"/>
          </w:tcPr>
          <w:p>
            <w:pPr>
              <w:spacing w:line="240" w:lineRule="auto"/>
              <w:jc w:val="both"/>
              <w:rPr>
                <w:rFonts w:hint="eastAsia" w:ascii="仿宋_GB2312" w:hAnsi="仿宋_GB2312" w:eastAsia="仿宋_GB2312" w:cs="仿宋_GB2312"/>
                <w:b w:val="0"/>
                <w:bCs w:val="0"/>
                <w:color w:val="auto"/>
                <w:sz w:val="24"/>
                <w:szCs w:val="24"/>
                <w:vertAlign w:val="baseline"/>
                <w:lang w:eastAsia="zh-CN"/>
              </w:rPr>
            </w:pPr>
            <w:r>
              <w:rPr>
                <w:rFonts w:hint="eastAsia" w:ascii="仿宋_GB2312" w:hAnsi="仿宋_GB2312" w:eastAsia="仿宋_GB2312" w:cs="仿宋_GB2312"/>
                <w:color w:val="auto"/>
                <w:sz w:val="24"/>
                <w:szCs w:val="24"/>
                <w:vertAlign w:val="baseline"/>
                <w:lang w:val="en" w:eastAsia="zh-CN"/>
              </w:rPr>
              <w:t>依法依规实施市场或行业禁入</w:t>
            </w:r>
          </w:p>
        </w:tc>
        <w:tc>
          <w:tcPr>
            <w:tcW w:w="2565" w:type="dxa"/>
            <w:vAlign w:val="center"/>
          </w:tcPr>
          <w:p>
            <w:pPr>
              <w:jc w:val="both"/>
              <w:rPr>
                <w:rFonts w:hint="eastAsia" w:ascii="仿宋_GB2312" w:hAnsi="仿宋_GB2312" w:eastAsia="仿宋_GB2312" w:cs="仿宋_GB2312"/>
                <w:b w:val="0"/>
                <w:bCs w:val="0"/>
                <w:color w:val="auto"/>
                <w:sz w:val="24"/>
                <w:szCs w:val="24"/>
                <w:vertAlign w:val="baseline"/>
                <w:lang w:eastAsia="zh-CN"/>
              </w:rPr>
            </w:pPr>
            <w:r>
              <w:rPr>
                <w:rFonts w:hint="eastAsia" w:ascii="仿宋_GB2312" w:hAnsi="仿宋_GB2312" w:eastAsia="仿宋_GB2312" w:cs="仿宋_GB2312"/>
                <w:color w:val="auto"/>
                <w:sz w:val="24"/>
                <w:szCs w:val="24"/>
                <w:vertAlign w:val="baseline"/>
                <w:lang w:val="en" w:eastAsia="zh-CN"/>
              </w:rPr>
              <w:t>在5年内依法不得申请在我市设立代表机构</w:t>
            </w:r>
          </w:p>
        </w:tc>
        <w:tc>
          <w:tcPr>
            <w:tcW w:w="3726" w:type="dxa"/>
            <w:vAlign w:val="center"/>
          </w:tcPr>
          <w:p>
            <w:pPr>
              <w:jc w:val="both"/>
              <w:rPr>
                <w:rFonts w:hint="eastAsia" w:ascii="仿宋_GB2312" w:hAnsi="仿宋_GB2312" w:eastAsia="仿宋_GB2312" w:cs="仿宋_GB2312"/>
                <w:b w:val="0"/>
                <w:bCs w:val="0"/>
                <w:sz w:val="24"/>
                <w:szCs w:val="24"/>
                <w:vertAlign w:val="baseline"/>
                <w:lang w:eastAsia="zh-CN"/>
              </w:rPr>
            </w:pPr>
            <w:r>
              <w:rPr>
                <w:rFonts w:hint="eastAsia" w:ascii="仿宋_GB2312" w:hAnsi="仿宋_GB2312" w:eastAsia="仿宋_GB2312" w:cs="仿宋_GB2312"/>
                <w:sz w:val="24"/>
                <w:szCs w:val="24"/>
                <w:vertAlign w:val="baseline"/>
                <w:lang w:val="en" w:eastAsia="zh-CN"/>
              </w:rPr>
              <w:t>被依法吊销境外律师事务所驻华（内地）代表机构执业执照的境外律师事务所</w:t>
            </w:r>
          </w:p>
        </w:tc>
        <w:tc>
          <w:tcPr>
            <w:tcW w:w="3947" w:type="dxa"/>
            <w:vAlign w:val="center"/>
          </w:tcPr>
          <w:p>
            <w:pPr>
              <w:jc w:val="both"/>
              <w:rPr>
                <w:rFonts w:hint="eastAsia" w:ascii="仿宋_GB2312" w:hAnsi="仿宋_GB2312" w:eastAsia="仿宋_GB2312" w:cs="仿宋_GB2312"/>
                <w:b w:val="0"/>
                <w:bCs w:val="0"/>
                <w:sz w:val="24"/>
                <w:szCs w:val="24"/>
                <w:vertAlign w:val="baseline"/>
                <w:lang w:eastAsia="zh-CN"/>
              </w:rPr>
            </w:pPr>
            <w:r>
              <w:rPr>
                <w:rFonts w:hint="eastAsia" w:ascii="仿宋_GB2312" w:hAnsi="仿宋_GB2312" w:eastAsia="仿宋_GB2312" w:cs="仿宋_GB2312"/>
                <w:sz w:val="24"/>
                <w:szCs w:val="24"/>
                <w:vertAlign w:val="baseline"/>
                <w:lang w:val="en" w:eastAsia="zh-CN"/>
              </w:rPr>
              <w:t>《外国律师事务所驻华代表机构管理条例》第三十一条、《香港、澳门特别行政区律师事务所驻内地代表机构管理办法》第三十一条</w:t>
            </w:r>
          </w:p>
        </w:tc>
        <w:tc>
          <w:tcPr>
            <w:tcW w:w="896" w:type="dxa"/>
            <w:vAlign w:val="center"/>
          </w:tcPr>
          <w:p>
            <w:pPr>
              <w:spacing w:line="240" w:lineRule="auto"/>
              <w:jc w:val="center"/>
              <w:rPr>
                <w:rFonts w:hint="eastAsia" w:ascii="仿宋_GB2312" w:hAnsi="仿宋_GB2312" w:eastAsia="仿宋_GB2312" w:cs="仿宋_GB2312"/>
                <w:b w:val="0"/>
                <w:bCs w:val="0"/>
                <w:sz w:val="24"/>
                <w:szCs w:val="24"/>
                <w:vertAlign w:val="baseline"/>
                <w:lang w:eastAsia="zh-CN"/>
              </w:rPr>
            </w:pPr>
            <w:r>
              <w:rPr>
                <w:rFonts w:hint="eastAsia" w:ascii="仿宋_GB2312" w:hAnsi="仿宋_GB2312" w:eastAsia="仿宋_GB2312" w:cs="仿宋_GB2312"/>
                <w:b w:val="0"/>
                <w:bCs w:val="0"/>
                <w:sz w:val="24"/>
                <w:szCs w:val="24"/>
                <w:vertAlign w:val="baseline"/>
                <w:lang w:val="en-US" w:eastAsia="zh-CN"/>
              </w:rPr>
              <w:t>司法行政部门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6" w:hRule="atLeast"/>
          <w:jc w:val="center"/>
        </w:trPr>
        <w:tc>
          <w:tcPr>
            <w:tcW w:w="524" w:type="dxa"/>
            <w:vAlign w:val="center"/>
          </w:tcPr>
          <w:p>
            <w:pPr>
              <w:spacing w:line="240" w:lineRule="auto"/>
              <w:jc w:val="center"/>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2</w:t>
            </w:r>
          </w:p>
        </w:tc>
        <w:tc>
          <w:tcPr>
            <w:tcW w:w="2184" w:type="dxa"/>
            <w:vAlign w:val="center"/>
          </w:tcPr>
          <w:p>
            <w:pPr>
              <w:spacing w:line="240" w:lineRule="auto"/>
              <w:jc w:val="both"/>
              <w:rPr>
                <w:rFonts w:hint="eastAsia" w:ascii="仿宋_GB2312" w:hAnsi="仿宋_GB2312" w:eastAsia="仿宋_GB2312" w:cs="仿宋_GB2312"/>
                <w:b w:val="0"/>
                <w:bCs w:val="0"/>
                <w:color w:val="auto"/>
                <w:sz w:val="24"/>
                <w:szCs w:val="24"/>
                <w:vertAlign w:val="baseline"/>
                <w:lang w:eastAsia="zh-CN"/>
              </w:rPr>
            </w:pPr>
            <w:r>
              <w:rPr>
                <w:rFonts w:hint="eastAsia" w:ascii="仿宋_GB2312" w:hAnsi="仿宋_GB2312" w:eastAsia="仿宋_GB2312" w:cs="仿宋_GB2312"/>
                <w:color w:val="auto"/>
                <w:sz w:val="24"/>
                <w:szCs w:val="24"/>
                <w:vertAlign w:val="baseline"/>
                <w:lang w:val="en" w:eastAsia="zh-CN"/>
              </w:rPr>
              <w:t>依法依规实施市场或行业禁入</w:t>
            </w:r>
          </w:p>
        </w:tc>
        <w:tc>
          <w:tcPr>
            <w:tcW w:w="2565" w:type="dxa"/>
            <w:vAlign w:val="center"/>
          </w:tcPr>
          <w:p>
            <w:pPr>
              <w:jc w:val="both"/>
              <w:rPr>
                <w:rFonts w:hint="eastAsia" w:ascii="仿宋_GB2312" w:hAnsi="仿宋_GB2312" w:eastAsia="仿宋_GB2312" w:cs="仿宋_GB2312"/>
                <w:b w:val="0"/>
                <w:bCs w:val="0"/>
                <w:color w:val="auto"/>
                <w:sz w:val="24"/>
                <w:szCs w:val="24"/>
                <w:vertAlign w:val="baseline"/>
                <w:lang w:eastAsia="zh-CN"/>
              </w:rPr>
            </w:pPr>
            <w:r>
              <w:rPr>
                <w:rFonts w:hint="eastAsia" w:ascii="仿宋_GB2312" w:hAnsi="仿宋_GB2312" w:eastAsia="仿宋_GB2312" w:cs="仿宋_GB2312"/>
                <w:color w:val="auto"/>
                <w:sz w:val="24"/>
                <w:szCs w:val="24"/>
                <w:vertAlign w:val="baseline"/>
                <w:lang w:val="en" w:eastAsia="zh-CN"/>
              </w:rPr>
              <w:t>依法永久不得在我市申请设立代表机构</w:t>
            </w:r>
          </w:p>
        </w:tc>
        <w:tc>
          <w:tcPr>
            <w:tcW w:w="3726" w:type="dxa"/>
            <w:vAlign w:val="center"/>
          </w:tcPr>
          <w:p>
            <w:pPr>
              <w:jc w:val="both"/>
              <w:rPr>
                <w:rFonts w:hint="eastAsia" w:ascii="仿宋_GB2312" w:hAnsi="仿宋_GB2312" w:eastAsia="仿宋_GB2312" w:cs="仿宋_GB2312"/>
                <w:b w:val="0"/>
                <w:bCs w:val="0"/>
                <w:sz w:val="24"/>
                <w:szCs w:val="24"/>
                <w:vertAlign w:val="baseline"/>
                <w:lang w:eastAsia="zh-CN"/>
              </w:rPr>
            </w:pPr>
            <w:r>
              <w:rPr>
                <w:rFonts w:hint="eastAsia" w:ascii="仿宋_GB2312" w:hAnsi="仿宋_GB2312" w:eastAsia="仿宋_GB2312" w:cs="仿宋_GB2312"/>
                <w:sz w:val="24"/>
                <w:szCs w:val="24"/>
                <w:vertAlign w:val="baseline"/>
                <w:lang w:val="en" w:eastAsia="zh-CN"/>
              </w:rPr>
              <w:t>因危害中国国家安全、公共安全或者社会管理秩序被依法判处刑罚的代表所在的境外律师事务所</w:t>
            </w:r>
          </w:p>
        </w:tc>
        <w:tc>
          <w:tcPr>
            <w:tcW w:w="3947" w:type="dxa"/>
            <w:vAlign w:val="center"/>
          </w:tcPr>
          <w:p>
            <w:pPr>
              <w:jc w:val="both"/>
              <w:rPr>
                <w:rFonts w:hint="eastAsia" w:ascii="仿宋_GB2312" w:hAnsi="仿宋_GB2312" w:eastAsia="仿宋_GB2312" w:cs="仿宋_GB2312"/>
                <w:b w:val="0"/>
                <w:bCs w:val="0"/>
                <w:sz w:val="24"/>
                <w:szCs w:val="24"/>
                <w:vertAlign w:val="baseline"/>
                <w:lang w:eastAsia="zh-CN"/>
              </w:rPr>
            </w:pPr>
            <w:r>
              <w:rPr>
                <w:rFonts w:hint="eastAsia" w:ascii="仿宋_GB2312" w:hAnsi="仿宋_GB2312" w:eastAsia="仿宋_GB2312" w:cs="仿宋_GB2312"/>
                <w:sz w:val="24"/>
                <w:szCs w:val="24"/>
                <w:vertAlign w:val="baseline"/>
                <w:lang w:val="en" w:eastAsia="zh-CN"/>
              </w:rPr>
              <w:t>《外国律师事务所驻华代表机构管理条例》第三十一条、《香港、澳门特别行政区律师事务所内地代表机构管理办法》第三十一条</w:t>
            </w:r>
          </w:p>
        </w:tc>
        <w:tc>
          <w:tcPr>
            <w:tcW w:w="896" w:type="dxa"/>
            <w:vAlign w:val="center"/>
          </w:tcPr>
          <w:p>
            <w:pPr>
              <w:spacing w:line="240" w:lineRule="auto"/>
              <w:jc w:val="center"/>
              <w:rPr>
                <w:rFonts w:hint="eastAsia" w:ascii="仿宋_GB2312" w:hAnsi="仿宋_GB2312" w:eastAsia="仿宋_GB2312" w:cs="仿宋_GB2312"/>
                <w:b w:val="0"/>
                <w:bCs w:val="0"/>
                <w:sz w:val="24"/>
                <w:szCs w:val="24"/>
                <w:vertAlign w:val="baseline"/>
                <w:lang w:eastAsia="zh-CN"/>
              </w:rPr>
            </w:pPr>
            <w:r>
              <w:rPr>
                <w:rFonts w:hint="eastAsia" w:ascii="仿宋_GB2312" w:hAnsi="仿宋_GB2312" w:eastAsia="仿宋_GB2312" w:cs="仿宋_GB2312"/>
                <w:b w:val="0"/>
                <w:bCs w:val="0"/>
                <w:sz w:val="24"/>
                <w:szCs w:val="24"/>
                <w:vertAlign w:val="baseline"/>
                <w:lang w:val="en-US" w:eastAsia="zh-CN"/>
              </w:rPr>
              <w:t>司法行政部门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1" w:hRule="atLeast"/>
          <w:jc w:val="center"/>
        </w:trPr>
        <w:tc>
          <w:tcPr>
            <w:tcW w:w="524" w:type="dxa"/>
            <w:vAlign w:val="center"/>
          </w:tcPr>
          <w:p>
            <w:pPr>
              <w:spacing w:line="240" w:lineRule="auto"/>
              <w:jc w:val="center"/>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3</w:t>
            </w:r>
          </w:p>
        </w:tc>
        <w:tc>
          <w:tcPr>
            <w:tcW w:w="2184" w:type="dxa"/>
            <w:vAlign w:val="center"/>
          </w:tcPr>
          <w:p>
            <w:pPr>
              <w:spacing w:line="240" w:lineRule="auto"/>
              <w:jc w:val="both"/>
              <w:rPr>
                <w:rFonts w:hint="eastAsia" w:ascii="仿宋_GB2312" w:hAnsi="仿宋_GB2312" w:eastAsia="仿宋_GB2312" w:cs="仿宋_GB2312"/>
                <w:b w:val="0"/>
                <w:bCs w:val="0"/>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 w:eastAsia="zh-CN"/>
              </w:rPr>
              <w:t>依法依规实施职业禁入或从业限制</w:t>
            </w:r>
          </w:p>
        </w:tc>
        <w:tc>
          <w:tcPr>
            <w:tcW w:w="2565" w:type="dxa"/>
            <w:vAlign w:val="center"/>
          </w:tcPr>
          <w:p>
            <w:pPr>
              <w:jc w:val="both"/>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 w:eastAsia="zh-CN"/>
              </w:rPr>
              <w:t>依法禁止担任公证员</w:t>
            </w:r>
          </w:p>
        </w:tc>
        <w:tc>
          <w:tcPr>
            <w:tcW w:w="3726" w:type="dxa"/>
            <w:vAlign w:val="center"/>
          </w:tcPr>
          <w:p>
            <w:pPr>
              <w:jc w:val="both"/>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 w:eastAsia="zh-CN"/>
              </w:rPr>
              <w:t>因故意犯罪或者职务过失犯罪受过刑事处罚，或者被开除公职，或者被吊销公证员、律师执业证书的人员</w:t>
            </w:r>
          </w:p>
        </w:tc>
        <w:tc>
          <w:tcPr>
            <w:tcW w:w="3947" w:type="dxa"/>
            <w:vAlign w:val="center"/>
          </w:tcPr>
          <w:p>
            <w:pPr>
              <w:jc w:val="both"/>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 w:eastAsia="zh-CN"/>
              </w:rPr>
              <w:t>《公证法》第二十一条</w:t>
            </w:r>
          </w:p>
        </w:tc>
        <w:tc>
          <w:tcPr>
            <w:tcW w:w="896" w:type="dxa"/>
            <w:vAlign w:val="center"/>
          </w:tcPr>
          <w:p>
            <w:pPr>
              <w:spacing w:line="240" w:lineRule="auto"/>
              <w:jc w:val="center"/>
              <w:rPr>
                <w:rFonts w:hint="eastAsia" w:ascii="仿宋_GB2312" w:hAnsi="仿宋_GB2312" w:eastAsia="仿宋_GB2312" w:cs="仿宋_GB2312"/>
                <w:b/>
                <w:bCs/>
                <w:kern w:val="2"/>
                <w:sz w:val="24"/>
                <w:szCs w:val="24"/>
                <w:vertAlign w:val="baseline"/>
                <w:lang w:val="en-US" w:eastAsia="zh-CN" w:bidi="ar-SA"/>
              </w:rPr>
            </w:pPr>
            <w:r>
              <w:rPr>
                <w:rFonts w:hint="eastAsia" w:ascii="仿宋_GB2312" w:hAnsi="仿宋_GB2312" w:eastAsia="仿宋_GB2312" w:cs="仿宋_GB2312"/>
                <w:b w:val="0"/>
                <w:bCs w:val="0"/>
                <w:sz w:val="24"/>
                <w:szCs w:val="24"/>
                <w:vertAlign w:val="baseline"/>
                <w:lang w:val="en-US" w:eastAsia="zh-CN"/>
              </w:rPr>
              <w:t>司法行政部门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1" w:hRule="atLeast"/>
          <w:jc w:val="center"/>
        </w:trPr>
        <w:tc>
          <w:tcPr>
            <w:tcW w:w="524" w:type="dxa"/>
            <w:vAlign w:val="center"/>
          </w:tcPr>
          <w:p>
            <w:pPr>
              <w:spacing w:line="240" w:lineRule="auto"/>
              <w:jc w:val="center"/>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4</w:t>
            </w:r>
          </w:p>
        </w:tc>
        <w:tc>
          <w:tcPr>
            <w:tcW w:w="2184" w:type="dxa"/>
            <w:vAlign w:val="center"/>
          </w:tcPr>
          <w:p>
            <w:pPr>
              <w:spacing w:line="240" w:lineRule="auto"/>
              <w:jc w:val="both"/>
              <w:rPr>
                <w:rFonts w:hint="eastAsia" w:ascii="仿宋_GB2312" w:hAnsi="仿宋_GB2312" w:eastAsia="仿宋_GB2312" w:cs="仿宋_GB2312"/>
                <w:color w:val="auto"/>
                <w:sz w:val="24"/>
                <w:szCs w:val="24"/>
                <w:vertAlign w:val="baseline"/>
                <w:lang w:val="en" w:eastAsia="zh-CN"/>
              </w:rPr>
            </w:pPr>
            <w:r>
              <w:rPr>
                <w:rFonts w:hint="eastAsia" w:ascii="仿宋_GB2312" w:hAnsi="仿宋_GB2312" w:eastAsia="仿宋_GB2312" w:cs="仿宋_GB2312"/>
                <w:color w:val="auto"/>
                <w:sz w:val="24"/>
                <w:szCs w:val="24"/>
                <w:vertAlign w:val="baseline"/>
                <w:lang w:val="en" w:eastAsia="zh-CN"/>
              </w:rPr>
              <w:t>依法依规实施职业禁入或从业限制</w:t>
            </w:r>
          </w:p>
        </w:tc>
        <w:tc>
          <w:tcPr>
            <w:tcW w:w="2565" w:type="dxa"/>
            <w:vAlign w:val="center"/>
          </w:tcPr>
          <w:p>
            <w:pPr>
              <w:jc w:val="both"/>
              <w:rPr>
                <w:rFonts w:hint="eastAsia" w:ascii="仿宋_GB2312" w:hAnsi="仿宋_GB2312" w:eastAsia="仿宋_GB2312" w:cs="仿宋_GB2312"/>
                <w:color w:val="auto"/>
                <w:kern w:val="2"/>
                <w:sz w:val="24"/>
                <w:szCs w:val="24"/>
                <w:vertAlign w:val="baseline"/>
                <w:lang w:val="en" w:eastAsia="zh-CN" w:bidi="ar-SA"/>
              </w:rPr>
            </w:pPr>
            <w:r>
              <w:rPr>
                <w:rFonts w:hint="eastAsia" w:ascii="仿宋_GB2312" w:hAnsi="仿宋_GB2312" w:eastAsia="仿宋_GB2312" w:cs="仿宋_GB2312"/>
                <w:color w:val="auto"/>
                <w:sz w:val="24"/>
                <w:szCs w:val="24"/>
                <w:vertAlign w:val="baseline"/>
                <w:lang w:val="en" w:eastAsia="zh-CN"/>
              </w:rPr>
              <w:t>依法禁止从事律师职业</w:t>
            </w:r>
          </w:p>
        </w:tc>
        <w:tc>
          <w:tcPr>
            <w:tcW w:w="3726" w:type="dxa"/>
            <w:vAlign w:val="center"/>
          </w:tcPr>
          <w:p>
            <w:pPr>
              <w:jc w:val="both"/>
              <w:rPr>
                <w:rFonts w:hint="eastAsia" w:ascii="仿宋_GB2312" w:hAnsi="仿宋_GB2312" w:eastAsia="仿宋_GB2312" w:cs="仿宋_GB2312"/>
                <w:kern w:val="2"/>
                <w:sz w:val="24"/>
                <w:szCs w:val="24"/>
                <w:vertAlign w:val="baseline"/>
                <w:lang w:val="en" w:eastAsia="zh-CN" w:bidi="ar-SA"/>
              </w:rPr>
            </w:pPr>
            <w:r>
              <w:rPr>
                <w:rFonts w:hint="eastAsia" w:ascii="仿宋_GB2312" w:hAnsi="仿宋_GB2312" w:eastAsia="仿宋_GB2312" w:cs="仿宋_GB2312"/>
                <w:sz w:val="24"/>
                <w:szCs w:val="24"/>
                <w:vertAlign w:val="baseline"/>
                <w:lang w:val="en" w:eastAsia="zh-CN"/>
              </w:rPr>
              <w:t>受过刑事处罚的人员，但过失犯罪的除外；被开除公职或者被吊销律师、公证员执业证书的人员</w:t>
            </w:r>
          </w:p>
        </w:tc>
        <w:tc>
          <w:tcPr>
            <w:tcW w:w="3947" w:type="dxa"/>
            <w:vAlign w:val="center"/>
          </w:tcPr>
          <w:p>
            <w:pPr>
              <w:jc w:val="both"/>
              <w:rPr>
                <w:rFonts w:hint="eastAsia" w:ascii="仿宋_GB2312" w:hAnsi="仿宋_GB2312" w:eastAsia="仿宋_GB2312" w:cs="仿宋_GB2312"/>
                <w:kern w:val="2"/>
                <w:sz w:val="24"/>
                <w:szCs w:val="24"/>
                <w:vertAlign w:val="baseline"/>
                <w:lang w:val="en" w:eastAsia="zh-CN" w:bidi="ar-SA"/>
              </w:rPr>
            </w:pPr>
            <w:r>
              <w:rPr>
                <w:rFonts w:hint="eastAsia" w:ascii="仿宋_GB2312" w:hAnsi="仿宋_GB2312" w:eastAsia="仿宋_GB2312" w:cs="仿宋_GB2312"/>
                <w:sz w:val="24"/>
                <w:szCs w:val="24"/>
                <w:vertAlign w:val="baseline"/>
                <w:lang w:val="en" w:eastAsia="zh-CN"/>
              </w:rPr>
              <w:t>《律师法》第七条</w:t>
            </w:r>
          </w:p>
        </w:tc>
        <w:tc>
          <w:tcPr>
            <w:tcW w:w="896" w:type="dxa"/>
            <w:vAlign w:val="center"/>
          </w:tcPr>
          <w:p>
            <w:pPr>
              <w:spacing w:line="240" w:lineRule="auto"/>
              <w:jc w:val="center"/>
              <w:rPr>
                <w:rFonts w:hint="eastAsia" w:ascii="仿宋_GB2312" w:hAnsi="仿宋_GB2312" w:eastAsia="仿宋_GB2312" w:cs="仿宋_GB2312"/>
                <w:b/>
                <w:bCs/>
                <w:kern w:val="2"/>
                <w:sz w:val="24"/>
                <w:szCs w:val="24"/>
                <w:vertAlign w:val="baseline"/>
                <w:lang w:val="en-US" w:eastAsia="zh-CN" w:bidi="ar-SA"/>
              </w:rPr>
            </w:pPr>
            <w:r>
              <w:rPr>
                <w:rFonts w:hint="eastAsia" w:ascii="仿宋_GB2312" w:hAnsi="仿宋_GB2312" w:eastAsia="仿宋_GB2312" w:cs="仿宋_GB2312"/>
                <w:b w:val="0"/>
                <w:bCs w:val="0"/>
                <w:sz w:val="24"/>
                <w:szCs w:val="24"/>
                <w:vertAlign w:val="baseline"/>
                <w:lang w:val="en-US" w:eastAsia="zh-CN"/>
              </w:rPr>
              <w:t>司法行政部门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0" w:hRule="atLeast"/>
          <w:jc w:val="center"/>
        </w:trPr>
        <w:tc>
          <w:tcPr>
            <w:tcW w:w="524" w:type="dxa"/>
            <w:vAlign w:val="center"/>
          </w:tcPr>
          <w:p>
            <w:pPr>
              <w:spacing w:line="240" w:lineRule="auto"/>
              <w:jc w:val="center"/>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5</w:t>
            </w:r>
          </w:p>
        </w:tc>
        <w:tc>
          <w:tcPr>
            <w:tcW w:w="2184" w:type="dxa"/>
            <w:vAlign w:val="center"/>
          </w:tcPr>
          <w:p>
            <w:pPr>
              <w:spacing w:line="240" w:lineRule="auto"/>
              <w:jc w:val="both"/>
              <w:rPr>
                <w:rFonts w:hint="eastAsia" w:ascii="仿宋_GB2312" w:hAnsi="仿宋_GB2312" w:eastAsia="仿宋_GB2312" w:cs="仿宋_GB2312"/>
                <w:color w:val="auto"/>
                <w:sz w:val="24"/>
                <w:szCs w:val="24"/>
                <w:vertAlign w:val="baseline"/>
                <w:lang w:val="en" w:eastAsia="zh-CN"/>
              </w:rPr>
            </w:pPr>
            <w:r>
              <w:rPr>
                <w:rFonts w:hint="eastAsia" w:ascii="仿宋_GB2312" w:hAnsi="仿宋_GB2312" w:eastAsia="仿宋_GB2312" w:cs="仿宋_GB2312"/>
                <w:color w:val="auto"/>
                <w:sz w:val="24"/>
                <w:szCs w:val="24"/>
                <w:vertAlign w:val="baseline"/>
                <w:lang w:val="en" w:eastAsia="zh-CN"/>
              </w:rPr>
              <w:t>依法依规实施职业禁入或从业限制</w:t>
            </w:r>
          </w:p>
        </w:tc>
        <w:tc>
          <w:tcPr>
            <w:tcW w:w="2565" w:type="dxa"/>
            <w:vAlign w:val="center"/>
          </w:tcPr>
          <w:p>
            <w:pPr>
              <w:jc w:val="both"/>
              <w:rPr>
                <w:rFonts w:hint="eastAsia" w:ascii="仿宋_GB2312" w:hAnsi="仿宋_GB2312" w:eastAsia="仿宋_GB2312" w:cs="仿宋_GB2312"/>
                <w:color w:val="auto"/>
                <w:kern w:val="2"/>
                <w:sz w:val="24"/>
                <w:szCs w:val="24"/>
                <w:vertAlign w:val="baseline"/>
                <w:lang w:val="en" w:eastAsia="zh-CN" w:bidi="ar-SA"/>
              </w:rPr>
            </w:pPr>
            <w:r>
              <w:rPr>
                <w:rFonts w:hint="eastAsia" w:ascii="仿宋_GB2312" w:hAnsi="仿宋_GB2312" w:eastAsia="仿宋_GB2312" w:cs="仿宋_GB2312"/>
                <w:color w:val="auto"/>
                <w:sz w:val="24"/>
                <w:szCs w:val="24"/>
                <w:vertAlign w:val="baseline"/>
                <w:lang w:val="en" w:eastAsia="zh-CN"/>
              </w:rPr>
              <w:t>依法禁止从事司法鉴定业务</w:t>
            </w:r>
          </w:p>
        </w:tc>
        <w:tc>
          <w:tcPr>
            <w:tcW w:w="3726" w:type="dxa"/>
            <w:vAlign w:val="center"/>
          </w:tcPr>
          <w:p>
            <w:pPr>
              <w:jc w:val="both"/>
              <w:rPr>
                <w:rFonts w:hint="eastAsia" w:ascii="仿宋_GB2312" w:hAnsi="仿宋_GB2312" w:eastAsia="仿宋_GB2312" w:cs="仿宋_GB2312"/>
                <w:kern w:val="2"/>
                <w:sz w:val="24"/>
                <w:szCs w:val="24"/>
                <w:vertAlign w:val="baseline"/>
                <w:lang w:val="en" w:eastAsia="zh-CN" w:bidi="ar-SA"/>
              </w:rPr>
            </w:pPr>
            <w:r>
              <w:rPr>
                <w:rFonts w:hint="eastAsia" w:ascii="仿宋_GB2312" w:hAnsi="仿宋_GB2312" w:eastAsia="仿宋_GB2312" w:cs="仿宋_GB2312"/>
                <w:sz w:val="24"/>
                <w:szCs w:val="24"/>
                <w:vertAlign w:val="baseline"/>
                <w:lang w:val="en" w:eastAsia="zh-CN"/>
              </w:rPr>
              <w:t>违反《全国人民代表大会常务委员会关于司法鉴定管理问题的决定》第四条第二款规定：因故意犯罪或者职务过失犯罪受过刑事处罚的，受过开除公职处分的，以及被撤销鉴定人登记的人员</w:t>
            </w:r>
          </w:p>
        </w:tc>
        <w:tc>
          <w:tcPr>
            <w:tcW w:w="3947" w:type="dxa"/>
            <w:vAlign w:val="center"/>
          </w:tcPr>
          <w:p>
            <w:pPr>
              <w:jc w:val="both"/>
              <w:rPr>
                <w:rFonts w:hint="eastAsia" w:ascii="仿宋_GB2312" w:hAnsi="仿宋_GB2312" w:eastAsia="仿宋_GB2312" w:cs="仿宋_GB2312"/>
                <w:kern w:val="2"/>
                <w:sz w:val="24"/>
                <w:szCs w:val="24"/>
                <w:vertAlign w:val="baseline"/>
                <w:lang w:val="en" w:eastAsia="zh-CN" w:bidi="ar-SA"/>
              </w:rPr>
            </w:pPr>
            <w:r>
              <w:rPr>
                <w:rFonts w:hint="eastAsia" w:ascii="仿宋_GB2312" w:hAnsi="仿宋_GB2312" w:eastAsia="仿宋_GB2312" w:cs="仿宋_GB2312"/>
                <w:sz w:val="24"/>
                <w:szCs w:val="24"/>
                <w:vertAlign w:val="baseline"/>
                <w:lang w:val="en" w:eastAsia="zh-CN"/>
              </w:rPr>
              <w:t>《全国人民代表大会常务委员会关于司法鉴定管理问题的决定》第四条</w:t>
            </w:r>
          </w:p>
        </w:tc>
        <w:tc>
          <w:tcPr>
            <w:tcW w:w="896" w:type="dxa"/>
            <w:vAlign w:val="center"/>
          </w:tcPr>
          <w:p>
            <w:pPr>
              <w:spacing w:line="240" w:lineRule="auto"/>
              <w:jc w:val="center"/>
              <w:rPr>
                <w:rFonts w:hint="eastAsia" w:ascii="仿宋_GB2312" w:hAnsi="仿宋_GB2312" w:eastAsia="仿宋_GB2312" w:cs="仿宋_GB2312"/>
                <w:b/>
                <w:bCs/>
                <w:kern w:val="2"/>
                <w:sz w:val="24"/>
                <w:szCs w:val="24"/>
                <w:vertAlign w:val="baseline"/>
                <w:lang w:val="en-US" w:eastAsia="zh-CN" w:bidi="ar-SA"/>
              </w:rPr>
            </w:pPr>
            <w:r>
              <w:rPr>
                <w:rFonts w:hint="eastAsia" w:ascii="仿宋_GB2312" w:hAnsi="仿宋_GB2312" w:eastAsia="仿宋_GB2312" w:cs="仿宋_GB2312"/>
                <w:b w:val="0"/>
                <w:bCs w:val="0"/>
                <w:sz w:val="24"/>
                <w:szCs w:val="24"/>
                <w:vertAlign w:val="baseline"/>
                <w:lang w:val="en-US" w:eastAsia="zh-CN"/>
              </w:rPr>
              <w:t>司法行政部门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0" w:hRule="atLeast"/>
          <w:jc w:val="center"/>
        </w:trPr>
        <w:tc>
          <w:tcPr>
            <w:tcW w:w="524" w:type="dxa"/>
            <w:vAlign w:val="center"/>
          </w:tcPr>
          <w:p>
            <w:pPr>
              <w:spacing w:line="240" w:lineRule="auto"/>
              <w:jc w:val="center"/>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6</w:t>
            </w:r>
          </w:p>
        </w:tc>
        <w:tc>
          <w:tcPr>
            <w:tcW w:w="2184" w:type="dxa"/>
            <w:vAlign w:val="center"/>
          </w:tcPr>
          <w:p>
            <w:pPr>
              <w:spacing w:line="240" w:lineRule="auto"/>
              <w:jc w:val="both"/>
              <w:rPr>
                <w:rFonts w:hint="eastAsia" w:ascii="仿宋_GB2312" w:hAnsi="仿宋_GB2312" w:eastAsia="仿宋_GB2312" w:cs="仿宋_GB2312"/>
                <w:color w:val="auto"/>
                <w:sz w:val="24"/>
                <w:szCs w:val="24"/>
                <w:vertAlign w:val="baseline"/>
                <w:lang w:val="en" w:eastAsia="zh-CN"/>
              </w:rPr>
            </w:pPr>
            <w:r>
              <w:rPr>
                <w:rFonts w:hint="eastAsia" w:ascii="仿宋_GB2312" w:hAnsi="仿宋_GB2312" w:eastAsia="仿宋_GB2312" w:cs="仿宋_GB2312"/>
                <w:color w:val="auto"/>
                <w:sz w:val="24"/>
                <w:szCs w:val="24"/>
                <w:vertAlign w:val="baseline"/>
                <w:lang w:val="en" w:eastAsia="zh-CN"/>
              </w:rPr>
              <w:t>依法依规实施职业禁入或从业限制</w:t>
            </w:r>
          </w:p>
        </w:tc>
        <w:tc>
          <w:tcPr>
            <w:tcW w:w="2565" w:type="dxa"/>
            <w:vAlign w:val="center"/>
          </w:tcPr>
          <w:p>
            <w:pPr>
              <w:jc w:val="both"/>
              <w:rPr>
                <w:rFonts w:hint="eastAsia" w:ascii="仿宋_GB2312" w:hAnsi="仿宋_GB2312" w:eastAsia="仿宋_GB2312" w:cs="仿宋_GB2312"/>
                <w:color w:val="auto"/>
                <w:kern w:val="2"/>
                <w:sz w:val="24"/>
                <w:szCs w:val="24"/>
                <w:vertAlign w:val="baseline"/>
                <w:lang w:val="en" w:eastAsia="zh-CN" w:bidi="ar-SA"/>
              </w:rPr>
            </w:pPr>
            <w:r>
              <w:rPr>
                <w:rFonts w:hint="eastAsia" w:ascii="仿宋_GB2312" w:hAnsi="仿宋_GB2312" w:eastAsia="仿宋_GB2312" w:cs="仿宋_GB2312"/>
                <w:color w:val="auto"/>
                <w:sz w:val="24"/>
                <w:szCs w:val="24"/>
                <w:vertAlign w:val="baseline"/>
                <w:lang w:val="en" w:eastAsia="zh-CN"/>
              </w:rPr>
              <w:t>依法在5年内不得担任境外律师事务所驻揭阳市代表机构的代表</w:t>
            </w:r>
          </w:p>
        </w:tc>
        <w:tc>
          <w:tcPr>
            <w:tcW w:w="3726" w:type="dxa"/>
            <w:vAlign w:val="center"/>
          </w:tcPr>
          <w:p>
            <w:pPr>
              <w:jc w:val="both"/>
              <w:rPr>
                <w:rFonts w:hint="eastAsia" w:ascii="仿宋_GB2312" w:hAnsi="仿宋_GB2312" w:eastAsia="仿宋_GB2312" w:cs="仿宋_GB2312"/>
                <w:kern w:val="2"/>
                <w:sz w:val="24"/>
                <w:szCs w:val="24"/>
                <w:vertAlign w:val="baseline"/>
                <w:lang w:val="en" w:eastAsia="zh-CN" w:bidi="ar-SA"/>
              </w:rPr>
            </w:pPr>
            <w:r>
              <w:rPr>
                <w:rFonts w:hint="eastAsia" w:ascii="仿宋_GB2312" w:hAnsi="仿宋_GB2312" w:eastAsia="仿宋_GB2312" w:cs="仿宋_GB2312"/>
                <w:sz w:val="24"/>
                <w:szCs w:val="24"/>
                <w:vertAlign w:val="baseline"/>
                <w:lang w:val="en" w:eastAsia="zh-CN"/>
              </w:rPr>
              <w:t>被依法吊销执业证书的代表</w:t>
            </w:r>
          </w:p>
        </w:tc>
        <w:tc>
          <w:tcPr>
            <w:tcW w:w="3947" w:type="dxa"/>
            <w:vAlign w:val="center"/>
          </w:tcPr>
          <w:p>
            <w:pPr>
              <w:jc w:val="both"/>
              <w:rPr>
                <w:rFonts w:hint="eastAsia" w:ascii="仿宋_GB2312" w:hAnsi="仿宋_GB2312" w:eastAsia="仿宋_GB2312" w:cs="仿宋_GB2312"/>
                <w:kern w:val="2"/>
                <w:sz w:val="24"/>
                <w:szCs w:val="24"/>
                <w:vertAlign w:val="baseline"/>
                <w:lang w:val="en" w:eastAsia="zh-CN" w:bidi="ar-SA"/>
              </w:rPr>
            </w:pPr>
            <w:r>
              <w:rPr>
                <w:rFonts w:hint="eastAsia" w:ascii="仿宋_GB2312" w:hAnsi="仿宋_GB2312" w:eastAsia="仿宋_GB2312" w:cs="仿宋_GB2312"/>
                <w:sz w:val="24"/>
                <w:szCs w:val="24"/>
                <w:vertAlign w:val="baseline"/>
                <w:lang w:val="en" w:eastAsia="zh-CN"/>
              </w:rPr>
              <w:t>《外国律师事务所驻华代表机构管理条例》第三十一条，《香港、澳门特别行政区律师事务所驻内地代表机构管理办法》第三十一条</w:t>
            </w:r>
          </w:p>
        </w:tc>
        <w:tc>
          <w:tcPr>
            <w:tcW w:w="896" w:type="dxa"/>
            <w:vAlign w:val="center"/>
          </w:tcPr>
          <w:p>
            <w:pPr>
              <w:spacing w:line="240" w:lineRule="auto"/>
              <w:jc w:val="center"/>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司法行政部门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0" w:hRule="atLeast"/>
          <w:jc w:val="center"/>
        </w:trPr>
        <w:tc>
          <w:tcPr>
            <w:tcW w:w="524" w:type="dxa"/>
            <w:vAlign w:val="center"/>
          </w:tcPr>
          <w:p>
            <w:pPr>
              <w:spacing w:line="240" w:lineRule="auto"/>
              <w:jc w:val="center"/>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7</w:t>
            </w:r>
          </w:p>
        </w:tc>
        <w:tc>
          <w:tcPr>
            <w:tcW w:w="2184" w:type="dxa"/>
            <w:vAlign w:val="center"/>
          </w:tcPr>
          <w:p>
            <w:pPr>
              <w:spacing w:line="240" w:lineRule="auto"/>
              <w:jc w:val="both"/>
              <w:rPr>
                <w:rFonts w:hint="eastAsia" w:ascii="仿宋_GB2312" w:hAnsi="仿宋_GB2312" w:eastAsia="仿宋_GB2312" w:cs="仿宋_GB2312"/>
                <w:color w:val="auto"/>
                <w:sz w:val="24"/>
                <w:szCs w:val="24"/>
                <w:vertAlign w:val="baseline"/>
                <w:lang w:val="en" w:eastAsia="zh-CN"/>
              </w:rPr>
            </w:pPr>
            <w:r>
              <w:rPr>
                <w:rFonts w:hint="eastAsia" w:ascii="仿宋_GB2312" w:hAnsi="仿宋_GB2312" w:eastAsia="仿宋_GB2312" w:cs="仿宋_GB2312"/>
                <w:color w:val="auto"/>
                <w:sz w:val="24"/>
                <w:szCs w:val="24"/>
                <w:vertAlign w:val="baseline"/>
                <w:lang w:val="en" w:eastAsia="zh-CN"/>
              </w:rPr>
              <w:t>依法依规实施职业禁入或从业限制</w:t>
            </w:r>
          </w:p>
        </w:tc>
        <w:tc>
          <w:tcPr>
            <w:tcW w:w="2565" w:type="dxa"/>
            <w:vAlign w:val="center"/>
          </w:tcPr>
          <w:p>
            <w:pPr>
              <w:jc w:val="both"/>
              <w:rPr>
                <w:rFonts w:hint="eastAsia" w:ascii="仿宋_GB2312" w:hAnsi="仿宋_GB2312" w:eastAsia="仿宋_GB2312" w:cs="仿宋_GB2312"/>
                <w:color w:val="auto"/>
                <w:kern w:val="2"/>
                <w:sz w:val="24"/>
                <w:szCs w:val="24"/>
                <w:vertAlign w:val="baseline"/>
                <w:lang w:val="en" w:eastAsia="zh-CN" w:bidi="ar-SA"/>
              </w:rPr>
            </w:pPr>
            <w:r>
              <w:rPr>
                <w:rFonts w:hint="eastAsia" w:ascii="仿宋_GB2312" w:hAnsi="仿宋_GB2312" w:eastAsia="仿宋_GB2312" w:cs="仿宋_GB2312"/>
                <w:color w:val="auto"/>
                <w:sz w:val="24"/>
                <w:szCs w:val="24"/>
                <w:vertAlign w:val="baseline"/>
                <w:lang w:val="en" w:eastAsia="zh-CN"/>
              </w:rPr>
              <w:t>依法永久不得在揭阳市内担任境外律师事务所驻揭阳市代表机构的代表</w:t>
            </w:r>
          </w:p>
        </w:tc>
        <w:tc>
          <w:tcPr>
            <w:tcW w:w="3726" w:type="dxa"/>
            <w:vAlign w:val="center"/>
          </w:tcPr>
          <w:p>
            <w:pPr>
              <w:jc w:val="both"/>
              <w:rPr>
                <w:rFonts w:hint="eastAsia" w:ascii="仿宋_GB2312" w:hAnsi="仿宋_GB2312" w:eastAsia="仿宋_GB2312" w:cs="仿宋_GB2312"/>
                <w:kern w:val="2"/>
                <w:sz w:val="24"/>
                <w:szCs w:val="24"/>
                <w:vertAlign w:val="baseline"/>
                <w:lang w:val="en" w:eastAsia="zh-CN" w:bidi="ar-SA"/>
              </w:rPr>
            </w:pPr>
            <w:r>
              <w:rPr>
                <w:rFonts w:hint="eastAsia" w:ascii="仿宋_GB2312" w:hAnsi="仿宋_GB2312" w:eastAsia="仿宋_GB2312" w:cs="仿宋_GB2312"/>
                <w:sz w:val="24"/>
                <w:szCs w:val="24"/>
                <w:vertAlign w:val="baseline"/>
                <w:lang w:val="en" w:eastAsia="zh-CN"/>
              </w:rPr>
              <w:t>因危害中国国家安全、公共安全或者社会管理秩序被依法判处刑罚的代表</w:t>
            </w:r>
          </w:p>
        </w:tc>
        <w:tc>
          <w:tcPr>
            <w:tcW w:w="3947" w:type="dxa"/>
            <w:vAlign w:val="center"/>
          </w:tcPr>
          <w:p>
            <w:pPr>
              <w:jc w:val="both"/>
              <w:rPr>
                <w:rFonts w:hint="eastAsia" w:ascii="仿宋_GB2312" w:hAnsi="仿宋_GB2312" w:eastAsia="仿宋_GB2312" w:cs="仿宋_GB2312"/>
                <w:kern w:val="2"/>
                <w:sz w:val="24"/>
                <w:szCs w:val="24"/>
                <w:vertAlign w:val="baseline"/>
                <w:lang w:val="en" w:eastAsia="zh-CN" w:bidi="ar-SA"/>
              </w:rPr>
            </w:pPr>
            <w:r>
              <w:rPr>
                <w:rFonts w:hint="eastAsia" w:ascii="仿宋_GB2312" w:hAnsi="仿宋_GB2312" w:eastAsia="仿宋_GB2312" w:cs="仿宋_GB2312"/>
                <w:sz w:val="24"/>
                <w:szCs w:val="24"/>
                <w:vertAlign w:val="baseline"/>
                <w:lang w:val="en" w:eastAsia="zh-CN"/>
              </w:rPr>
              <w:t>《外国律师事务所驻华代表机构管理条例》第三十一条，《香港、澳门特别行政区律师事务所驻内地代表机构管理办法》第三十一条</w:t>
            </w:r>
          </w:p>
        </w:tc>
        <w:tc>
          <w:tcPr>
            <w:tcW w:w="896" w:type="dxa"/>
            <w:vAlign w:val="center"/>
          </w:tcPr>
          <w:p>
            <w:pPr>
              <w:spacing w:line="240" w:lineRule="auto"/>
              <w:jc w:val="center"/>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司法行政部门</w:t>
            </w:r>
          </w:p>
        </w:tc>
      </w:tr>
    </w:tbl>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b/>
          <w:bCs/>
          <w:sz w:val="24"/>
          <w:szCs w:val="24"/>
          <w:lang w:eastAsia="zh-CN"/>
        </w:rPr>
      </w:pPr>
    </w:p>
    <w:p>
      <w:pPr>
        <w:spacing w:line="240" w:lineRule="auto"/>
        <w:jc w:val="both"/>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说明：本失信惩戒措施清单根据《全国失信惩戒措施基础清单（2022年版）》编写。</w:t>
      </w:r>
    </w:p>
    <w:sectPr>
      <w:footerReference r:id="rId3" w:type="default"/>
      <w:pgSz w:w="16838" w:h="11906" w:orient="landscape"/>
      <w:pgMar w:top="1587" w:right="1701" w:bottom="1204" w:left="1361" w:header="851" w:footer="992" w:gutter="0"/>
      <w:pgNumType w:fmt="decimal"/>
      <w:cols w:space="0" w:num="1"/>
      <w:rtlGutter w:val="0"/>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8"/>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Y5MDhkZTlmMDNlYjM4ODZhZTk5YzZhMWQxYmI1MGUifQ=="/>
  </w:docVars>
  <w:rsids>
    <w:rsidRoot w:val="6D860DBA"/>
    <w:rsid w:val="03030A8E"/>
    <w:rsid w:val="04855811"/>
    <w:rsid w:val="05143E2A"/>
    <w:rsid w:val="06E80ADF"/>
    <w:rsid w:val="08B80F70"/>
    <w:rsid w:val="0A68134D"/>
    <w:rsid w:val="0D5A40FD"/>
    <w:rsid w:val="10A2678D"/>
    <w:rsid w:val="11B20C52"/>
    <w:rsid w:val="15B036FB"/>
    <w:rsid w:val="15B50C53"/>
    <w:rsid w:val="15C21E2F"/>
    <w:rsid w:val="17F8294A"/>
    <w:rsid w:val="19602135"/>
    <w:rsid w:val="1A523E1A"/>
    <w:rsid w:val="1F3A5D00"/>
    <w:rsid w:val="202C6073"/>
    <w:rsid w:val="20861C70"/>
    <w:rsid w:val="232079E6"/>
    <w:rsid w:val="26790336"/>
    <w:rsid w:val="28F8008D"/>
    <w:rsid w:val="29227A60"/>
    <w:rsid w:val="295C3410"/>
    <w:rsid w:val="29E1159A"/>
    <w:rsid w:val="301663F8"/>
    <w:rsid w:val="35AB7038"/>
    <w:rsid w:val="36494554"/>
    <w:rsid w:val="39B747A8"/>
    <w:rsid w:val="3AC058DE"/>
    <w:rsid w:val="3AF66414"/>
    <w:rsid w:val="3BD0586E"/>
    <w:rsid w:val="415A654C"/>
    <w:rsid w:val="428501FC"/>
    <w:rsid w:val="44103433"/>
    <w:rsid w:val="467A05DC"/>
    <w:rsid w:val="4A4D0811"/>
    <w:rsid w:val="4B4300AE"/>
    <w:rsid w:val="4B69085E"/>
    <w:rsid w:val="4E377CD4"/>
    <w:rsid w:val="511E6249"/>
    <w:rsid w:val="5200252E"/>
    <w:rsid w:val="5245699D"/>
    <w:rsid w:val="52887CA3"/>
    <w:rsid w:val="529B480F"/>
    <w:rsid w:val="531639CF"/>
    <w:rsid w:val="568F468B"/>
    <w:rsid w:val="593B4A91"/>
    <w:rsid w:val="5BC84357"/>
    <w:rsid w:val="60312E42"/>
    <w:rsid w:val="637E062B"/>
    <w:rsid w:val="641E704E"/>
    <w:rsid w:val="69082D88"/>
    <w:rsid w:val="6A3A273D"/>
    <w:rsid w:val="6ABE50E7"/>
    <w:rsid w:val="6C557788"/>
    <w:rsid w:val="6D860DBA"/>
    <w:rsid w:val="70E433CD"/>
    <w:rsid w:val="72C22D25"/>
    <w:rsid w:val="72C95628"/>
    <w:rsid w:val="73AF7D8C"/>
    <w:rsid w:val="77AD276B"/>
    <w:rsid w:val="79BA117D"/>
    <w:rsid w:val="7A8E68A6"/>
    <w:rsid w:val="7AA16C16"/>
    <w:rsid w:val="7B2E3BC3"/>
    <w:rsid w:val="7B474C85"/>
    <w:rsid w:val="7C11373B"/>
    <w:rsid w:val="7F970D8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unhideWhenUsed/>
    <w:qFormat/>
    <w:uiPriority w:val="0"/>
    <w:pPr>
      <w:spacing w:before="100" w:beforeAutospacing="1" w:after="100" w:afterAutospacing="1"/>
      <w:jc w:val="left"/>
      <w:outlineLvl w:val="2"/>
    </w:pPr>
    <w:rPr>
      <w:rFonts w:hint="eastAsia" w:ascii="宋体" w:hAnsi="宋体" w:eastAsia="黑体" w:cs="宋体"/>
      <w:b/>
      <w:kern w:val="0"/>
      <w:sz w:val="32"/>
      <w:szCs w:val="27"/>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文号"/>
    <w:qFormat/>
    <w:uiPriority w:val="0"/>
    <w:pPr>
      <w:widowControl w:val="0"/>
      <w:jc w:val="center"/>
    </w:pPr>
    <w:rPr>
      <w:rFonts w:ascii="宋体" w:hAnsi="宋体" w:eastAsia="宋体" w:cs="Times New Roman"/>
      <w:color w:val="000000"/>
      <w:kern w:val="2"/>
      <w:sz w:val="28"/>
      <w:szCs w:val="30"/>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揭阳市民政局</Company>
  <Pages>2</Pages>
  <Words>927</Words>
  <Characters>930</Characters>
  <Lines>0</Lines>
  <Paragraphs>0</Paragraphs>
  <TotalTime>1</TotalTime>
  <ScaleCrop>false</ScaleCrop>
  <LinksUpToDate>false</LinksUpToDate>
  <CharactersWithSpaces>930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2022-09-15T08:25:00Z</dcterms:created>
  <dc:creator>mzjbgs04</dc:creator>
  <cp:lastModifiedBy>炼铁成钢</cp:lastModifiedBy>
  <cp:lastPrinted>2022-11-29T08:42:00Z</cp:lastPrinted>
  <dcterms:modified xsi:type="dcterms:W3CDTF">2023-05-09T08:58:40Z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B32D2403A9694D3798986A147CE11B7C</vt:lpwstr>
  </property>
</Properties>
</file>