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黑体" w:hAnsi="黑体" w:cs="黑体" w:eastAsia="黑体"/>
        </w:rPr>
        <w:t>附件</w:t>
      </w:r>
      <w:r>
        <w:rPr>
          <w:rFonts w:ascii="黑体" w:hAnsi="黑体" w:cs="黑体" w:eastAsia="黑体"/>
          <w:spacing w:val="-86"/>
        </w:rPr>
        <w:t> </w:t>
      </w:r>
      <w:r>
        <w:rPr>
          <w:rFonts w:ascii="Times New Roman" w:hAnsi="Times New Roman" w:cs="Times New Roman" w:eastAsia="Times New Roman"/>
        </w:rPr>
        <w:t>2-1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595" w:lineRule="exact"/>
        <w:ind w:right="0"/>
        <w:jc w:val="center"/>
      </w:pPr>
      <w:r>
        <w:rPr/>
        <w:t>工业产品绿色设计示范企业</w:t>
      </w:r>
    </w:p>
    <w:p>
      <w:pPr>
        <w:spacing w:before="229"/>
        <w:ind w:left="258" w:right="0" w:firstLine="0"/>
        <w:jc w:val="center"/>
        <w:rPr>
          <w:rFonts w:ascii="方正小标宋简体" w:hAnsi="方正小标宋简体" w:cs="方正小标宋简体" w:eastAsia="方正小标宋简体"/>
          <w:sz w:val="48"/>
          <w:szCs w:val="48"/>
        </w:rPr>
      </w:pPr>
      <w:r>
        <w:rPr>
          <w:rFonts w:ascii="方正小标宋简体" w:hAnsi="方正小标宋简体" w:cs="方正小标宋简体" w:eastAsia="方正小标宋简体"/>
          <w:sz w:val="48"/>
          <w:szCs w:val="48"/>
        </w:rPr>
        <w:t>申报书</w:t>
      </w:r>
    </w:p>
    <w:p>
      <w:pPr>
        <w:pStyle w:val="BodyText"/>
        <w:spacing w:line="240" w:lineRule="auto" w:before="256"/>
        <w:ind w:left="1712" w:right="0" w:firstLine="331"/>
        <w:jc w:val="left"/>
      </w:pPr>
      <w:r>
        <w:rPr/>
        <w:t>（“绿色设计</w:t>
      </w:r>
      <w:r>
        <w:rPr>
          <w:rFonts w:ascii="Times New Roman" w:hAnsi="Times New Roman" w:cs="Times New Roman" w:eastAsia="Times New Roman"/>
        </w:rPr>
        <w:t>+</w:t>
      </w:r>
      <w:r>
        <w:rPr/>
        <w:t>制造”类企业适用）</w:t>
      </w: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2"/>
        <w:rPr>
          <w:rFonts w:ascii="仿宋_GB2312" w:hAnsi="仿宋_GB2312" w:cs="仿宋_GB2312" w:eastAsia="仿宋_GB2312"/>
          <w:sz w:val="32"/>
          <w:szCs w:val="32"/>
        </w:rPr>
      </w:pPr>
    </w:p>
    <w:p>
      <w:pPr>
        <w:pStyle w:val="BodyText"/>
        <w:tabs>
          <w:tab w:pos="7071" w:val="left" w:leader="none"/>
        </w:tabs>
        <w:spacing w:line="240" w:lineRule="auto"/>
        <w:ind w:left="1712" w:right="0"/>
        <w:jc w:val="left"/>
        <w:rPr>
          <w:rFonts w:ascii="Times New Roman" w:hAnsi="Times New Roman" w:cs="Times New Roman" w:eastAsia="Times New Roman"/>
        </w:rPr>
      </w:pPr>
      <w:r>
        <w:rPr/>
        <w:t>企业名称：</w:t>
      </w:r>
      <w:r>
        <w:rPr>
          <w:u w:val="single" w:color="000000"/>
        </w:rPr>
        <w:t>（加盖单位公章）</w:t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7071" w:val="left" w:leader="none"/>
        </w:tabs>
        <w:spacing w:line="240" w:lineRule="auto" w:before="156"/>
        <w:ind w:left="1712" w:right="0"/>
        <w:jc w:val="left"/>
        <w:rPr>
          <w:rFonts w:ascii="Times New Roman" w:hAnsi="Times New Roman" w:cs="Times New Roman" w:eastAsia="Times New Roman"/>
        </w:rPr>
      </w:pPr>
      <w:r>
        <w:rPr/>
        <w:t>推荐单位：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56"/>
        <w:ind w:left="257" w:right="0"/>
        <w:jc w:val="center"/>
      </w:pPr>
      <w:r>
        <w:rPr/>
        <w:t>工业和信息化部制</w:t>
      </w:r>
    </w:p>
    <w:p>
      <w:pPr>
        <w:pStyle w:val="BodyText"/>
        <w:tabs>
          <w:tab w:pos="1618" w:val="left" w:leader="none"/>
          <w:tab w:pos="2256" w:val="left" w:leader="none"/>
        </w:tabs>
        <w:spacing w:line="240" w:lineRule="auto" w:before="212"/>
        <w:ind w:left="257" w:right="0"/>
        <w:jc w:val="center"/>
      </w:pPr>
      <w:r>
        <w:rPr>
          <w:rFonts w:ascii="Times New Roman" w:hAnsi="Times New Roman" w:cs="Times New Roman" w:eastAsia="Times New Roman"/>
        </w:rPr>
        <w:t>2023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年</w:t>
        <w:tab/>
      </w:r>
      <w:r>
        <w:rPr>
          <w:w w:val="95"/>
        </w:rPr>
        <w:t>月</w:t>
        <w:tab/>
      </w:r>
      <w:r>
        <w:rPr/>
        <w:t>日</w:t>
      </w:r>
    </w:p>
    <w:p>
      <w:pPr>
        <w:spacing w:after="0" w:line="240" w:lineRule="auto"/>
        <w:jc w:val="center"/>
        <w:sectPr>
          <w:footerReference w:type="default" r:id="rId5"/>
          <w:footerReference w:type="even" r:id="rId6"/>
          <w:type w:val="continuous"/>
          <w:pgSz w:w="11910" w:h="16840"/>
          <w:pgMar w:footer="953" w:top="1580" w:bottom="1140" w:left="1420" w:right="1680"/>
          <w:pgNumType w:start="1"/>
        </w:sectPr>
      </w:pPr>
    </w:p>
    <w:p>
      <w:pPr>
        <w:spacing w:line="240" w:lineRule="auto" w:before="11"/>
        <w:rPr>
          <w:rFonts w:ascii="仿宋_GB2312" w:hAnsi="仿宋_GB2312" w:cs="仿宋_GB2312" w:eastAsia="仿宋_GB2312"/>
          <w:sz w:val="14"/>
          <w:szCs w:val="14"/>
        </w:rPr>
      </w:pPr>
    </w:p>
    <w:p>
      <w:pPr>
        <w:pStyle w:val="Heading2"/>
        <w:spacing w:line="460" w:lineRule="exact"/>
        <w:ind w:right="0"/>
        <w:jc w:val="left"/>
      </w:pPr>
      <w:r>
        <w:rPr/>
        <w:t>填 写 要 求</w:t>
      </w:r>
    </w:p>
    <w:p>
      <w:pPr>
        <w:spacing w:line="240" w:lineRule="auto" w:before="0"/>
        <w:rPr>
          <w:rFonts w:ascii="黑体" w:hAnsi="黑体" w:cs="黑体" w:eastAsia="黑体"/>
          <w:sz w:val="36"/>
          <w:szCs w:val="36"/>
        </w:rPr>
      </w:pPr>
    </w:p>
    <w:p>
      <w:pPr>
        <w:spacing w:line="240" w:lineRule="auto" w:before="13"/>
        <w:rPr>
          <w:rFonts w:ascii="黑体" w:hAnsi="黑体" w:cs="黑体" w:eastAsia="黑体"/>
          <w:sz w:val="30"/>
          <w:szCs w:val="30"/>
        </w:rPr>
      </w:pPr>
    </w:p>
    <w:p>
      <w:pPr>
        <w:pStyle w:val="BodyText"/>
        <w:spacing w:line="343" w:lineRule="auto"/>
        <w:ind w:right="109" w:firstLine="640"/>
        <w:jc w:val="both"/>
      </w:pPr>
      <w:r>
        <w:rPr>
          <w:spacing w:val="-4"/>
          <w:w w:val="95"/>
        </w:rPr>
        <w:t>一、企业应如实、详细填报申报书各项内容，对全部资料的</w:t>
      </w:r>
      <w:r>
        <w:rPr>
          <w:w w:val="99"/>
        </w:rPr>
        <w:t> </w:t>
      </w:r>
      <w:r>
        <w:rPr/>
        <w:t>真实性负责；</w:t>
      </w:r>
    </w:p>
    <w:p>
      <w:pPr>
        <w:pStyle w:val="BodyText"/>
        <w:spacing w:line="333" w:lineRule="auto" w:before="43"/>
        <w:ind w:right="106" w:firstLine="640"/>
        <w:jc w:val="both"/>
      </w:pPr>
      <w:r>
        <w:rPr>
          <w:spacing w:val="-3"/>
        </w:rPr>
        <w:t>二、</w:t>
      </w:r>
      <w:r>
        <w:rPr>
          <w:rFonts w:ascii="Times New Roman" w:hAnsi="Times New Roman" w:cs="Times New Roman" w:eastAsia="Times New Roman"/>
          <w:spacing w:val="-3"/>
        </w:rPr>
        <w:t>“</w:t>
      </w:r>
      <w:r>
        <w:rPr>
          <w:spacing w:val="-3"/>
        </w:rPr>
        <w:t>推荐单位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>
          <w:spacing w:val="-3"/>
        </w:rPr>
        <w:t>为各省、自治区、直辖市及计划单列市、新</w:t>
      </w:r>
      <w:r>
        <w:rPr>
          <w:w w:val="99"/>
        </w:rPr>
        <w:t> </w:t>
      </w:r>
      <w:r>
        <w:rPr>
          <w:spacing w:val="-4"/>
          <w:w w:val="95"/>
        </w:rPr>
        <w:t>疆生产建设兵团工业和信息化主管部门，有关中央企业，名称填</w:t>
      </w:r>
      <w:r>
        <w:rPr>
          <w:spacing w:val="133"/>
          <w:w w:val="95"/>
        </w:rPr>
        <w:t> </w:t>
      </w:r>
      <w:r>
        <w:rPr>
          <w:spacing w:val="133"/>
          <w:w w:val="95"/>
        </w:rPr>
      </w:r>
      <w:r>
        <w:rPr/>
        <w:t>写全称；</w:t>
      </w:r>
    </w:p>
    <w:p>
      <w:pPr>
        <w:pStyle w:val="BodyText"/>
        <w:spacing w:line="343" w:lineRule="auto" w:before="56"/>
        <w:ind w:right="109" w:firstLine="640"/>
        <w:jc w:val="both"/>
      </w:pPr>
      <w:r>
        <w:rPr>
          <w:spacing w:val="-4"/>
          <w:w w:val="95"/>
        </w:rPr>
        <w:t>三、所属行业主要包括电子电器、纺织、机械装备、汽车及</w:t>
      </w:r>
      <w:r>
        <w:rPr>
          <w:w w:val="99"/>
        </w:rPr>
        <w:t> </w:t>
      </w:r>
      <w:r>
        <w:rPr/>
        <w:t>配件、轻工、建材、冶金、化工及其他；</w:t>
      </w:r>
    </w:p>
    <w:p>
      <w:pPr>
        <w:pStyle w:val="BodyText"/>
        <w:spacing w:line="324" w:lineRule="auto" w:before="43"/>
        <w:ind w:right="106" w:firstLine="640"/>
        <w:jc w:val="both"/>
      </w:pPr>
      <w:r>
        <w:rPr>
          <w:spacing w:val="-6"/>
        </w:rPr>
        <w:t>四、企业类型分为“绿色设计</w:t>
      </w:r>
      <w:r>
        <w:rPr>
          <w:rFonts w:ascii="Times New Roman" w:hAnsi="Times New Roman" w:cs="Times New Roman" w:eastAsia="Times New Roman"/>
          <w:spacing w:val="-6"/>
        </w:rPr>
        <w:t>+</w:t>
      </w:r>
      <w:r>
        <w:rPr>
          <w:spacing w:val="-6"/>
        </w:rPr>
        <w:t>制造”类企业和“绿色设计</w:t>
      </w:r>
      <w:r>
        <w:rPr>
          <w:rFonts w:ascii="Times New Roman" w:hAnsi="Times New Roman" w:cs="Times New Roman" w:eastAsia="Times New Roman"/>
          <w:spacing w:val="-6"/>
        </w:rPr>
        <w:t>+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服务”类企业；</w:t>
      </w:r>
    </w:p>
    <w:p>
      <w:pPr>
        <w:pStyle w:val="BodyText"/>
        <w:spacing w:line="333" w:lineRule="auto" w:before="69"/>
        <w:ind w:right="99" w:firstLine="640"/>
        <w:jc w:val="both"/>
      </w:pPr>
      <w:r>
        <w:rPr>
          <w:spacing w:val="-4"/>
          <w:w w:val="95"/>
        </w:rPr>
        <w:t>五、按照规定格式填写和编制，在工业节能与绿色发展管理</w:t>
      </w:r>
      <w:r>
        <w:rPr>
          <w:w w:val="99"/>
        </w:rPr>
        <w:t> </w:t>
      </w:r>
      <w:r>
        <w:rPr>
          <w:spacing w:val="-4"/>
        </w:rPr>
        <w:t>平台（</w:t>
      </w:r>
      <w:r>
        <w:rPr>
          <w:rFonts w:ascii="Times New Roman" w:hAnsi="Times New Roman" w:cs="Times New Roman" w:eastAsia="Times New Roman"/>
          <w:spacing w:val="-4"/>
        </w:rPr>
        <w:t>https://green.miit.gov.cn</w:t>
      </w:r>
      <w:r>
        <w:rPr>
          <w:spacing w:val="-4"/>
        </w:rPr>
        <w:t>）上提交</w:t>
      </w:r>
      <w:r>
        <w:rPr>
          <w:spacing w:val="-80"/>
        </w:rPr>
        <w:t> </w:t>
      </w:r>
      <w:r>
        <w:rPr>
          <w:rFonts w:ascii="Times New Roman" w:hAnsi="Times New Roman" w:cs="Times New Roman" w:eastAsia="Times New Roman"/>
        </w:rPr>
        <w:t>PDF </w:t>
      </w:r>
      <w:r>
        <w:rPr>
          <w:spacing w:val="-5"/>
        </w:rPr>
        <w:t>电子版材料，申报书</w:t>
      </w:r>
      <w:r>
        <w:rPr>
          <w:w w:val="99"/>
        </w:rPr>
        <w:t> </w:t>
      </w:r>
      <w:r>
        <w:rPr/>
        <w:t>及附件证明材料应为一个</w:t>
      </w:r>
      <w:r>
        <w:rPr>
          <w:spacing w:val="-84"/>
        </w:rPr>
        <w:t> </w:t>
      </w:r>
      <w:r>
        <w:rPr>
          <w:rFonts w:ascii="Times New Roman" w:hAnsi="Times New Roman" w:cs="Times New Roman" w:eastAsia="Times New Roman"/>
        </w:rPr>
        <w:t>PDF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文件。</w:t>
      </w:r>
    </w:p>
    <w:p>
      <w:pPr>
        <w:spacing w:after="0" w:line="333" w:lineRule="auto"/>
        <w:jc w:val="both"/>
        <w:sectPr>
          <w:pgSz w:w="11910" w:h="16840"/>
          <w:pgMar w:header="0" w:footer="953" w:top="1580" w:bottom="1140" w:left="1420" w:right="1420"/>
        </w:sectPr>
      </w:pPr>
    </w:p>
    <w:p>
      <w:pPr>
        <w:spacing w:line="240" w:lineRule="auto" w:before="8"/>
        <w:rPr>
          <w:rFonts w:ascii="仿宋_GB2312" w:hAnsi="仿宋_GB2312" w:cs="仿宋_GB2312" w:eastAsia="仿宋_GB2312"/>
          <w:sz w:val="16"/>
          <w:szCs w:val="16"/>
        </w:rPr>
      </w:pPr>
    </w:p>
    <w:p>
      <w:pPr>
        <w:pStyle w:val="BodyText"/>
        <w:spacing w:line="240" w:lineRule="auto"/>
        <w:ind w:left="23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一、基本信息</w:t>
      </w:r>
    </w:p>
    <w:p>
      <w:pPr>
        <w:spacing w:line="240" w:lineRule="auto" w:before="10"/>
        <w:rPr>
          <w:rFonts w:ascii="黑体" w:hAnsi="黑体" w:cs="黑体" w:eastAsia="黑体"/>
          <w:sz w:val="11"/>
          <w:szCs w:val="11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8"/>
        <w:gridCol w:w="2126"/>
        <w:gridCol w:w="2126"/>
        <w:gridCol w:w="2127"/>
      </w:tblGrid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企业类型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组织机构代码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sz w:val="24"/>
                <w:szCs w:val="24"/>
              </w:rPr>
              <w:t>统一社会信用代码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30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主要产品及占比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绿色产品销售收入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黑体" w:hAnsi="黑体" w:cs="黑体" w:eastAsia="黑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年：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黑体" w:hAnsi="黑体" w:cs="黑体" w:eastAsia="黑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年：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黑体" w:hAnsi="黑体" w:cs="黑体" w:eastAsia="黑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年：</w:t>
            </w:r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103" w:right="0" w:firstLine="9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2020-2022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年绿色产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黑体" w:hAnsi="黑体" w:cs="黑体" w:eastAsia="黑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品累计开发数（种）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103" w:right="-16" w:firstLine="21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截至</w:t>
            </w:r>
            <w:r>
              <w:rPr>
                <w:rFonts w:ascii="宋体" w:hAnsi="宋体" w:cs="宋体" w:eastAsia="宋体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2022 </w:t>
            </w:r>
            <w:r>
              <w:rPr>
                <w:rFonts w:ascii="宋体" w:hAnsi="宋体" w:cs="宋体" w:eastAsia="宋体"/>
                <w:sz w:val="24"/>
                <w:szCs w:val="24"/>
              </w:rPr>
              <w:t>年相关专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黑体" w:hAnsi="黑体" w:cs="黑体" w:eastAsia="黑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-16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pacing w:val="-20"/>
                <w:sz w:val="24"/>
                <w:szCs w:val="24"/>
              </w:rPr>
              <w:t>利数（含软著）（项）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3" w:right="0" w:firstLine="9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2020-2022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年参与相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黑体" w:hAnsi="黑体" w:cs="黑体" w:eastAsia="黑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关标准制修订（项）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06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基于生命周期评价</w:t>
            </w:r>
          </w:p>
          <w:p>
            <w:pPr>
              <w:pStyle w:val="TableParagraph"/>
              <w:spacing w:line="630" w:lineRule="atLeast" w:before="1"/>
              <w:ind w:left="184" w:right="181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方法的产品碳足迹 报告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黑体" w:hAnsi="黑体" w:cs="黑体" w:eastAsia="黑体"/>
                <w:sz w:val="25"/>
                <w:szCs w:val="25"/>
              </w:rPr>
            </w:pPr>
          </w:p>
          <w:p>
            <w:pPr>
              <w:pStyle w:val="TableParagraph"/>
              <w:tabs>
                <w:tab w:pos="3255" w:val="left" w:leader="none"/>
              </w:tabs>
              <w:spacing w:line="240" w:lineRule="auto"/>
              <w:ind w:left="1383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32"/>
                <w:szCs w:val="32"/>
              </w:rPr>
              <w:t>□</w:t>
            </w:r>
            <w:r>
              <w:rPr>
                <w:rFonts w:ascii="宋体" w:hAnsi="宋体" w:cs="宋体" w:eastAsia="宋体"/>
                <w:spacing w:val="-1"/>
                <w:sz w:val="24"/>
                <w:szCs w:val="24"/>
              </w:rPr>
              <w:t>有</w:t>
              <w:tab/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无</w:t>
            </w:r>
          </w:p>
        </w:tc>
      </w:tr>
      <w:tr>
        <w:trPr>
          <w:trHeight w:val="640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内资（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国有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集体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民营）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中外合资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港澳台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外商独资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4"/>
          <w:szCs w:val="24"/>
        </w:rPr>
        <w:sectPr>
          <w:pgSz w:w="11910" w:h="16840"/>
          <w:pgMar w:header="0" w:footer="953" w:top="1580" w:bottom="1160" w:left="1300" w:right="1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8"/>
        <w:gridCol w:w="2591"/>
        <w:gridCol w:w="212"/>
        <w:gridCol w:w="1240"/>
        <w:gridCol w:w="348"/>
        <w:gridCol w:w="1988"/>
      </w:tblGrid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5"/>
              <w:ind w:left="42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是否上市公司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否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是（上市时间：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5"/>
              <w:ind w:left="179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，股票代码：</w:t>
            </w:r>
          </w:p>
        </w:tc>
        <w:tc>
          <w:tcPr>
            <w:tcW w:w="19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5"/>
              <w:ind w:left="179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）</w:t>
            </w:r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5"/>
              <w:ind w:left="30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是否有产品出口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否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是（主要出口地点：</w:t>
            </w: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6"/>
              <w:ind w:left="1139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）</w:t>
            </w:r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37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邮编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3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5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13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法定代表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人及电话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申报工作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6"/>
              <w:ind w:left="25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37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传真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手机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13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11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4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484" w:lineRule="auto" w:before="202"/>
              <w:ind w:left="102" w:right="102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主要包括：企业基本情况、经营状况、主导产品及市场占有</w:t>
            </w:r>
            <w:r>
              <w:rPr>
                <w:rFonts w:ascii="宋体" w:hAnsi="宋体" w:cs="宋体" w:eastAsia="宋体"/>
                <w:sz w:val="24"/>
                <w:szCs w:val="24"/>
              </w:rPr>
              <w:t> 率、主要工艺和产能、管理体系及所获奖励荣誉等情况。</w:t>
            </w:r>
          </w:p>
          <w:p>
            <w:pPr>
              <w:pStyle w:val="TableParagraph"/>
              <w:spacing w:line="240" w:lineRule="auto" w:before="72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（简要概述</w:t>
            </w:r>
            <w:r>
              <w:rPr>
                <w:rFonts w:ascii="宋体" w:hAnsi="宋体" w:cs="宋体" w:eastAsia="宋体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800 </w:t>
            </w:r>
            <w:r>
              <w:rPr>
                <w:rFonts w:ascii="宋体" w:hAnsi="宋体" w:cs="宋体" w:eastAsia="宋体"/>
                <w:sz w:val="24"/>
                <w:szCs w:val="24"/>
              </w:rPr>
              <w:t>字以内）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4"/>
          <w:szCs w:val="24"/>
        </w:rPr>
        <w:sectPr>
          <w:pgSz w:w="11910" w:h="16840"/>
          <w:pgMar w:header="0" w:footer="953" w:top="1580" w:bottom="1140" w:left="130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75" w:lineRule="auto" w:before="11"/>
        <w:ind w:left="2528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/>
        <w:pict>
          <v:group style="position:absolute;margin-left:70.669998pt;margin-top:-5.994394pt;width:434.85pt;height:477.35pt;mso-position-horizontal-relative:page;mso-position-vertical-relative:paragraph;z-index:-87856" coordorigin="1413,-120" coordsize="8697,9547">
            <v:group style="position:absolute;left:1418;top:-110;width:8687;height:2" coordorigin="1418,-110" coordsize="8687,2">
              <v:shape style="position:absolute;left:1418;top:-110;width:8687;height:2" coordorigin="1418,-110" coordsize="8687,0" path="m1418,-110l10105,-110e" filled="false" stroked="true" strokeweight=".48pt" strokecolor="#000000">
                <v:path arrowok="t"/>
              </v:shape>
            </v:group>
            <v:group style="position:absolute;left:1418;top:9422;width:8687;height:2" coordorigin="1418,9422" coordsize="8687,2">
              <v:shape style="position:absolute;left:1418;top:9422;width:8687;height:2" coordorigin="1418,9422" coordsize="8687,0" path="m1418,9422l10105,9422e" filled="false" stroked="true" strokeweight=".48pt" strokecolor="#000000">
                <v:path arrowok="t"/>
              </v:shape>
            </v:group>
            <v:group style="position:absolute;left:1423;top:-115;width:2;height:9532" coordorigin="1423,-115" coordsize="2,9532">
              <v:shape style="position:absolute;left:1423;top:-115;width:2;height:9532" coordorigin="1423,-115" coordsize="0,9532" path="m1423,-115l1423,9417e" filled="false" stroked="true" strokeweight=".48pt" strokecolor="#000000">
                <v:path arrowok="t"/>
              </v:shape>
            </v:group>
            <v:group style="position:absolute;left:3721;top:-115;width:2;height:9532" coordorigin="3721,-115" coordsize="2,9532">
              <v:shape style="position:absolute;left:3721;top:-115;width:2;height:9532" coordorigin="3721,-115" coordsize="0,9532" path="m3721,-115l3721,9417e" filled="false" stroked="true" strokeweight=".48pt" strokecolor="#000000">
                <v:path arrowok="t"/>
              </v:shape>
            </v:group>
            <v:group style="position:absolute;left:10100;top:-115;width:2;height:9532" coordorigin="10100,-115" coordsize="2,9532">
              <v:shape style="position:absolute;left:10100;top:-115;width:2;height:9532" coordorigin="10100,-115" coordsize="0,9532" path="m10100,-115l10100,9417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rFonts w:ascii="宋体" w:hAnsi="宋体" w:cs="宋体" w:eastAsia="宋体"/>
          <w:sz w:val="24"/>
          <w:szCs w:val="24"/>
        </w:rPr>
        <w:t>主要包括：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宋体" w:hAnsi="宋体" w:cs="宋体" w:eastAsia="宋体"/>
          <w:sz w:val="24"/>
          <w:szCs w:val="24"/>
        </w:rPr>
        <w:t>、企业贯彻落实绿色设计理念和低碳发展要求的做法，开</w:t>
      </w:r>
      <w:r>
        <w:rPr>
          <w:rFonts w:ascii="宋体" w:hAnsi="宋体" w:cs="宋体" w:eastAsia="宋体"/>
          <w:spacing w:val="-85"/>
          <w:sz w:val="24"/>
          <w:szCs w:val="24"/>
        </w:rPr>
        <w:t> </w:t>
      </w:r>
      <w:r>
        <w:rPr>
          <w:rFonts w:ascii="宋体" w:hAnsi="宋体" w:cs="宋体" w:eastAsia="宋体"/>
          <w:spacing w:val="-85"/>
          <w:sz w:val="24"/>
          <w:szCs w:val="24"/>
        </w:rPr>
      </w:r>
      <w:r>
        <w:rPr>
          <w:rFonts w:ascii="宋体" w:hAnsi="宋体" w:cs="宋体" w:eastAsia="宋体"/>
          <w:spacing w:val="-3"/>
          <w:sz w:val="24"/>
          <w:szCs w:val="24"/>
        </w:rPr>
        <w:t>展产品生命周期碳足迹、水足迹和环境影响分析评价，应用</w:t>
      </w:r>
      <w:r>
        <w:rPr>
          <w:rFonts w:ascii="宋体" w:hAnsi="宋体" w:cs="宋体" w:eastAsia="宋体"/>
          <w:sz w:val="24"/>
          <w:szCs w:val="24"/>
        </w:rPr>
        <w:t> 评价结果制定企业绿色低碳发展战略及产品绿色化措施；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宋体" w:hAnsi="宋体" w:cs="宋体" w:eastAsia="宋体"/>
          <w:sz w:val="24"/>
          <w:szCs w:val="24"/>
        </w:rPr>
        <w:t>、企业绿色设计技术创新的经验，加强产品设计研发机构</w:t>
      </w:r>
      <w:r>
        <w:rPr>
          <w:rFonts w:ascii="宋体" w:hAnsi="宋体" w:cs="宋体" w:eastAsia="宋体"/>
          <w:spacing w:val="-85"/>
          <w:sz w:val="24"/>
          <w:szCs w:val="24"/>
        </w:rPr>
        <w:t> </w:t>
      </w:r>
      <w:r>
        <w:rPr>
          <w:rFonts w:ascii="宋体" w:hAnsi="宋体" w:cs="宋体" w:eastAsia="宋体"/>
          <w:spacing w:val="-85"/>
          <w:sz w:val="24"/>
          <w:szCs w:val="24"/>
        </w:rPr>
      </w:r>
      <w:r>
        <w:rPr>
          <w:rFonts w:ascii="宋体" w:hAnsi="宋体" w:cs="宋体" w:eastAsia="宋体"/>
          <w:spacing w:val="-3"/>
          <w:sz w:val="24"/>
          <w:szCs w:val="24"/>
        </w:rPr>
        <w:t>和专业团队建设，应用绿色设计基础数据库及先进设计工具</w:t>
      </w:r>
      <w:r>
        <w:rPr>
          <w:rFonts w:ascii="宋体" w:hAnsi="宋体" w:cs="宋体" w:eastAsia="宋体"/>
          <w:sz w:val="24"/>
          <w:szCs w:val="24"/>
        </w:rPr>
        <w:t> 与方法，应用数字化、低碳化、轻量化、循环化、模块化、</w:t>
      </w:r>
    </w:p>
    <w:p>
      <w:pPr>
        <w:spacing w:after="0" w:line="475" w:lineRule="auto"/>
        <w:jc w:val="left"/>
        <w:rPr>
          <w:rFonts w:ascii="宋体" w:hAnsi="宋体" w:cs="宋体" w:eastAsia="宋体"/>
          <w:sz w:val="24"/>
          <w:szCs w:val="24"/>
        </w:rPr>
        <w:sectPr>
          <w:pgSz w:w="11910" w:h="16840"/>
          <w:pgMar w:header="0" w:footer="953" w:top="1580" w:bottom="1160" w:left="1300" w:right="1680"/>
        </w:sectPr>
      </w:pPr>
    </w:p>
    <w:p>
      <w:pPr>
        <w:spacing w:before="103"/>
        <w:ind w:left="312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sz w:val="24"/>
          <w:szCs w:val="24"/>
        </w:rPr>
        <w:t>企业绿色设计做法</w:t>
      </w:r>
    </w:p>
    <w:p>
      <w:pPr>
        <w:spacing w:line="475" w:lineRule="auto" w:before="82"/>
        <w:ind w:left="255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spacing w:val="-3"/>
        </w:rPr>
        <w:br w:type="column"/>
      </w:r>
      <w:r>
        <w:rPr>
          <w:rFonts w:ascii="宋体" w:hAnsi="宋体" w:cs="宋体" w:eastAsia="宋体"/>
          <w:spacing w:val="-3"/>
          <w:sz w:val="24"/>
          <w:szCs w:val="24"/>
        </w:rPr>
        <w:t>集成化、设计制造一体化等方面绿色设计关键技术，开发高</w:t>
      </w:r>
      <w:r>
        <w:rPr>
          <w:rFonts w:ascii="宋体" w:hAnsi="宋体" w:cs="宋体" w:eastAsia="宋体"/>
          <w:sz w:val="24"/>
          <w:szCs w:val="24"/>
        </w:rPr>
        <w:t> 性能、高质量的绿色低碳环保产品；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3</w:t>
      </w:r>
      <w:r>
        <w:rPr>
          <w:rFonts w:ascii="宋体" w:hAnsi="宋体" w:cs="宋体" w:eastAsia="宋体"/>
          <w:spacing w:val="-3"/>
          <w:sz w:val="24"/>
          <w:szCs w:val="24"/>
        </w:rPr>
        <w:t>、绿色产品推广做法，参与制定绿色产品相关的技术规范、</w:t>
      </w:r>
      <w:r>
        <w:rPr>
          <w:rFonts w:ascii="宋体" w:hAnsi="宋体" w:cs="宋体" w:eastAsia="宋体"/>
          <w:spacing w:val="-117"/>
          <w:sz w:val="24"/>
          <w:szCs w:val="24"/>
        </w:rPr>
        <w:t> </w:t>
      </w:r>
      <w:r>
        <w:rPr>
          <w:rFonts w:ascii="宋体" w:hAnsi="宋体" w:cs="宋体" w:eastAsia="宋体"/>
          <w:spacing w:val="-117"/>
          <w:sz w:val="24"/>
          <w:szCs w:val="24"/>
        </w:rPr>
      </w:r>
      <w:r>
        <w:rPr>
          <w:rFonts w:ascii="宋体" w:hAnsi="宋体" w:cs="宋体" w:eastAsia="宋体"/>
          <w:spacing w:val="-8"/>
          <w:sz w:val="24"/>
          <w:szCs w:val="24"/>
        </w:rPr>
        <w:t>标准或政策，绿色产品在产品结构中比重、销量及产值情况，</w:t>
      </w:r>
      <w:r>
        <w:rPr>
          <w:rFonts w:ascii="宋体" w:hAnsi="宋体" w:cs="宋体" w:eastAsia="宋体"/>
          <w:spacing w:val="-102"/>
          <w:sz w:val="24"/>
          <w:szCs w:val="24"/>
        </w:rPr>
        <w:t> </w:t>
      </w:r>
      <w:r>
        <w:rPr>
          <w:rFonts w:ascii="宋体" w:hAnsi="宋体" w:cs="宋体" w:eastAsia="宋体"/>
          <w:spacing w:val="-102"/>
          <w:sz w:val="24"/>
          <w:szCs w:val="24"/>
        </w:rPr>
      </w:r>
      <w:r>
        <w:rPr>
          <w:rFonts w:ascii="宋体" w:hAnsi="宋体" w:cs="宋体" w:eastAsia="宋体"/>
          <w:sz w:val="24"/>
          <w:szCs w:val="24"/>
        </w:rPr>
        <w:t>绿色品牌培育和发展经验。</w:t>
      </w:r>
    </w:p>
    <w:p>
      <w:pPr>
        <w:spacing w:before="84"/>
        <w:ind w:left="255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sz w:val="24"/>
          <w:szCs w:val="24"/>
        </w:rPr>
        <w:t>（简要概述</w:t>
      </w:r>
      <w:r>
        <w:rPr>
          <w:rFonts w:ascii="宋体" w:hAnsi="宋体" w:cs="宋体" w:eastAsia="宋体"/>
          <w:spacing w:val="-6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1000 </w:t>
      </w:r>
      <w:r>
        <w:rPr>
          <w:rFonts w:ascii="宋体" w:hAnsi="宋体" w:cs="宋体" w:eastAsia="宋体"/>
          <w:sz w:val="24"/>
          <w:szCs w:val="24"/>
        </w:rPr>
        <w:t>字以内）</w:t>
      </w:r>
    </w:p>
    <w:p>
      <w:pPr>
        <w:spacing w:after="0"/>
        <w:jc w:val="left"/>
        <w:rPr>
          <w:rFonts w:ascii="宋体" w:hAnsi="宋体" w:cs="宋体" w:eastAsia="宋体"/>
          <w:sz w:val="24"/>
          <w:szCs w:val="24"/>
        </w:rPr>
        <w:sectPr>
          <w:type w:val="continuous"/>
          <w:pgSz w:w="11910" w:h="16840"/>
          <w:pgMar w:top="1580" w:bottom="1140" w:left="1300" w:right="1680"/>
          <w:cols w:num="2" w:equalWidth="0">
            <w:col w:w="2233" w:space="40"/>
            <w:col w:w="6657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5048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bookmarkStart w:name="二、“绿色设计+制造”类企业自评价表" w:id="1"/>
      <w:bookmarkEnd w:id="1"/>
      <w:r>
        <w:rPr/>
      </w:r>
      <w:r>
        <w:rPr>
          <w:rFonts w:ascii="Times New Roman" w:hAnsi="Times New Roman" w:cs="Times New Roman" w:eastAsia="Times New Roman"/>
          <w:position w:val="-100"/>
          <w:sz w:val="20"/>
          <w:szCs w:val="20"/>
        </w:rPr>
        <w:pict>
          <v:group style="width:434.9pt;height:252.45pt;mso-position-horizontal-relative:char;mso-position-vertical-relative:line" coordorigin="0,0" coordsize="8698,5049">
            <v:group style="position:absolute;left:5;top:10;width:8687;height:2" coordorigin="5,10" coordsize="8687,2">
              <v:shape style="position:absolute;left:5;top:10;width:8687;height:2" coordorigin="5,10" coordsize="8687,0" path="m5,10l8691,10e" filled="false" stroked="true" strokeweight=".48pt" strokecolor="#000000">
                <v:path arrowok="t"/>
              </v:shape>
            </v:group>
            <v:group style="position:absolute;left:5;top:5044;width:8687;height:2" coordorigin="5,5044" coordsize="8687,2">
              <v:shape style="position:absolute;left:5;top:5044;width:8687;height:2" coordorigin="5,5044" coordsize="8687,0" path="m5,5044l8691,5044e" filled="false" stroked="true" strokeweight=".48pt" strokecolor="#000000">
                <v:path arrowok="t"/>
              </v:shape>
            </v:group>
            <v:group style="position:absolute;left:10;top:5;width:2;height:5034" coordorigin="10,5" coordsize="2,5034">
              <v:shape style="position:absolute;left:10;top:5;width:2;height:5034" coordorigin="10,5" coordsize="0,5034" path="m10,5l10,5039e" filled="false" stroked="true" strokeweight=".48pt" strokecolor="#000000">
                <v:path arrowok="t"/>
              </v:shape>
            </v:group>
            <v:group style="position:absolute;left:2308;top:5;width:2;height:5034" coordorigin="2308,5" coordsize="2,5034">
              <v:shape style="position:absolute;left:2308;top:5;width:2;height:5034" coordorigin="2308,5" coordsize="0,5034" path="m2308,5l2308,5039e" filled="false" stroked="true" strokeweight=".48pt" strokecolor="#000000">
                <v:path arrowok="t"/>
              </v:shape>
            </v:group>
            <v:group style="position:absolute;left:8687;top:5;width:2;height:5034" coordorigin="8687,5" coordsize="2,5034">
              <v:shape style="position:absolute;left:8687;top:5;width:2;height:5034" coordorigin="8687,5" coordsize="0,5034" path="m8687,5l8687,5039e" filled="false" stroked="true" strokeweight=".48pt" strokecolor="#000000">
                <v:path arrowok="t"/>
              </v:shape>
              <v:shape style="position:absolute;left:10;top:10;width:2298;height:5034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9"/>
                          <w:szCs w:val="29"/>
                        </w:rPr>
                      </w:pPr>
                    </w:p>
                    <w:p>
                      <w:pPr>
                        <w:spacing w:line="482" w:lineRule="auto" w:before="0"/>
                        <w:ind w:left="909" w:right="186" w:hanging="72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企业绿色设计成效 亮点</w:t>
                      </w:r>
                    </w:p>
                  </w:txbxContent>
                </v:textbox>
                <w10:wrap type="none"/>
              </v:shape>
              <v:shape style="position:absolute;left:2415;top:219;width:2280;height:872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主要包括：</w:t>
                      </w:r>
                    </w:p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line="328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、企业行业影响力；</w:t>
                      </w:r>
                    </w:p>
                  </w:txbxContent>
                </v:textbox>
                <w10:wrap type="none"/>
              </v:shape>
              <v:shape style="position:absolute;left:2415;top:1600;width:3240;height:242" type="#_x0000_t202" filled="false" stroked="false">
                <v:textbox inset="0,0,0,0">
                  <w:txbxContent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、采用的绿色设计先进技术；</w:t>
                      </w:r>
                    </w:p>
                  </w:txbxContent>
                </v:textbox>
                <w10:wrap type="none"/>
              </v:shape>
              <v:shape style="position:absolute;left:2415;top:2354;width:6284;height:242" type="#_x0000_t202" filled="false" stroked="false">
                <v:textbox inset="0,0,0,0">
                  <w:txbxContent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、近三年开发销售绿色产品数量及年销售</w:t>
                      </w:r>
                      <w:r>
                        <w:rPr>
                          <w:rFonts w:ascii="宋体" w:hAnsi="宋体" w:cs="宋体" w:eastAsia="宋体"/>
                          <w:spacing w:val="-96"/>
                          <w:sz w:val="24"/>
                          <w:szCs w:val="24"/>
                        </w:rPr>
                        <w:t>额</w:t>
                      </w:r>
                      <w:r>
                        <w:rPr>
                          <w:rFonts w:ascii="宋体" w:hAnsi="宋体" w:cs="宋体" w:eastAsia="宋体"/>
                          <w:spacing w:val="-3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单位</w:t>
                      </w:r>
                      <w:r>
                        <w:rPr>
                          <w:rFonts w:ascii="宋体" w:hAnsi="宋体" w:cs="宋体" w:eastAsia="宋体"/>
                          <w:spacing w:val="-99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亿元</w:t>
                      </w:r>
                      <w:r>
                        <w:rPr>
                          <w:rFonts w:ascii="宋体" w:hAnsi="宋体" w:cs="宋体" w:eastAsia="宋体"/>
                          <w:spacing w:val="-120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；</w:t>
                      </w:r>
                    </w:p>
                  </w:txbxContent>
                </v:textbox>
                <w10:wrap type="none"/>
              </v:shape>
              <v:shape style="position:absolute;left:2415;top:3105;width:6284;height:873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4"/>
                          <w:szCs w:val="24"/>
                        </w:rPr>
                        <w:t>根据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企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4"/>
                          <w:szCs w:val="24"/>
                        </w:rPr>
                        <w:t>业自身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情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4"/>
                          <w:szCs w:val="24"/>
                        </w:rPr>
                        <w:t>况估算绿色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产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4"/>
                          <w:szCs w:val="24"/>
                        </w:rPr>
                        <w:t>品在生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产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4"/>
                          <w:szCs w:val="24"/>
                        </w:rPr>
                        <w:t>、使用和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回</w:t>
                      </w:r>
                      <w:r>
                        <w:rPr>
                          <w:rFonts w:ascii="宋体" w:hAnsi="宋体" w:cs="宋体" w:eastAsia="宋体"/>
                          <w:spacing w:val="2"/>
                          <w:sz w:val="24"/>
                          <w:szCs w:val="24"/>
                        </w:rPr>
                        <w:t>收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等</w:t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line="328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阶段节能</w:t>
                      </w:r>
                      <w:r>
                        <w:rPr>
                          <w:rFonts w:ascii="宋体" w:hAnsi="宋体" w:cs="宋体" w:eastAsia="宋体"/>
                          <w:spacing w:val="-3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节水</w:t>
                      </w:r>
                      <w:r>
                        <w:rPr>
                          <w:rFonts w:ascii="宋体" w:hAnsi="宋体" w:cs="宋体" w:eastAsia="宋体"/>
                          <w:spacing w:val="-5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节材</w:t>
                      </w:r>
                      <w:r>
                        <w:rPr>
                          <w:rFonts w:ascii="宋体" w:hAnsi="宋体" w:cs="宋体" w:eastAsia="宋体"/>
                          <w:spacing w:val="-3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减污</w:t>
                      </w:r>
                      <w:r>
                        <w:rPr>
                          <w:rFonts w:ascii="宋体" w:hAnsi="宋体" w:cs="宋体" w:eastAsia="宋体"/>
                          <w:spacing w:val="-3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降碳效</w:t>
                      </w:r>
                      <w:r>
                        <w:rPr>
                          <w:rFonts w:ascii="宋体" w:hAnsi="宋体" w:cs="宋体" w:eastAsia="宋体"/>
                          <w:spacing w:val="-5"/>
                          <w:sz w:val="24"/>
                          <w:szCs w:val="24"/>
                        </w:rPr>
                        <w:t>果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（单位</w:t>
                      </w:r>
                      <w:r>
                        <w:rPr>
                          <w:rFonts w:ascii="宋体" w:hAnsi="宋体" w:cs="宋体" w:eastAsia="宋体"/>
                          <w:spacing w:val="-3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吨</w:t>
                      </w:r>
                      <w:r>
                        <w:rPr>
                          <w:rFonts w:ascii="Times New Roman" w:hAnsi="Times New Roman" w:cs="Times New Roman" w:eastAsia="Times New Roman"/>
                          <w:w w:val="99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宋体" w:hAnsi="宋体" w:cs="宋体" w:eastAsia="宋体"/>
                          <w:spacing w:val="-5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none"/>
              </v:shape>
              <v:shape style="position:absolute;left:2415;top:4490;width:2640;height:242" type="#_x0000_t202" filled="false" stroked="false">
                <v:textbox inset="0,0,0,0">
                  <w:txbxContent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（简要概述</w:t>
                      </w:r>
                      <w:r>
                        <w:rPr>
                          <w:rFonts w:ascii="宋体" w:hAnsi="宋体" w:cs="宋体" w:eastAsia="宋体"/>
                          <w:spacing w:val="-6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宋体" w:hAnsi="宋体" w:cs="宋体" w:eastAsia="宋体"/>
                          <w:sz w:val="24"/>
                          <w:szCs w:val="24"/>
                        </w:rPr>
                        <w:t>字以内）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00"/>
          <w:sz w:val="20"/>
          <w:szCs w:val="20"/>
        </w:rPr>
      </w:r>
    </w:p>
    <w:p>
      <w:pPr>
        <w:spacing w:after="0" w:line="5048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0" w:footer="953" w:top="1580" w:bottom="1140" w:left="1300" w:right="1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85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二、“绿色设计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黑体" w:hAnsi="黑体" w:cs="黑体" w:eastAsia="黑体"/>
        </w:rPr>
        <w:t>制造”类企业自评价表</w:t>
      </w:r>
    </w:p>
    <w:p>
      <w:pPr>
        <w:spacing w:line="240" w:lineRule="auto" w:before="12"/>
        <w:rPr>
          <w:rFonts w:ascii="黑体" w:hAnsi="黑体" w:cs="黑体" w:eastAsia="黑体"/>
          <w:sz w:val="9"/>
          <w:szCs w:val="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3852"/>
        <w:gridCol w:w="1417"/>
        <w:gridCol w:w="717"/>
        <w:gridCol w:w="1908"/>
      </w:tblGrid>
      <w:tr>
        <w:trPr>
          <w:trHeight w:val="730" w:hRule="exac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63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" w:right="0"/>
              <w:jc w:val="center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评价标准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502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评价结果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 w:before="2"/>
              <w:ind w:left="250" w:right="105" w:hanging="142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证明材料说明</w:t>
            </w:r>
            <w:r>
              <w:rPr>
                <w:rFonts w:ascii="仿宋_GB2312" w:hAnsi="仿宋_GB2312" w:cs="仿宋_GB2312" w:eastAsia="仿宋_GB2312"/>
                <w:w w:val="100"/>
                <w:sz w:val="28"/>
                <w:szCs w:val="28"/>
              </w:rPr>
              <w:t> </w:t>
            </w: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及页码索引</w:t>
            </w:r>
          </w:p>
        </w:tc>
      </w:tr>
      <w:tr>
        <w:trPr>
          <w:trHeight w:val="516" w:hRule="exact"/>
        </w:trPr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143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、申报企业基本条件（一票否决项）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581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符合情况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642" w:hRule="exact"/>
        </w:trPr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2"/>
              <w:ind w:left="1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具有独立法人资格。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209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□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符合</w:t>
            </w:r>
            <w:r>
              <w:rPr>
                <w:rFonts w:ascii="仿宋_GB2312" w:hAnsi="仿宋_GB2312" w:cs="仿宋_GB2312" w:eastAsia="仿宋_GB2312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□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不符合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86" w:hRule="exact"/>
        </w:trPr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105"/>
              <w:ind w:left="104" w:right="10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具备有关法律法规、国家标准或者行业标准规定的安全</w:t>
            </w:r>
            <w:r>
              <w:rPr>
                <w:rFonts w:ascii="仿宋_GB2312" w:hAnsi="仿宋_GB2312" w:cs="仿宋_GB2312" w:eastAsia="仿宋_GB2312"/>
                <w:spacing w:val="-11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8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生产条件，三年内未发生重大及以上安全、质量、环保事</w:t>
            </w:r>
            <w:r>
              <w:rPr>
                <w:rFonts w:ascii="仿宋_GB2312" w:hAnsi="仿宋_GB2312" w:cs="仿宋_GB2312" w:eastAsia="仿宋_GB2312"/>
                <w:spacing w:val="-87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87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故，无安全、质量、环保、能耗不良信息记录。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黑体" w:hAnsi="黑体" w:cs="黑体" w:eastAsia="黑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9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□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符合</w:t>
            </w:r>
            <w:r>
              <w:rPr>
                <w:rFonts w:ascii="仿宋_GB2312" w:hAnsi="仿宋_GB2312" w:cs="仿宋_GB2312" w:eastAsia="仿宋_GB2312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□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不符合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43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、申报企业综合水平评价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223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标准分值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112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得分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16" w:hRule="exact"/>
        </w:trPr>
        <w:tc>
          <w:tcPr>
            <w:tcW w:w="62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1"/>
              <w:ind w:left="432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分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867" w:hRule="exact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黑体" w:hAnsi="黑体" w:cs="黑体" w:eastAsia="黑体"/>
                <w:sz w:val="25"/>
                <w:szCs w:val="25"/>
              </w:rPr>
            </w:pPr>
          </w:p>
          <w:p>
            <w:pPr>
              <w:pStyle w:val="TableParagraph"/>
              <w:spacing w:line="314" w:lineRule="exact"/>
              <w:ind w:left="176" w:right="177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企业绿色低碳发 展战略和措施</w:t>
            </w:r>
          </w:p>
          <w:p>
            <w:pPr>
              <w:pStyle w:val="TableParagraph"/>
              <w:spacing w:line="306" w:lineRule="exact"/>
              <w:ind w:left="23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4"/>
              <w:ind w:left="204" w:right="35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拥有明确的绿色低碳循环发展战</w:t>
            </w:r>
            <w:r>
              <w:rPr>
                <w:rFonts w:ascii="仿宋_GB2312" w:hAnsi="仿宋_GB2312" w:cs="仿宋_GB2312" w:eastAsia="仿宋_GB2312"/>
                <w:spacing w:val="-117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7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略，具备开展产品生命周期评价、 </w:t>
            </w: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碳足迹评价的基础能力，并能够根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据评价结果进行产品优化和改进， 提出产品绿色低碳水平提升措施。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1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6-10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88" w:hRule="exact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204" w:right="35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拥有明确的绿色低碳循环发展战</w:t>
            </w:r>
            <w:r>
              <w:rPr>
                <w:rFonts w:ascii="仿宋_GB2312" w:hAnsi="仿宋_GB2312" w:cs="仿宋_GB2312" w:eastAsia="仿宋_GB2312"/>
                <w:spacing w:val="-117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7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略，具备开展产品生命周期评价、 碳足迹评价的基础能力。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黑体" w:hAnsi="黑体" w:cs="黑体" w:eastAsia="黑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83" w:hRule="exact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204" w:right="35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无明确的绿色低碳循环发展战略， </w:t>
            </w: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无开展产品生命周期评价、碳足迹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评价的基础能力。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黑体" w:hAnsi="黑体" w:cs="黑体" w:eastAsia="黑体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11" w:hRule="exact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黑体" w:hAnsi="黑体" w:cs="黑体" w:eastAsia="黑体"/>
                <w:sz w:val="28"/>
                <w:szCs w:val="28"/>
              </w:rPr>
            </w:pPr>
          </w:p>
          <w:p>
            <w:pPr>
              <w:pStyle w:val="TableParagraph"/>
              <w:spacing w:line="323" w:lineRule="exact"/>
              <w:ind w:left="25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管理能力</w:t>
            </w:r>
          </w:p>
          <w:p>
            <w:pPr>
              <w:pStyle w:val="TableParagraph"/>
              <w:spacing w:line="323" w:lineRule="exact"/>
              <w:ind w:left="23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28"/>
              <w:ind w:left="204" w:right="6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通过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ISO9001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质量管理体系认证、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ISO14001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环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境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管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理</w:t>
            </w:r>
            <w:r>
              <w:rPr>
                <w:rFonts w:ascii="仿宋_GB2312" w:hAnsi="仿宋_GB2312" w:cs="仿宋_GB2312" w:eastAsia="仿宋_GB2312"/>
                <w:spacing w:val="-8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体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系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认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证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ISO50001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能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源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管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理</w:t>
            </w:r>
            <w:r>
              <w:rPr>
                <w:rFonts w:ascii="仿宋_GB2312" w:hAnsi="仿宋_GB2312" w:cs="仿宋_GB2312" w:eastAsia="仿宋_GB2312"/>
                <w:spacing w:val="-8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体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系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认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证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ISO45001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9"/>
                <w:sz w:val="24"/>
                <w:szCs w:val="24"/>
              </w:rPr>
              <w:t>职业健康安全管理体系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认证及本行业代表性管理体系认</w:t>
            </w:r>
            <w:r>
              <w:rPr>
                <w:rFonts w:ascii="仿宋_GB2312" w:hAnsi="仿宋_GB2312" w:cs="仿宋_GB2312" w:eastAsia="仿宋_GB2312"/>
                <w:spacing w:val="-11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5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证中的任意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项及以上。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黑体" w:hAnsi="黑体" w:cs="黑体" w:eastAsia="黑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1" w:hRule="exact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5" w:lineRule="exact" w:before="32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24"/>
                <w:sz w:val="24"/>
                <w:szCs w:val="24"/>
              </w:rPr>
              <w:t>通过上述体系认证中的任意</w:t>
            </w:r>
            <w:r>
              <w:rPr>
                <w:rFonts w:ascii="仿宋_GB2312" w:hAnsi="仿宋_GB2312" w:cs="仿宋_GB2312" w:eastAsia="仿宋_GB2312"/>
                <w:spacing w:val="-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306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黑体" w:hAnsi="黑体" w:cs="黑体" w:eastAsia="黑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92" w:hRule="exact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9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通过上述体系认证中的任意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无任何认证。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953" w:top="1580" w:bottom="1160" w:left="6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176"/>
        <w:gridCol w:w="3852"/>
        <w:gridCol w:w="1417"/>
        <w:gridCol w:w="717"/>
        <w:gridCol w:w="1908"/>
      </w:tblGrid>
      <w:tr>
        <w:trPr>
          <w:trHeight w:val="730" w:hRule="exac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63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评价标准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502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评价结果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/>
              <w:ind w:left="250" w:right="105" w:hanging="142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证明材料说明</w:t>
            </w:r>
            <w:r>
              <w:rPr>
                <w:rFonts w:ascii="仿宋_GB2312" w:hAnsi="仿宋_GB2312" w:cs="仿宋_GB2312" w:eastAsia="仿宋_GB2312"/>
                <w:w w:val="100"/>
                <w:sz w:val="28"/>
                <w:szCs w:val="28"/>
              </w:rPr>
              <w:t> </w:t>
            </w: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及页码索引</w:t>
            </w:r>
          </w:p>
        </w:tc>
      </w:tr>
      <w:tr>
        <w:trPr>
          <w:trHeight w:val="642" w:hRule="exact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325" w:lineRule="exact"/>
              <w:ind w:right="2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市场竞争力</w:t>
            </w:r>
          </w:p>
          <w:p>
            <w:pPr>
              <w:pStyle w:val="TableParagraph"/>
              <w:spacing w:line="325" w:lineRule="exact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主导产品在国际或国内的市场占</w:t>
            </w:r>
          </w:p>
          <w:p>
            <w:pPr>
              <w:pStyle w:val="TableParagraph"/>
              <w:spacing w:line="240" w:lineRule="auto" w:before="2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有率在全行业中处于领先水平。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主导产品在国际或国内的市场占</w:t>
            </w: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有率在全行业中处于较高水平。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主导产品在国际、国内的市场占有</w:t>
            </w:r>
          </w:p>
          <w:p>
            <w:pPr>
              <w:pStyle w:val="TableParagraph"/>
              <w:spacing w:line="240" w:lineRule="auto" w:before="2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率在全行业中处于平均水平。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主导产品在国际、国内的市场占有</w:t>
            </w: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率在全行业中低于平均水平。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58" w:hRule="exact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323" w:lineRule="exact"/>
              <w:ind w:right="2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市场影响力</w:t>
            </w:r>
          </w:p>
          <w:p>
            <w:pPr>
              <w:pStyle w:val="TableParagraph"/>
              <w:spacing w:line="323" w:lineRule="exact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拥有国际知名商标、中国驰名商标</w:t>
            </w:r>
          </w:p>
          <w:p>
            <w:pPr>
              <w:pStyle w:val="TableParagraph"/>
              <w:spacing w:line="240" w:lineRule="auto" w:before="2"/>
              <w:ind w:left="204" w:right="8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等自主知名品牌，或品牌知名度达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到同等水平。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58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拥有省名牌商标、著名商标等自主</w:t>
            </w:r>
          </w:p>
          <w:p>
            <w:pPr>
              <w:pStyle w:val="TableParagraph"/>
              <w:spacing w:line="242" w:lineRule="auto" w:before="2"/>
              <w:ind w:left="204" w:right="8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知名品牌，或品牌知名度达到同等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不拥有自主品牌。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25" w:lineRule="exact"/>
              <w:ind w:right="2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企业运营能力</w:t>
            </w:r>
          </w:p>
          <w:p>
            <w:pPr>
              <w:pStyle w:val="TableParagraph"/>
              <w:spacing w:line="325" w:lineRule="exact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运营及财务状况良好，且近三年连</w:t>
            </w:r>
          </w:p>
          <w:p>
            <w:pPr>
              <w:pStyle w:val="TableParagraph"/>
              <w:spacing w:line="240" w:lineRule="auto" w:before="2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续实现盈利。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企业运营及财务状况较好，且近三</w:t>
            </w:r>
          </w:p>
          <w:p>
            <w:pPr>
              <w:pStyle w:val="TableParagraph"/>
              <w:spacing w:line="240" w:lineRule="auto" w:before="2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年内连续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年实现盈利。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近三年内任意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年实现盈利。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企业近三年内持续亏损。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6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43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、申报企业生态（绿色）设计专项水平评价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223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标准分值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112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得分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15" w:hRule="exact"/>
        </w:trPr>
        <w:tc>
          <w:tcPr>
            <w:tcW w:w="62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432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分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051" w:hRule="exac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14" w:lineRule="exact"/>
              <w:ind w:left="104" w:right="102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3.1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</w:t>
            </w:r>
            <w:r>
              <w:rPr>
                <w:rFonts w:ascii="仿宋_GB2312" w:hAnsi="仿宋_GB2312" w:cs="仿宋_GB2312" w:eastAsia="仿宋_GB2312"/>
                <w:spacing w:val="-1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色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12"/>
                <w:sz w:val="24"/>
                <w:szCs w:val="24"/>
              </w:rPr>
              <w:t>设计实力</w:t>
            </w:r>
          </w:p>
          <w:p>
            <w:pPr>
              <w:pStyle w:val="TableParagraph"/>
              <w:spacing w:line="306" w:lineRule="exact"/>
              <w:ind w:left="1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3.1.1</w:t>
            </w:r>
          </w:p>
          <w:p>
            <w:pPr>
              <w:pStyle w:val="TableParagraph"/>
              <w:spacing w:line="306" w:lineRule="exact"/>
              <w:ind w:left="1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创新能力</w:t>
            </w:r>
          </w:p>
          <w:p>
            <w:pPr>
              <w:pStyle w:val="TableParagraph"/>
              <w:spacing w:line="240" w:lineRule="auto" w:before="17"/>
              <w:ind w:right="56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拥有国家级企业技术中心、工业</w:t>
            </w:r>
          </w:p>
          <w:p>
            <w:pPr>
              <w:pStyle w:val="TableParagraph"/>
              <w:spacing w:line="240" w:lineRule="auto" w:before="2"/>
              <w:ind w:left="204" w:right="13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7"/>
                <w:sz w:val="24"/>
                <w:szCs w:val="24"/>
              </w:rPr>
              <w:t>设计中心、高新技术企业等称号，</w:t>
            </w:r>
            <w:r>
              <w:rPr>
                <w:rFonts w:ascii="仿宋_GB2312" w:hAnsi="仿宋_GB2312" w:cs="仿宋_GB2312" w:eastAsia="仿宋_GB2312"/>
                <w:spacing w:val="-11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或拥有相当的技术机构。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52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拥有省级企业技术中心、工业设</w:t>
            </w:r>
          </w:p>
          <w:p>
            <w:pPr>
              <w:pStyle w:val="TableParagraph"/>
              <w:spacing w:line="240" w:lineRule="auto" w:before="2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计中心、高新技术企业等称号，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或拥有相当的技术机构。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01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拥有省级以下企业技术中心、工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业设计中心、高新技术企业，或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拥有相当的技术机构。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7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不具有任何称号或技术机构。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近三年研发经费支出及占主营业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953" w:top="1580" w:bottom="1140" w:left="6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176"/>
        <w:gridCol w:w="3852"/>
        <w:gridCol w:w="1417"/>
        <w:gridCol w:w="717"/>
        <w:gridCol w:w="1908"/>
      </w:tblGrid>
      <w:tr>
        <w:trPr>
          <w:trHeight w:val="730" w:hRule="exac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63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评价标准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502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评价结果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/>
              <w:ind w:left="250" w:right="105" w:hanging="142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证明材料说明</w:t>
            </w:r>
            <w:r>
              <w:rPr>
                <w:rFonts w:ascii="仿宋_GB2312" w:hAnsi="仿宋_GB2312" w:cs="仿宋_GB2312" w:eastAsia="仿宋_GB2312"/>
                <w:w w:val="100"/>
                <w:sz w:val="28"/>
                <w:szCs w:val="28"/>
              </w:rPr>
              <w:t> </w:t>
            </w: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及页码索引</w:t>
            </w:r>
          </w:p>
        </w:tc>
      </w:tr>
      <w:tr>
        <w:trPr>
          <w:trHeight w:val="515" w:hRule="exac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1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研发投入</w:t>
            </w:r>
          </w:p>
          <w:p>
            <w:pPr>
              <w:pStyle w:val="TableParagraph"/>
              <w:spacing w:line="240" w:lineRule="auto" w:before="2"/>
              <w:ind w:left="132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7"/>
                <w:sz w:val="24"/>
                <w:szCs w:val="24"/>
              </w:rPr>
              <w:t>务收入比重，处于行业领先水平。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7"/>
              <w:ind w:left="204" w:right="13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近三年研发经费支出及占主营业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-7"/>
                <w:sz w:val="24"/>
                <w:szCs w:val="24"/>
              </w:rPr>
              <w:t>务收入比重，处于行业较好水平。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7"/>
              <w:ind w:left="204" w:right="13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近三年研发经费支出及占主营业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-7"/>
                <w:sz w:val="24"/>
                <w:szCs w:val="24"/>
              </w:rPr>
              <w:t>务收入比重，处于行业平均水平。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无研发投入。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6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3.1.3</w:t>
            </w:r>
          </w:p>
          <w:p>
            <w:pPr>
              <w:pStyle w:val="TableParagraph"/>
              <w:spacing w:line="306" w:lineRule="exact"/>
              <w:ind w:left="1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创新水平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近三年获得绿色设计技术或产品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相关的发明专利、软件著作权、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牵头制定标准、相关奖项，合计</w:t>
            </w:r>
          </w:p>
          <w:p>
            <w:pPr>
              <w:pStyle w:val="TableParagraph"/>
              <w:spacing w:line="303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项及以上。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近三年获得绿色设计技术或产品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相关的发明专利、软件著作权、</w:t>
            </w:r>
          </w:p>
          <w:p>
            <w:pPr>
              <w:pStyle w:val="TableParagraph"/>
              <w:spacing w:line="288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牵头制定标准、相关奖项，合计</w:t>
            </w:r>
          </w:p>
          <w:p>
            <w:pPr>
              <w:pStyle w:val="TableParagraph"/>
              <w:spacing w:line="240" w:lineRule="auto" w:before="2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近三年获得绿色设计技术或产品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相关的发明专利、软件著作权、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牵头制定标准、相关奖项，合计</w:t>
            </w:r>
          </w:p>
          <w:p>
            <w:pPr>
              <w:pStyle w:val="TableParagraph"/>
              <w:spacing w:line="303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0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近三年未获得相关的发明专利、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软件著作权、牵头制定标准、相</w:t>
            </w:r>
          </w:p>
          <w:p>
            <w:pPr>
              <w:pStyle w:val="TableParagraph"/>
              <w:spacing w:line="288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关奖项。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6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3.1.4</w:t>
            </w:r>
          </w:p>
          <w:p>
            <w:pPr>
              <w:pStyle w:val="TableParagraph"/>
              <w:spacing w:line="306" w:lineRule="exact"/>
              <w:ind w:left="1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人员团队</w:t>
            </w:r>
          </w:p>
          <w:p>
            <w:pPr>
              <w:pStyle w:val="TableParagraph"/>
              <w:spacing w:line="240" w:lineRule="auto" w:before="2"/>
              <w:ind w:right="56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建有专门的产品设计研发机构，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团队人员</w:t>
            </w:r>
            <w:r>
              <w:rPr>
                <w:rFonts w:ascii="仿宋_GB2312" w:hAnsi="仿宋_GB2312" w:cs="仿宋_GB2312" w:eastAsia="仿宋_GB2312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30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人（含）以上。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0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建有专门的产品设计研发机构，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团队人员</w:t>
            </w:r>
            <w:r>
              <w:rPr>
                <w:rFonts w:ascii="仿宋_GB2312" w:hAnsi="仿宋_GB2312" w:cs="仿宋_GB2312" w:eastAsia="仿宋_GB2312"/>
                <w:spacing w:val="-6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10-29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人。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建有专门的产品设计研发机构，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团队人员</w:t>
            </w:r>
            <w:r>
              <w:rPr>
                <w:rFonts w:ascii="仿宋_GB2312" w:hAnsi="仿宋_GB2312" w:cs="仿宋_GB2312" w:eastAsia="仿宋_GB2312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人以下。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无研发人员。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37" w:lineRule="auto" w:before="200"/>
              <w:ind w:left="104" w:right="10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3.2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</w:t>
            </w:r>
            <w:r>
              <w:rPr>
                <w:rFonts w:ascii="仿宋_GB2312" w:hAnsi="仿宋_GB2312" w:cs="仿宋_GB2312" w:eastAsia="仿宋_GB2312"/>
                <w:spacing w:val="-1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色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12"/>
                <w:sz w:val="24"/>
                <w:szCs w:val="24"/>
              </w:rPr>
              <w:t>设计基础</w:t>
            </w:r>
            <w:r>
              <w:rPr>
                <w:rFonts w:ascii="仿宋_GB2312" w:hAnsi="仿宋_GB2312" w:cs="仿宋_GB2312" w:eastAsia="仿宋_GB2312"/>
                <w:spacing w:val="-11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8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12"/>
                <w:sz w:val="24"/>
                <w:szCs w:val="24"/>
              </w:rPr>
              <w:t>和关键技</w:t>
            </w:r>
            <w:r>
              <w:rPr>
                <w:rFonts w:ascii="仿宋_GB2312" w:hAnsi="仿宋_GB2312" w:cs="仿宋_GB2312" w:eastAsia="仿宋_GB2312"/>
                <w:spacing w:val="-11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8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术 应</w:t>
            </w:r>
            <w:r>
              <w:rPr>
                <w:rFonts w:ascii="仿宋_GB2312" w:hAnsi="仿宋_GB2312" w:cs="仿宋_GB2312" w:eastAsia="仿宋_GB2312"/>
                <w:spacing w:val="5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用</w:t>
            </w: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3.2.1</w:t>
            </w:r>
          </w:p>
          <w:p>
            <w:pPr>
              <w:pStyle w:val="TableParagraph"/>
              <w:spacing w:line="242" w:lineRule="auto"/>
              <w:ind w:left="104" w:right="10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系统设计 工具与方 法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具有较完善的可支撑产品规划、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设计开发、评价认证等绿色设计</w:t>
            </w:r>
          </w:p>
          <w:p>
            <w:pPr>
              <w:pStyle w:val="TableParagraph"/>
              <w:spacing w:line="288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相关数据库和设计工具。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4-6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7"/>
              <w:ind w:left="204" w:right="13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7"/>
                <w:sz w:val="24"/>
                <w:szCs w:val="24"/>
              </w:rPr>
              <w:t>具有可支撑产品规划、设计开发、</w:t>
            </w:r>
            <w:r>
              <w:rPr>
                <w:rFonts w:ascii="仿宋_GB2312" w:hAnsi="仿宋_GB2312" w:cs="仿宋_GB2312" w:eastAsia="仿宋_GB2312"/>
                <w:spacing w:val="-11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评价认证等绿色设计相关数据库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和设计工具。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7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不具有绿色设计相关数据库和设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计工具。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953" w:top="1580" w:bottom="1140" w:left="6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176"/>
        <w:gridCol w:w="3852"/>
        <w:gridCol w:w="1417"/>
        <w:gridCol w:w="717"/>
        <w:gridCol w:w="1908"/>
      </w:tblGrid>
      <w:tr>
        <w:trPr>
          <w:trHeight w:val="730" w:hRule="exac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63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评价标准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502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评价结果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/>
              <w:ind w:left="250" w:right="105" w:hanging="142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证明材料说明</w:t>
            </w:r>
            <w:r>
              <w:rPr>
                <w:rFonts w:ascii="仿宋_GB2312" w:hAnsi="仿宋_GB2312" w:cs="仿宋_GB2312" w:eastAsia="仿宋_GB2312"/>
                <w:w w:val="100"/>
                <w:sz w:val="28"/>
                <w:szCs w:val="28"/>
              </w:rPr>
              <w:t> </w:t>
            </w: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及页码索引</w:t>
            </w:r>
          </w:p>
        </w:tc>
      </w:tr>
      <w:tr>
        <w:trPr>
          <w:trHeight w:val="658" w:hRule="exac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3.2.2</w:t>
            </w:r>
          </w:p>
          <w:p>
            <w:pPr>
              <w:pStyle w:val="TableParagraph"/>
              <w:spacing w:line="240" w:lineRule="auto"/>
              <w:ind w:left="104" w:right="10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设计应用 转化能力</w:t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具有完善的产品检验验证、计量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测试等绿色设计应用转化能力。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具有产品检验验证、计量测试等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绿色设计应用转化能力。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不具有产品检验验证、计量测试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等绿色设计应用转化能力。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3.2.3</w:t>
            </w:r>
          </w:p>
          <w:p>
            <w:pPr>
              <w:pStyle w:val="TableParagraph"/>
              <w:spacing w:line="242" w:lineRule="auto"/>
              <w:ind w:left="104" w:right="10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全生命周 期评价应 用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提供</w:t>
            </w:r>
            <w:r>
              <w:rPr>
                <w:rFonts w:ascii="仿宋_GB2312" w:hAnsi="仿宋_GB2312" w:cs="仿宋_GB2312" w:eastAsia="仿宋_GB2312"/>
                <w:spacing w:val="-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份及以上产品的生命周期 评价报告，且报告包含碳足迹定</w:t>
            </w:r>
          </w:p>
          <w:p>
            <w:pPr>
              <w:pStyle w:val="TableParagraph"/>
              <w:spacing w:line="314" w:lineRule="exact" w:before="2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量评估内容，提出产品绿色低碳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水平提升措施。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/>
              <w:ind w:left="204" w:right="254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提供</w:t>
            </w:r>
            <w:r>
              <w:rPr>
                <w:rFonts w:ascii="仿宋_GB2312" w:hAnsi="仿宋_GB2312" w:cs="仿宋_GB2312" w:eastAsia="仿宋_GB2312"/>
                <w:spacing w:val="-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份及以上产品的生命周期 评价报告，且报告包含碳足迹定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量评估内容，提出产品绿色低碳</w:t>
            </w:r>
          </w:p>
          <w:p>
            <w:pPr>
              <w:pStyle w:val="TableParagraph"/>
              <w:spacing w:line="240" w:lineRule="auto" w:before="3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水平提升措施。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提供</w:t>
            </w:r>
            <w:r>
              <w:rPr>
                <w:rFonts w:ascii="仿宋_GB2312" w:hAnsi="仿宋_GB2312" w:cs="仿宋_GB2312" w:eastAsia="仿宋_GB2312"/>
                <w:spacing w:val="-5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份及以上产品的生命周期 评价报告，且报告包含碳足迹定</w:t>
            </w:r>
          </w:p>
          <w:p>
            <w:pPr>
              <w:pStyle w:val="TableParagraph"/>
              <w:spacing w:line="314" w:lineRule="exact" w:before="2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量评估内容，提出产品绿色低碳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水平提升措施。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未提供生命周期评价报告，或报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告未包含碳足迹定量评估内容。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06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35" w:lineRule="auto"/>
              <w:ind w:left="104" w:right="100" w:firstLine="88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3.2.4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关 键技术突 破和应用</w:t>
            </w:r>
          </w:p>
          <w:p>
            <w:pPr>
              <w:pStyle w:val="TableParagraph"/>
              <w:spacing w:line="240" w:lineRule="auto" w:before="3"/>
              <w:ind w:left="132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在轻量化、低碳化、循环化、数</w:t>
            </w:r>
          </w:p>
          <w:p>
            <w:pPr>
              <w:pStyle w:val="TableParagraph"/>
              <w:spacing w:line="237" w:lineRule="auto" w:before="5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字化、模块化、集成化、设计制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造一体化等方面，采用</w:t>
            </w:r>
            <w:r>
              <w:rPr>
                <w:rFonts w:ascii="仿宋_GB2312" w:hAnsi="仿宋_GB2312" w:cs="仿宋_GB2312" w:eastAsia="仿宋_GB2312"/>
                <w:spacing w:val="-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项及以 上绿色设计关键技术，并提供应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用案例。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在轻量化、低碳化、循环化、数</w:t>
            </w:r>
          </w:p>
          <w:p>
            <w:pPr>
              <w:pStyle w:val="TableParagraph"/>
              <w:spacing w:line="235" w:lineRule="auto" w:before="8"/>
              <w:ind w:left="204" w:right="13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字化、模块化、集成化、设计制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造一体化等方面，采用</w:t>
            </w:r>
            <w:r>
              <w:rPr>
                <w:rFonts w:ascii="仿宋_GB2312" w:hAnsi="仿宋_GB2312" w:cs="仿宋_GB2312" w:eastAsia="仿宋_GB2312"/>
                <w:spacing w:val="-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项绿色</w:t>
            </w:r>
            <w:r>
              <w:rPr>
                <w:rFonts w:ascii="仿宋_GB2312" w:hAnsi="仿宋_GB2312" w:cs="仿宋_GB2312" w:eastAsia="仿宋_GB2312"/>
                <w:spacing w:val="-11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-7"/>
                <w:sz w:val="24"/>
                <w:szCs w:val="24"/>
              </w:rPr>
              <w:t>设计关键技术，并提供应用案例。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在轻量化、低碳化、循环化、数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字化、模块化、集成化、设计制</w:t>
            </w:r>
          </w:p>
          <w:p>
            <w:pPr>
              <w:pStyle w:val="TableParagraph"/>
              <w:spacing w:line="316" w:lineRule="exact" w:before="1"/>
              <w:ind w:left="204" w:right="13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造一体化等方面，采用</w:t>
            </w:r>
            <w:r>
              <w:rPr>
                <w:rFonts w:ascii="仿宋_GB2312" w:hAnsi="仿宋_GB2312" w:cs="仿宋_GB2312" w:eastAsia="仿宋_GB2312"/>
                <w:spacing w:val="-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项绿色</w:t>
            </w:r>
            <w:r>
              <w:rPr>
                <w:rFonts w:ascii="仿宋_GB2312" w:hAnsi="仿宋_GB2312" w:cs="仿宋_GB2312" w:eastAsia="仿宋_GB2312"/>
                <w:spacing w:val="-11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-7"/>
                <w:sz w:val="24"/>
                <w:szCs w:val="24"/>
              </w:rPr>
              <w:t>设计关键技术，并提供应用案例。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7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无相关技术应用情况。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88" w:hRule="exac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exact"/>
              <w:ind w:left="1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3.3 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</w:t>
            </w:r>
            <w:r>
              <w:rPr>
                <w:rFonts w:ascii="仿宋_GB2312" w:hAnsi="仿宋_GB2312" w:cs="仿宋_GB2312" w:eastAsia="仿宋_GB2312"/>
                <w:spacing w:val="-1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色</w:t>
            </w:r>
          </w:p>
          <w:p>
            <w:pPr>
              <w:pStyle w:val="TableParagraph"/>
              <w:spacing w:line="235" w:lineRule="auto"/>
              <w:ind w:left="104" w:right="10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2"/>
                <w:sz w:val="24"/>
                <w:szCs w:val="24"/>
              </w:rPr>
              <w:t>设计产品</w:t>
            </w:r>
            <w:r>
              <w:rPr>
                <w:rFonts w:ascii="仿宋_GB2312" w:hAnsi="仿宋_GB2312" w:cs="仿宋_GB2312" w:eastAsia="仿宋_GB2312"/>
                <w:spacing w:val="-11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8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情况（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2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3.3.1</w:t>
            </w:r>
          </w:p>
          <w:p>
            <w:pPr>
              <w:pStyle w:val="TableParagraph"/>
              <w:spacing w:line="242" w:lineRule="auto"/>
              <w:ind w:left="104" w:right="10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绿色产品 开发情况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0"/>
                <w:sz w:val="24"/>
                <w:szCs w:val="24"/>
              </w:rPr>
              <w:t>近三年累计开发绿色产品</w:t>
            </w:r>
            <w:r>
              <w:rPr>
                <w:rFonts w:ascii="仿宋_GB2312" w:hAnsi="仿宋_GB2312" w:cs="仿宋_GB2312" w:eastAsia="仿宋_GB2312"/>
                <w:spacing w:val="-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种 </w:t>
            </w:r>
            <w:r>
              <w:rPr>
                <w:rFonts w:ascii="仿宋_GB2312" w:hAnsi="仿宋_GB2312" w:cs="仿宋_GB2312" w:eastAsia="仿宋_GB2312"/>
                <w:w w:val="95"/>
                <w:sz w:val="24"/>
                <w:szCs w:val="24"/>
              </w:rPr>
              <w:t>以上。（绿色产品包括：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①</w:t>
            </w:r>
            <w:r>
              <w:rPr>
                <w:rFonts w:ascii="仿宋_GB2312" w:hAnsi="仿宋_GB2312" w:cs="仿宋_GB2312" w:eastAsia="仿宋_GB2312"/>
                <w:w w:val="95"/>
                <w:sz w:val="24"/>
                <w:szCs w:val="24"/>
              </w:rPr>
              <w:t>国家</w:t>
            </w:r>
            <w:r>
              <w:rPr>
                <w:rFonts w:ascii="仿宋_GB2312" w:hAnsi="仿宋_GB2312" w:cs="仿宋_GB2312" w:eastAsia="仿宋_GB2312"/>
                <w:spacing w:val="-1"/>
                <w:w w:val="9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"/>
                <w:w w:val="95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或省级绿色产品（列入绿色设计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产品以及节能、节水、再制造、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even" r:id="rId7"/>
          <w:footerReference w:type="default" r:id="rId8"/>
          <w:pgSz w:w="11910" w:h="16840"/>
          <w:pgMar w:footer="953" w:header="0" w:top="1580" w:bottom="1140" w:left="680" w:right="680"/>
          <w:pgNumType w:start="1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176"/>
        <w:gridCol w:w="3852"/>
        <w:gridCol w:w="1417"/>
        <w:gridCol w:w="717"/>
        <w:gridCol w:w="1908"/>
      </w:tblGrid>
      <w:tr>
        <w:trPr>
          <w:trHeight w:val="730" w:hRule="exac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63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评价标准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502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评价结果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/>
              <w:ind w:left="250" w:right="105" w:hanging="142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证明材料说明</w:t>
            </w:r>
            <w:r>
              <w:rPr>
                <w:rFonts w:ascii="仿宋_GB2312" w:hAnsi="仿宋_GB2312" w:cs="仿宋_GB2312" w:eastAsia="仿宋_GB2312"/>
                <w:w w:val="100"/>
                <w:sz w:val="28"/>
                <w:szCs w:val="28"/>
              </w:rPr>
              <w:t> </w:t>
            </w: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及页码索引</w:t>
            </w:r>
          </w:p>
        </w:tc>
      </w:tr>
      <w:tr>
        <w:trPr>
          <w:trHeight w:val="1906" w:hRule="exac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资源综合利用、有毒有害原料替</w:t>
            </w:r>
          </w:p>
          <w:p>
            <w:pPr>
              <w:pStyle w:val="TableParagraph"/>
              <w:spacing w:line="240" w:lineRule="auto" w:before="2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7"/>
                <w:sz w:val="24"/>
                <w:szCs w:val="24"/>
              </w:rPr>
              <w:t>代等国家或省级目录中的产品）；</w:t>
            </w:r>
          </w:p>
          <w:p>
            <w:pPr>
              <w:pStyle w:val="TableParagraph"/>
              <w:spacing w:line="228" w:lineRule="auto" w:before="14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②</w:t>
            </w:r>
            <w:r>
              <w:rPr>
                <w:rFonts w:ascii="仿宋_GB2312" w:hAnsi="仿宋_GB2312" w:cs="仿宋_GB2312" w:eastAsia="仿宋_GB2312"/>
                <w:w w:val="95"/>
                <w:sz w:val="24"/>
                <w:szCs w:val="24"/>
              </w:rPr>
              <w:t>由有资质的第三方机构认证的</w:t>
            </w:r>
            <w:r>
              <w:rPr>
                <w:rFonts w:ascii="仿宋_GB2312" w:hAnsi="仿宋_GB2312" w:cs="仿宋_GB2312" w:eastAsia="仿宋_GB2312"/>
                <w:spacing w:val="-1"/>
                <w:w w:val="9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"/>
                <w:w w:val="95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w w:val="95"/>
                <w:sz w:val="24"/>
                <w:szCs w:val="24"/>
              </w:rPr>
              <w:t>绿色产品（提供认证报告）；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③</w:t>
            </w:r>
            <w:r>
              <w:rPr>
                <w:rFonts w:ascii="Calibri" w:hAnsi="Calibri" w:cs="Calibri" w:eastAsia="Calibri"/>
                <w:spacing w:val="8"/>
                <w:w w:val="9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其他绿色产品（提供相关检测报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告）。）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6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9"/>
                <w:sz w:val="24"/>
                <w:szCs w:val="24"/>
              </w:rPr>
              <w:t>近三年累计开发绿色产品</w:t>
            </w:r>
            <w:r>
              <w:rPr>
                <w:rFonts w:ascii="仿宋_GB2312" w:hAnsi="仿宋_GB2312" w:cs="仿宋_GB2312" w:eastAsia="仿宋_GB2312"/>
                <w:spacing w:val="-3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6-10</w:t>
            </w:r>
          </w:p>
          <w:p>
            <w:pPr>
              <w:pStyle w:val="TableParagraph"/>
              <w:spacing w:line="306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3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近三年累计开发绿色产品</w:t>
            </w:r>
            <w:r>
              <w:rPr>
                <w:rFonts w:ascii="仿宋_GB2312" w:hAnsi="仿宋_GB2312" w:cs="仿宋_GB2312" w:eastAsia="仿宋_GB2312"/>
                <w:spacing w:val="-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0-5</w:t>
            </w:r>
            <w:r>
              <w:rPr>
                <w:rFonts w:ascii="Times New Roman" w:hAnsi="Times New Roman" w:cs="Times New Roman" w:eastAsia="Times New Roman"/>
                <w:spacing w:val="-2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种。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3.3.2</w:t>
            </w:r>
          </w:p>
          <w:p>
            <w:pPr>
              <w:pStyle w:val="TableParagraph"/>
              <w:spacing w:line="242" w:lineRule="auto"/>
              <w:ind w:left="104" w:right="10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绿色产品 生产能力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绿色产品产量及其占比，处于行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业领先水平。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7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0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绿色产品产量及其占比，处于行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业平均水平。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绿色产品产量及其占比，低于行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业平均水平。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3.3.3</w:t>
            </w:r>
          </w:p>
          <w:p>
            <w:pPr>
              <w:pStyle w:val="TableParagraph"/>
              <w:spacing w:line="242" w:lineRule="auto"/>
              <w:ind w:left="104" w:right="10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绿色产品 销售情况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绿色产品销量或销售额占比，处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于行业领先水平。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7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绿色产品销量或销售额占比，处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于行业平均水平。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7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绿色产品销量或销售额占比，低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于行业平均水平。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06" w:hRule="exact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18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3.3.4</w:t>
            </w:r>
          </w:p>
          <w:p>
            <w:pPr>
              <w:pStyle w:val="TableParagraph"/>
              <w:spacing w:line="240" w:lineRule="auto"/>
              <w:ind w:left="104" w:right="10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标准政策 参与情况</w:t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近三年申报企业牵头或参与制定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各类绿色设计、绿色产品及绿色</w:t>
            </w:r>
          </w:p>
          <w:p>
            <w:pPr>
              <w:pStyle w:val="TableParagraph"/>
              <w:spacing w:line="316" w:lineRule="exact" w:before="1"/>
              <w:ind w:left="204" w:right="2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制造相关标准、技术规范、政策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4"/>
                <w:sz w:val="24"/>
                <w:szCs w:val="24"/>
              </w:rPr>
              <w:t>等，合计</w:t>
            </w:r>
            <w:r>
              <w:rPr>
                <w:rFonts w:ascii="仿宋_GB2312" w:hAnsi="仿宋_GB2312" w:cs="仿宋_GB2312" w:eastAsia="仿宋_GB2312"/>
                <w:spacing w:val="-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3"/>
                <w:sz w:val="24"/>
                <w:szCs w:val="24"/>
              </w:rPr>
              <w:t>项得</w:t>
            </w:r>
            <w:r>
              <w:rPr>
                <w:rFonts w:ascii="仿宋_GB2312" w:hAnsi="仿宋_GB2312" w:cs="仿宋_GB2312" w:eastAsia="仿宋_GB2312"/>
                <w:spacing w:val="-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5"/>
                <w:sz w:val="24"/>
                <w:szCs w:val="24"/>
              </w:rPr>
              <w:t>分，每增加</w:t>
            </w:r>
            <w:r>
              <w:rPr>
                <w:rFonts w:ascii="仿宋_GB2312" w:hAnsi="仿宋_GB2312" w:cs="仿宋_GB2312" w:eastAsia="仿宋_GB2312"/>
                <w:spacing w:val="-5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</w:p>
          <w:p>
            <w:pPr>
              <w:pStyle w:val="TableParagraph"/>
              <w:spacing w:line="303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项加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 </w:t>
            </w:r>
            <w:r>
              <w:rPr>
                <w:rFonts w:ascii="仿宋_GB2312" w:hAnsi="仿宋_GB2312" w:cs="仿宋_GB2312" w:eastAsia="仿宋_GB2312"/>
                <w:spacing w:val="-3"/>
                <w:sz w:val="24"/>
                <w:szCs w:val="24"/>
              </w:rPr>
              <w:t>分，满分得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 </w:t>
            </w: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分（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5"/>
                <w:sz w:val="24"/>
                <w:szCs w:val="24"/>
              </w:rPr>
              <w:t>个）。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54" w:hRule="exact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323" w:lineRule="exact" w:before="207"/>
              <w:ind w:right="2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绿色发展水平</w:t>
            </w:r>
          </w:p>
          <w:p>
            <w:pPr>
              <w:pStyle w:val="TableParagraph"/>
              <w:spacing w:line="323" w:lineRule="exact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①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获得国家级或省级绿色工厂称</w:t>
            </w:r>
          </w:p>
          <w:p>
            <w:pPr>
              <w:pStyle w:val="TableParagraph"/>
              <w:spacing w:line="225" w:lineRule="auto" w:before="3"/>
              <w:ind w:left="204" w:right="253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w w:val="95"/>
                <w:sz w:val="24"/>
                <w:szCs w:val="24"/>
              </w:rPr>
              <w:t>号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②</w:t>
            </w:r>
            <w:r>
              <w:rPr>
                <w:rFonts w:ascii="仿宋_GB2312" w:hAnsi="仿宋_GB2312" w:cs="仿宋_GB2312" w:eastAsia="仿宋_GB2312"/>
                <w:w w:val="95"/>
                <w:sz w:val="24"/>
                <w:szCs w:val="24"/>
              </w:rPr>
              <w:t>获得国家级或省级绿色供应</w:t>
            </w:r>
            <w:r>
              <w:rPr>
                <w:rFonts w:ascii="仿宋_GB2312" w:hAnsi="仿宋_GB2312" w:cs="仿宋_GB2312" w:eastAsia="仿宋_GB2312"/>
                <w:spacing w:val="-5"/>
                <w:w w:val="9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5"/>
                <w:w w:val="95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w w:val="95"/>
                <w:sz w:val="24"/>
                <w:szCs w:val="24"/>
              </w:rPr>
              <w:t>链管理企业称号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③</w:t>
            </w:r>
            <w:r>
              <w:rPr>
                <w:rFonts w:ascii="仿宋_GB2312" w:hAnsi="仿宋_GB2312" w:cs="仿宋_GB2312" w:eastAsia="仿宋_GB2312"/>
                <w:w w:val="95"/>
                <w:sz w:val="24"/>
                <w:szCs w:val="24"/>
              </w:rPr>
              <w:t>获得绿色制造</w:t>
            </w:r>
            <w:r>
              <w:rPr>
                <w:rFonts w:ascii="仿宋_GB2312" w:hAnsi="仿宋_GB2312" w:cs="仿宋_GB2312" w:eastAsia="仿宋_GB2312"/>
                <w:spacing w:val="-5"/>
                <w:w w:val="9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5"/>
                <w:w w:val="95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w w:val="95"/>
                <w:sz w:val="24"/>
                <w:szCs w:val="24"/>
              </w:rPr>
              <w:t>系统解决方案供应商称号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④</w:t>
            </w:r>
            <w:r>
              <w:rPr>
                <w:rFonts w:ascii="仿宋_GB2312" w:hAnsi="仿宋_GB2312" w:cs="仿宋_GB2312" w:eastAsia="仿宋_GB2312"/>
                <w:w w:val="95"/>
                <w:sz w:val="24"/>
                <w:szCs w:val="24"/>
              </w:rPr>
              <w:t>获得</w:t>
            </w:r>
            <w:r>
              <w:rPr>
                <w:rFonts w:ascii="仿宋_GB2312" w:hAnsi="仿宋_GB2312" w:cs="仿宋_GB2312" w:eastAsia="仿宋_GB2312"/>
                <w:spacing w:val="-3"/>
                <w:w w:val="9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3"/>
                <w:w w:val="95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2"/>
                <w:sz w:val="24"/>
                <w:szCs w:val="24"/>
              </w:rPr>
              <w:t>国家级或省级能效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“</w:t>
            </w:r>
            <w:r>
              <w:rPr>
                <w:rFonts w:ascii="仿宋_GB2312" w:hAnsi="仿宋_GB2312" w:cs="仿宋_GB2312" w:eastAsia="仿宋_GB2312"/>
                <w:spacing w:val="2"/>
                <w:sz w:val="24"/>
                <w:szCs w:val="24"/>
              </w:rPr>
              <w:t>领跑者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”</w:t>
            </w:r>
            <w:r>
              <w:rPr>
                <w:rFonts w:ascii="仿宋_GB2312" w:hAnsi="仿宋_GB2312" w:cs="仿宋_GB2312" w:eastAsia="仿宋_GB2312"/>
                <w:spacing w:val="2"/>
                <w:sz w:val="24"/>
                <w:szCs w:val="24"/>
              </w:rPr>
              <w:t>企业</w:t>
            </w:r>
            <w:r>
              <w:rPr>
                <w:rFonts w:ascii="仿宋_GB2312" w:hAnsi="仿宋_GB2312" w:cs="仿宋_GB2312" w:eastAsia="仿宋_GB2312"/>
                <w:spacing w:val="-109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9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2"/>
                <w:w w:val="95"/>
                <w:sz w:val="24"/>
                <w:szCs w:val="24"/>
              </w:rPr>
              <w:t>称号</w:t>
            </w:r>
            <w:r>
              <w:rPr>
                <w:rFonts w:ascii="Calibri" w:hAnsi="Calibri" w:cs="Calibri" w:eastAsia="Calibri"/>
                <w:spacing w:val="2"/>
                <w:w w:val="95"/>
                <w:sz w:val="24"/>
                <w:szCs w:val="24"/>
              </w:rPr>
              <w:t>⑤</w:t>
            </w:r>
            <w:r>
              <w:rPr>
                <w:rFonts w:ascii="仿宋_GB2312" w:hAnsi="仿宋_GB2312" w:cs="仿宋_GB2312" w:eastAsia="仿宋_GB2312"/>
                <w:spacing w:val="2"/>
                <w:w w:val="95"/>
                <w:sz w:val="24"/>
                <w:szCs w:val="24"/>
              </w:rPr>
              <w:t>获得国家级水效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4"/>
                <w:szCs w:val="24"/>
              </w:rPr>
              <w:t>“</w:t>
            </w:r>
            <w:r>
              <w:rPr>
                <w:rFonts w:ascii="仿宋_GB2312" w:hAnsi="仿宋_GB2312" w:cs="仿宋_GB2312" w:eastAsia="仿宋_GB2312"/>
                <w:spacing w:val="2"/>
                <w:w w:val="95"/>
                <w:sz w:val="24"/>
                <w:szCs w:val="24"/>
              </w:rPr>
              <w:t>领跑者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eastAsia="Times New Roman"/>
                <w:spacing w:val="46"/>
                <w:w w:val="9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企业称号或省级节水标杆企业称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号。拥有上述</w:t>
            </w:r>
            <w:r>
              <w:rPr>
                <w:rFonts w:ascii="仿宋_GB2312" w:hAnsi="仿宋_GB2312" w:cs="仿宋_GB2312" w:eastAsia="仿宋_GB2312"/>
                <w:spacing w:val="-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项中的任意</w:t>
            </w:r>
            <w:r>
              <w:rPr>
                <w:rFonts w:ascii="仿宋_GB2312" w:hAnsi="仿宋_GB2312" w:cs="仿宋_GB2312" w:eastAsia="仿宋_GB2312"/>
                <w:spacing w:val="-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 及以上。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3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上述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项中任意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上述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项中任意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953" w:top="1580" w:bottom="1140" w:left="6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3852"/>
        <w:gridCol w:w="1417"/>
        <w:gridCol w:w="717"/>
        <w:gridCol w:w="1908"/>
      </w:tblGrid>
      <w:tr>
        <w:trPr>
          <w:trHeight w:val="730" w:hRule="exac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63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评价标准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502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评价结果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/>
              <w:ind w:left="250" w:right="105" w:hanging="142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证明材料说明</w:t>
            </w:r>
            <w:r>
              <w:rPr>
                <w:rFonts w:ascii="仿宋_GB2312" w:hAnsi="仿宋_GB2312" w:cs="仿宋_GB2312" w:eastAsia="仿宋_GB2312"/>
                <w:w w:val="100"/>
                <w:sz w:val="28"/>
                <w:szCs w:val="28"/>
              </w:rPr>
              <w:t> </w:t>
            </w: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及页码索引</w:t>
            </w:r>
          </w:p>
        </w:tc>
      </w:tr>
      <w:tr>
        <w:trPr>
          <w:trHeight w:val="515" w:hRule="exac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无相关称号。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7" w:hRule="exact"/>
        </w:trPr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left="2451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、申报企业自评价总得分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95" w:lineRule="exact" w:before="0"/>
        <w:ind w:left="851" w:right="0" w:firstLine="0"/>
        <w:jc w:val="left"/>
        <w:rPr>
          <w:rFonts w:ascii="楷体" w:hAnsi="楷体" w:cs="楷体" w:eastAsia="楷体"/>
          <w:sz w:val="24"/>
          <w:szCs w:val="24"/>
        </w:rPr>
      </w:pPr>
      <w:r>
        <w:rPr>
          <w:rFonts w:ascii="楷体" w:hAnsi="楷体" w:cs="楷体" w:eastAsia="楷体"/>
          <w:spacing w:val="-5"/>
          <w:sz w:val="24"/>
          <w:szCs w:val="24"/>
        </w:rPr>
        <w:t>备注：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1.</w:t>
      </w:r>
      <w:r>
        <w:rPr>
          <w:rFonts w:ascii="楷体" w:hAnsi="楷体" w:cs="楷体" w:eastAsia="楷体"/>
          <w:spacing w:val="-5"/>
          <w:sz w:val="24"/>
          <w:szCs w:val="24"/>
        </w:rPr>
        <w:t>新成立不足三年的企业提供自成立之日起至 </w:t>
      </w:r>
      <w:r>
        <w:rPr>
          <w:rFonts w:ascii="Times New Roman" w:hAnsi="Times New Roman" w:cs="Times New Roman" w:eastAsia="Times New Roman"/>
          <w:sz w:val="24"/>
          <w:szCs w:val="24"/>
        </w:rPr>
        <w:t>2022</w:t>
      </w:r>
      <w:r>
        <w:rPr>
          <w:rFonts w:ascii="Times New Roman" w:hAnsi="Times New Roman" w:cs="Times New Roman" w:eastAsia="Times New Roman"/>
          <w:spacing w:val="-33"/>
          <w:sz w:val="24"/>
          <w:szCs w:val="24"/>
        </w:rPr>
        <w:t> </w:t>
      </w:r>
      <w:r>
        <w:rPr>
          <w:rFonts w:ascii="楷体" w:hAnsi="楷体" w:cs="楷体" w:eastAsia="楷体"/>
          <w:sz w:val="24"/>
          <w:szCs w:val="24"/>
        </w:rPr>
        <w:t>年的财务运营及财务情况说</w:t>
      </w:r>
    </w:p>
    <w:p>
      <w:pPr>
        <w:spacing w:before="133"/>
        <w:ind w:left="1571" w:right="0" w:firstLine="0"/>
        <w:jc w:val="left"/>
        <w:rPr>
          <w:rFonts w:ascii="楷体" w:hAnsi="楷体" w:cs="楷体" w:eastAsia="楷体"/>
          <w:sz w:val="24"/>
          <w:szCs w:val="24"/>
        </w:rPr>
      </w:pPr>
      <w:r>
        <w:rPr>
          <w:rFonts w:ascii="楷体" w:hAnsi="楷体" w:cs="楷体" w:eastAsia="楷体"/>
          <w:sz w:val="24"/>
          <w:szCs w:val="24"/>
        </w:rPr>
        <w:t>明，</w:t>
      </w:r>
      <w:r>
        <w:rPr>
          <w:rFonts w:ascii="Times New Roman" w:hAnsi="Times New Roman" w:cs="Times New Roman" w:eastAsia="Times New Roman"/>
          <w:sz w:val="24"/>
          <w:szCs w:val="24"/>
        </w:rPr>
        <w:t>2022 </w:t>
      </w:r>
      <w:r>
        <w:rPr>
          <w:rFonts w:ascii="楷体" w:hAnsi="楷体" w:cs="楷体" w:eastAsia="楷体"/>
          <w:sz w:val="24"/>
          <w:szCs w:val="24"/>
        </w:rPr>
        <w:t>年</w:t>
      </w:r>
      <w:r>
        <w:rPr>
          <w:rFonts w:ascii="楷体" w:hAnsi="楷体" w:cs="楷体" w:eastAsia="楷体"/>
          <w:spacing w:val="-6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12 </w:t>
      </w:r>
      <w:r>
        <w:rPr>
          <w:rFonts w:ascii="楷体" w:hAnsi="楷体" w:cs="楷体" w:eastAsia="楷体"/>
          <w:sz w:val="24"/>
          <w:szCs w:val="24"/>
        </w:rPr>
        <w:t>月</w:t>
      </w:r>
      <w:r>
        <w:rPr>
          <w:rFonts w:ascii="楷体" w:hAnsi="楷体" w:cs="楷体" w:eastAsia="楷体"/>
          <w:spacing w:val="-6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31 </w:t>
      </w:r>
      <w:r>
        <w:rPr>
          <w:rFonts w:ascii="楷体" w:hAnsi="楷体" w:cs="楷体" w:eastAsia="楷体"/>
          <w:sz w:val="24"/>
          <w:szCs w:val="24"/>
        </w:rPr>
        <w:t>日之后成立企业提供财务状况良好承诺书；</w:t>
      </w:r>
    </w:p>
    <w:p>
      <w:pPr>
        <w:spacing w:before="135"/>
        <w:ind w:left="1571" w:right="0" w:firstLine="0"/>
        <w:jc w:val="left"/>
        <w:rPr>
          <w:rFonts w:ascii="楷体" w:hAnsi="楷体" w:cs="楷体" w:eastAsia="楷体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2.</w:t>
      </w:r>
      <w:r>
        <w:rPr>
          <w:rFonts w:ascii="楷体" w:hAnsi="楷体" w:cs="楷体" w:eastAsia="楷体"/>
          <w:sz w:val="24"/>
          <w:szCs w:val="24"/>
        </w:rPr>
        <w:t>应逐项填写情况概述，并附相关证明材料（在证明材料索引中注明）。</w:t>
      </w:r>
    </w:p>
    <w:p>
      <w:pPr>
        <w:spacing w:after="0"/>
        <w:jc w:val="left"/>
        <w:rPr>
          <w:rFonts w:ascii="楷体" w:hAnsi="楷体" w:cs="楷体" w:eastAsia="楷体"/>
          <w:sz w:val="24"/>
          <w:szCs w:val="24"/>
        </w:rPr>
        <w:sectPr>
          <w:pgSz w:w="11910" w:h="16840"/>
          <w:pgMar w:header="0" w:footer="953" w:top="1580" w:bottom="1140" w:left="680" w:right="680"/>
        </w:sectPr>
      </w:pPr>
    </w:p>
    <w:p>
      <w:pPr>
        <w:spacing w:line="240" w:lineRule="auto" w:before="3"/>
        <w:rPr>
          <w:rFonts w:ascii="楷体" w:hAnsi="楷体" w:cs="楷体" w:eastAsia="楷体"/>
          <w:sz w:val="8"/>
          <w:szCs w:val="8"/>
        </w:rPr>
      </w:pPr>
    </w:p>
    <w:p>
      <w:pPr>
        <w:pStyle w:val="BodyText"/>
        <w:spacing w:line="240" w:lineRule="auto"/>
        <w:ind w:left="83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三、绿色设计自评价</w:t>
      </w:r>
    </w:p>
    <w:p>
      <w:pPr>
        <w:pStyle w:val="Heading3"/>
        <w:spacing w:line="240" w:lineRule="auto" w:before="107"/>
        <w:ind w:right="0"/>
        <w:jc w:val="left"/>
        <w:rPr>
          <w:b w:val="0"/>
          <w:bCs w:val="0"/>
        </w:rPr>
      </w:pPr>
      <w:bookmarkStart w:name="（一）基本情况" w:id="2"/>
      <w:bookmarkEnd w:id="2"/>
      <w:r>
        <w:rPr>
          <w:b w:val="0"/>
          <w:bCs w:val="0"/>
        </w:rPr>
      </w:r>
      <w:r>
        <w:rPr/>
        <w:t>（一）基本情况</w:t>
      </w:r>
      <w:r>
        <w:rPr>
          <w:b w:val="0"/>
          <w:bCs w:val="0"/>
        </w:rPr>
      </w:r>
    </w:p>
    <w:p>
      <w:pPr>
        <w:pStyle w:val="BodyText"/>
        <w:spacing w:line="240" w:lineRule="auto" w:before="212"/>
        <w:ind w:left="751"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/>
        <w:t>、所属行业发展概况及绿色设计推行情况；</w:t>
      </w:r>
    </w:p>
    <w:p>
      <w:pPr>
        <w:pStyle w:val="BodyText"/>
        <w:spacing w:line="240" w:lineRule="auto" w:before="188"/>
        <w:ind w:left="751" w:right="0"/>
        <w:jc w:val="left"/>
      </w:pPr>
      <w:r>
        <w:rPr>
          <w:rFonts w:ascii="Times New Roman" w:hAnsi="Times New Roman" w:cs="Times New Roman" w:eastAsia="Times New Roman"/>
        </w:rPr>
        <w:t>2</w:t>
      </w:r>
      <w:r>
        <w:rPr/>
        <w:t>、申报企业发展概况及绿色设计推行情况。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（二）指标符合情况" w:id="3"/>
      <w:bookmarkEnd w:id="3"/>
      <w:r>
        <w:rPr>
          <w:b w:val="0"/>
          <w:bCs w:val="0"/>
        </w:rPr>
      </w:r>
      <w:r>
        <w:rPr/>
        <w:t>（二）指标符合情况</w:t>
      </w:r>
      <w:r>
        <w:rPr>
          <w:b w:val="0"/>
          <w:bCs w:val="0"/>
        </w:rPr>
      </w:r>
    </w:p>
    <w:p>
      <w:pPr>
        <w:pStyle w:val="BodyText"/>
        <w:spacing w:line="240" w:lineRule="auto" w:before="212"/>
        <w:ind w:left="751"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/>
        <w:t>、详细说明综合水平评价情况；</w:t>
      </w:r>
    </w:p>
    <w:p>
      <w:pPr>
        <w:pStyle w:val="BodyText"/>
        <w:spacing w:line="240" w:lineRule="auto" w:before="188"/>
        <w:ind w:left="751" w:right="0"/>
        <w:jc w:val="left"/>
      </w:pPr>
      <w:r>
        <w:rPr>
          <w:rFonts w:ascii="Times New Roman" w:hAnsi="Times New Roman" w:cs="Times New Roman" w:eastAsia="Times New Roman"/>
        </w:rPr>
        <w:t>2</w:t>
      </w:r>
      <w:r>
        <w:rPr/>
        <w:t>、详细说明绿色设计专项水平评价情况。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（三）绿色设计做法与亮点" w:id="4"/>
      <w:bookmarkEnd w:id="4"/>
      <w:r>
        <w:rPr>
          <w:b w:val="0"/>
          <w:bCs w:val="0"/>
        </w:rPr>
      </w:r>
      <w:r>
        <w:rPr/>
        <w:t>（三）绿色设计做法与亮点</w:t>
      </w:r>
      <w:r>
        <w:rPr>
          <w:b w:val="0"/>
          <w:bCs w:val="0"/>
        </w:rPr>
      </w:r>
    </w:p>
    <w:p>
      <w:pPr>
        <w:pStyle w:val="BodyText"/>
        <w:spacing w:line="352" w:lineRule="auto" w:before="212"/>
        <w:ind w:right="229" w:firstLine="640"/>
        <w:jc w:val="both"/>
      </w:pPr>
      <w:r>
        <w:rPr>
          <w:rFonts w:ascii="Times New Roman" w:hAnsi="Times New Roman" w:cs="Times New Roman" w:eastAsia="Times New Roman"/>
          <w:spacing w:val="2"/>
          <w:w w:val="95"/>
        </w:rPr>
        <w:t>1</w:t>
      </w:r>
      <w:r>
        <w:rPr>
          <w:spacing w:val="2"/>
          <w:w w:val="95"/>
        </w:rPr>
        <w:t>、企业贯彻落实绿色设计理念和低碳发展要求的做法，开</w:t>
      </w:r>
      <w:r>
        <w:rPr>
          <w:w w:val="99"/>
        </w:rPr>
        <w:t> </w:t>
      </w:r>
      <w:r>
        <w:rPr>
          <w:spacing w:val="-4"/>
          <w:w w:val="95"/>
        </w:rPr>
        <w:t>展产品生命周期碳足迹、水足迹和环境影响分析评价，应用评价</w:t>
      </w:r>
      <w:r>
        <w:rPr>
          <w:spacing w:val="134"/>
          <w:w w:val="95"/>
        </w:rPr>
        <w:t> </w:t>
      </w:r>
      <w:r>
        <w:rPr>
          <w:spacing w:val="134"/>
          <w:w w:val="95"/>
        </w:rPr>
      </w:r>
      <w:r>
        <w:rPr/>
        <w:t>结果制定企业绿色低碳发展战略及产品绿色化措施；</w:t>
      </w:r>
    </w:p>
    <w:p>
      <w:pPr>
        <w:pStyle w:val="BodyText"/>
        <w:spacing w:line="357" w:lineRule="auto" w:before="62"/>
        <w:ind w:right="0" w:firstLine="640"/>
        <w:jc w:val="left"/>
      </w:pPr>
      <w:r>
        <w:rPr>
          <w:rFonts w:ascii="Times New Roman" w:hAnsi="Times New Roman" w:cs="Times New Roman" w:eastAsia="Times New Roman"/>
        </w:rPr>
        <w:t>2</w:t>
      </w:r>
      <w:r>
        <w:rPr/>
        <w:t>、企业绿色设计技术创新的经验和成效，加强产品设计研</w:t>
      </w:r>
      <w:r>
        <w:rPr>
          <w:w w:val="99"/>
        </w:rPr>
        <w:t> </w:t>
      </w:r>
      <w:r>
        <w:rPr>
          <w:spacing w:val="-4"/>
        </w:rPr>
        <w:t>发机构和专业团队建设，应用绿色设计基础数据库及先进设计工</w:t>
      </w:r>
      <w:r>
        <w:rPr>
          <w:w w:val="99"/>
        </w:rPr>
        <w:t> </w:t>
      </w:r>
      <w:r>
        <w:rPr>
          <w:spacing w:val="-4"/>
        </w:rPr>
        <w:t>具与方法，应用数字化、低碳化、轻量化、循环化、模块化、集</w:t>
      </w:r>
      <w:r>
        <w:rPr>
          <w:w w:val="99"/>
        </w:rPr>
        <w:t> </w:t>
      </w:r>
      <w:r>
        <w:rPr/>
        <w:t>成化、设计制造一体化等方面绿色设计关键技术，开发高性能、</w:t>
      </w:r>
      <w:r>
        <w:rPr>
          <w:w w:val="99"/>
        </w:rPr>
        <w:t> </w:t>
      </w:r>
      <w:r>
        <w:rPr/>
        <w:t>高质量的绿色低碳环保产品；</w:t>
      </w:r>
    </w:p>
    <w:p>
      <w:pPr>
        <w:pStyle w:val="BodyText"/>
        <w:spacing w:line="352" w:lineRule="auto" w:before="58"/>
        <w:ind w:right="229" w:firstLine="640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、绿色产品推广做法和成效，参与制定绿色产品相关的技</w:t>
      </w:r>
      <w:r>
        <w:rPr>
          <w:w w:val="99"/>
        </w:rPr>
        <w:t> </w:t>
      </w:r>
      <w:r>
        <w:rPr>
          <w:spacing w:val="-4"/>
          <w:w w:val="95"/>
        </w:rPr>
        <w:t>术规范、标准或政策，绿色产品在产品结构中比重、销量及产值</w:t>
      </w:r>
      <w:r>
        <w:rPr>
          <w:spacing w:val="132"/>
          <w:w w:val="95"/>
        </w:rPr>
        <w:t> </w:t>
      </w:r>
      <w:r>
        <w:rPr>
          <w:spacing w:val="132"/>
          <w:w w:val="95"/>
        </w:rPr>
      </w:r>
      <w:r>
        <w:rPr/>
        <w:t>情况，绿色品牌培育和发展经验。</w:t>
      </w:r>
    </w:p>
    <w:p>
      <w:pPr>
        <w:pStyle w:val="Heading3"/>
        <w:spacing w:line="240" w:lineRule="auto" w:before="64"/>
        <w:ind w:right="0"/>
        <w:jc w:val="left"/>
        <w:rPr>
          <w:b w:val="0"/>
          <w:bCs w:val="0"/>
        </w:rPr>
      </w:pPr>
      <w:bookmarkStart w:name="（四）问题与建议" w:id="5"/>
      <w:bookmarkEnd w:id="5"/>
      <w:r>
        <w:rPr>
          <w:b w:val="0"/>
          <w:bCs w:val="0"/>
        </w:rPr>
      </w:r>
      <w:r>
        <w:rPr/>
        <w:t>（四）问题与建议</w:t>
      </w:r>
      <w:r>
        <w:rPr>
          <w:b w:val="0"/>
          <w:bCs w:val="0"/>
        </w:rPr>
      </w:r>
    </w:p>
    <w:p>
      <w:pPr>
        <w:pStyle w:val="BodyText"/>
        <w:spacing w:line="240" w:lineRule="auto" w:before="212"/>
        <w:ind w:left="751" w:right="0"/>
        <w:jc w:val="left"/>
      </w:pPr>
      <w:r>
        <w:rPr/>
        <w:t>总结行业或自身存在的问题，提出相关建议。</w:t>
      </w:r>
    </w:p>
    <w:p>
      <w:pPr>
        <w:spacing w:after="0" w:line="240" w:lineRule="auto"/>
        <w:jc w:val="left"/>
        <w:sectPr>
          <w:pgSz w:w="11910" w:h="16840"/>
          <w:pgMar w:header="0" w:footer="953" w:top="1580" w:bottom="1140" w:left="1420" w:right="1300"/>
        </w:sectPr>
      </w:pPr>
    </w:p>
    <w:p>
      <w:pPr>
        <w:spacing w:line="240" w:lineRule="auto" w:before="8"/>
        <w:rPr>
          <w:rFonts w:ascii="仿宋_GB2312" w:hAnsi="仿宋_GB2312" w:cs="仿宋_GB2312" w:eastAsia="仿宋_GB2312"/>
          <w:sz w:val="16"/>
          <w:szCs w:val="16"/>
        </w:rPr>
      </w:pPr>
    </w:p>
    <w:p>
      <w:pPr>
        <w:pStyle w:val="BodyText"/>
        <w:spacing w:line="240" w:lineRule="auto"/>
        <w:ind w:left="491" w:right="0"/>
        <w:jc w:val="left"/>
        <w:rPr>
          <w:rFonts w:ascii="黑体" w:hAnsi="黑体" w:cs="黑体" w:eastAsia="黑体"/>
        </w:rPr>
      </w:pPr>
      <w:bookmarkStart w:name="四、证明材料清单" w:id="6"/>
      <w:bookmarkEnd w:id="6"/>
      <w:r>
        <w:rPr/>
      </w:r>
      <w:r>
        <w:rPr>
          <w:rFonts w:ascii="黑体" w:hAnsi="黑体" w:cs="黑体" w:eastAsia="黑体"/>
        </w:rPr>
        <w:t>四、证明材料清单</w:t>
      </w:r>
    </w:p>
    <w:p>
      <w:pPr>
        <w:pStyle w:val="BodyText"/>
        <w:spacing w:line="240" w:lineRule="auto" w:before="212"/>
        <w:ind w:left="491" w:right="0"/>
        <w:jc w:val="left"/>
      </w:pPr>
      <w:r>
        <w:rPr/>
        <w:t>（一）申报企业营业执照复印件（加盖公章）；</w:t>
      </w:r>
    </w:p>
    <w:p>
      <w:pPr>
        <w:pStyle w:val="BodyText"/>
        <w:spacing w:line="240" w:lineRule="auto" w:before="212"/>
        <w:ind w:left="491" w:right="0"/>
        <w:jc w:val="left"/>
      </w:pPr>
      <w:r>
        <w:rPr/>
        <w:t>（二）申报企业自评价证明材料；</w:t>
      </w:r>
    </w:p>
    <w:p>
      <w:pPr>
        <w:pStyle w:val="BodyText"/>
        <w:spacing w:line="240" w:lineRule="auto" w:before="215"/>
        <w:ind w:left="491" w:right="0"/>
        <w:jc w:val="left"/>
      </w:pPr>
      <w:r>
        <w:rPr/>
        <w:t>（三）与本次申报相关的其他材料。</w:t>
      </w:r>
    </w:p>
    <w:p>
      <w:pPr>
        <w:spacing w:after="0" w:line="240" w:lineRule="auto"/>
        <w:jc w:val="left"/>
        <w:sectPr>
          <w:pgSz w:w="11910" w:h="16840"/>
          <w:pgMar w:header="0" w:footer="953" w:top="1580" w:bottom="1140" w:left="1680" w:right="1680"/>
        </w:sectPr>
      </w:pPr>
    </w:p>
    <w:p>
      <w:pPr>
        <w:spacing w:line="240" w:lineRule="auto" w:before="8"/>
        <w:rPr>
          <w:rFonts w:ascii="仿宋_GB2312" w:hAnsi="仿宋_GB2312" w:cs="仿宋_GB2312" w:eastAsia="仿宋_GB2312"/>
          <w:sz w:val="16"/>
          <w:szCs w:val="16"/>
        </w:rPr>
      </w:pPr>
    </w:p>
    <w:p>
      <w:pPr>
        <w:pStyle w:val="BodyText"/>
        <w:spacing w:line="240" w:lineRule="auto"/>
        <w:ind w:left="59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五、承诺说明</w:t>
      </w:r>
    </w:p>
    <w:p>
      <w:pPr>
        <w:spacing w:line="240" w:lineRule="auto" w:before="5"/>
        <w:rPr>
          <w:rFonts w:ascii="黑体" w:hAnsi="黑体" w:cs="黑体" w:eastAsia="黑体"/>
          <w:sz w:val="11"/>
          <w:szCs w:val="11"/>
        </w:rPr>
      </w:pPr>
    </w:p>
    <w:p>
      <w:pPr>
        <w:spacing w:line="8126" w:lineRule="exact"/>
        <w:ind w:left="113" w:right="0" w:firstLine="0"/>
        <w:rPr>
          <w:rFonts w:ascii="黑体" w:hAnsi="黑体" w:cs="黑体" w:eastAsia="黑体"/>
          <w:sz w:val="20"/>
          <w:szCs w:val="20"/>
        </w:rPr>
      </w:pPr>
      <w:r>
        <w:rPr>
          <w:rFonts w:ascii="黑体" w:hAnsi="黑体" w:cs="黑体" w:eastAsia="黑体"/>
          <w:position w:val="-162"/>
          <w:sz w:val="20"/>
          <w:szCs w:val="20"/>
        </w:rPr>
        <w:pict>
          <v:group style="width:426pt;height:406.35pt;mso-position-horizontal-relative:char;mso-position-vertical-relative:line" coordorigin="0,0" coordsize="8520,8127">
            <v:group style="position:absolute;left:5;top:10;width:8510;height:2" coordorigin="5,10" coordsize="8510,2">
              <v:shape style="position:absolute;left:5;top:10;width:8510;height:2" coordorigin="5,10" coordsize="8510,0" path="m5,10l8514,10e" filled="false" stroked="true" strokeweight=".48pt" strokecolor="#000000">
                <v:path arrowok="t"/>
              </v:shape>
            </v:group>
            <v:group style="position:absolute;left:5;top:8122;width:8510;height:2" coordorigin="5,8122" coordsize="8510,2">
              <v:shape style="position:absolute;left:5;top:8122;width:8510;height:2" coordorigin="5,8122" coordsize="8510,0" path="m5,8122l8514,8122e" filled="false" stroked="true" strokeweight=".48pt" strokecolor="#000000">
                <v:path arrowok="t"/>
              </v:shape>
            </v:group>
            <v:group style="position:absolute;left:10;top:5;width:2;height:8112" coordorigin="10,5" coordsize="2,8112">
              <v:shape style="position:absolute;left:10;top:5;width:2;height:8112" coordorigin="10,5" coordsize="0,8112" path="m10,5l10,8117e" filled="false" stroked="true" strokeweight=".48pt" strokecolor="#000000">
                <v:path arrowok="t"/>
              </v:shape>
            </v:group>
            <v:group style="position:absolute;left:8510;top:5;width:2;height:8112" coordorigin="8510,5" coordsize="2,8112">
              <v:shape style="position:absolute;left:8510;top:5;width:2;height:8112" coordorigin="8510,5" coordsize="0,8112" path="m8510,5l8510,8117e" filled="false" stroked="true" strokeweight=".48pt" strokecolor="#000000">
                <v:path arrowok="t"/>
              </v:shape>
              <v:shape style="position:absolute;left:119;top:647;width:8283;height:2215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638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我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单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位自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愿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申报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工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业产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品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绿色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设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计示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范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企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业</w:t>
                      </w:r>
                      <w:r>
                        <w:rPr>
                          <w:rFonts w:ascii="仿宋_GB2312" w:hAnsi="仿宋_GB2312" w:cs="仿宋_GB2312" w:eastAsia="仿宋_GB2312"/>
                          <w:spacing w:val="-36"/>
                          <w:w w:val="99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并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郑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重承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62" w:lineRule="auto" w:before="212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诺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次申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报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所提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交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的相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关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数据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和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信息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均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真实</w:t>
                      </w:r>
                      <w:r>
                        <w:rPr>
                          <w:rFonts w:ascii="仿宋_GB2312" w:hAnsi="仿宋_GB2312" w:cs="仿宋_GB2312" w:eastAsia="仿宋_GB2312"/>
                          <w:spacing w:val="-17"/>
                          <w:w w:val="99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有效</w:t>
                      </w:r>
                      <w:r>
                        <w:rPr>
                          <w:rFonts w:ascii="仿宋_GB2312" w:hAnsi="仿宋_GB2312" w:cs="仿宋_GB2312" w:eastAsia="仿宋_GB2312"/>
                          <w:spacing w:val="-17"/>
                          <w:w w:val="99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愿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接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受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 并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积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极配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合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主管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部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门的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监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督抽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查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和核验</w:t>
                      </w:r>
                      <w:r>
                        <w:rPr>
                          <w:rFonts w:ascii="仿宋_GB2312" w:hAnsi="仿宋_GB2312" w:cs="仿宋_GB2312" w:eastAsia="仿宋_GB2312"/>
                          <w:spacing w:val="-17"/>
                          <w:w w:val="99"/>
                          <w:sz w:val="32"/>
                          <w:szCs w:val="32"/>
                        </w:rPr>
                        <w:t>。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如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有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违反</w:t>
                      </w:r>
                      <w:r>
                        <w:rPr>
                          <w:rFonts w:ascii="仿宋_GB2312" w:hAnsi="仿宋_GB2312" w:cs="仿宋_GB2312" w:eastAsia="仿宋_GB2312"/>
                          <w:spacing w:val="-17"/>
                          <w:w w:val="99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愿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承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担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  <w:p>
                      <w:pPr>
                        <w:spacing w:before="51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由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此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产生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的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相应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责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任。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4597;top:5903;width:2400;height:1584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负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责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人签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字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  <w:p>
                      <w:pPr>
                        <w:spacing w:before="215"/>
                        <w:ind w:left="480" w:right="0" w:firstLine="0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公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章）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  <w:p>
                      <w:pPr>
                        <w:tabs>
                          <w:tab w:pos="2080" w:val="left" w:leader="none"/>
                        </w:tabs>
                        <w:spacing w:before="212"/>
                        <w:ind w:left="1281" w:right="0" w:firstLine="0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7477;top:7168;width:319;height:319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黑体" w:hAnsi="黑体" w:cs="黑体" w:eastAsia="黑体"/>
          <w:position w:val="-162"/>
          <w:sz w:val="20"/>
          <w:szCs w:val="20"/>
        </w:rPr>
      </w:r>
    </w:p>
    <w:p>
      <w:pPr>
        <w:spacing w:after="0" w:line="8126" w:lineRule="exact"/>
        <w:rPr>
          <w:rFonts w:ascii="黑体" w:hAnsi="黑体" w:cs="黑体" w:eastAsia="黑体"/>
          <w:sz w:val="20"/>
          <w:szCs w:val="20"/>
        </w:rPr>
        <w:sectPr>
          <w:pgSz w:w="11910" w:h="16840"/>
          <w:pgMar w:header="0" w:footer="953" w:top="1580" w:bottom="1140" w:left="1580" w:right="1580"/>
        </w:sectPr>
      </w:pPr>
    </w:p>
    <w:p>
      <w:pPr>
        <w:spacing w:line="240" w:lineRule="auto" w:before="8"/>
        <w:rPr>
          <w:rFonts w:ascii="黑体" w:hAnsi="黑体" w:cs="黑体" w:eastAsia="黑体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黑体" w:hAnsi="黑体" w:cs="黑体" w:eastAsia="黑体"/>
        </w:rPr>
        <w:t>附件</w:t>
      </w:r>
      <w:r>
        <w:rPr>
          <w:rFonts w:ascii="黑体" w:hAnsi="黑体" w:cs="黑体" w:eastAsia="黑体"/>
          <w:spacing w:val="-86"/>
        </w:rPr>
        <w:t> </w:t>
      </w:r>
      <w:r>
        <w:rPr>
          <w:rFonts w:ascii="Times New Roman" w:hAnsi="Times New Roman" w:cs="Times New Roman" w:eastAsia="Times New Roman"/>
        </w:rPr>
        <w:t>2-2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595" w:lineRule="exact"/>
        <w:ind w:right="0"/>
        <w:jc w:val="center"/>
      </w:pPr>
      <w:r>
        <w:rPr/>
        <w:t>工业产品绿色设计示范企业</w:t>
      </w:r>
    </w:p>
    <w:p>
      <w:pPr>
        <w:spacing w:before="229"/>
        <w:ind w:left="258" w:right="0" w:firstLine="0"/>
        <w:jc w:val="center"/>
        <w:rPr>
          <w:rFonts w:ascii="方正小标宋简体" w:hAnsi="方正小标宋简体" w:cs="方正小标宋简体" w:eastAsia="方正小标宋简体"/>
          <w:sz w:val="48"/>
          <w:szCs w:val="48"/>
        </w:rPr>
      </w:pPr>
      <w:r>
        <w:rPr>
          <w:rFonts w:ascii="方正小标宋简体" w:hAnsi="方正小标宋简体" w:cs="方正小标宋简体" w:eastAsia="方正小标宋简体"/>
          <w:sz w:val="48"/>
          <w:szCs w:val="48"/>
        </w:rPr>
        <w:t>申报书</w:t>
      </w:r>
    </w:p>
    <w:p>
      <w:pPr>
        <w:pStyle w:val="BodyText"/>
        <w:spacing w:line="240" w:lineRule="auto" w:before="256"/>
        <w:ind w:left="1712" w:right="0" w:firstLine="331"/>
        <w:jc w:val="left"/>
      </w:pPr>
      <w:r>
        <w:rPr/>
        <w:t>（“绿色设计</w:t>
      </w:r>
      <w:r>
        <w:rPr>
          <w:rFonts w:ascii="Times New Roman" w:hAnsi="Times New Roman" w:cs="Times New Roman" w:eastAsia="Times New Roman"/>
        </w:rPr>
        <w:t>+</w:t>
      </w:r>
      <w:r>
        <w:rPr/>
        <w:t>服务”类企业适用）</w:t>
      </w: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0"/>
        <w:rPr>
          <w:rFonts w:ascii="仿宋_GB2312" w:hAnsi="仿宋_GB2312" w:cs="仿宋_GB2312" w:eastAsia="仿宋_GB2312"/>
          <w:sz w:val="34"/>
          <w:szCs w:val="34"/>
        </w:rPr>
      </w:pPr>
    </w:p>
    <w:p>
      <w:pPr>
        <w:spacing w:line="240" w:lineRule="auto" w:before="2"/>
        <w:rPr>
          <w:rFonts w:ascii="仿宋_GB2312" w:hAnsi="仿宋_GB2312" w:cs="仿宋_GB2312" w:eastAsia="仿宋_GB2312"/>
          <w:sz w:val="32"/>
          <w:szCs w:val="32"/>
        </w:rPr>
      </w:pPr>
    </w:p>
    <w:p>
      <w:pPr>
        <w:pStyle w:val="BodyText"/>
        <w:tabs>
          <w:tab w:pos="7071" w:val="left" w:leader="none"/>
        </w:tabs>
        <w:spacing w:line="240" w:lineRule="auto"/>
        <w:ind w:left="1712" w:right="0"/>
        <w:jc w:val="left"/>
        <w:rPr>
          <w:rFonts w:ascii="Times New Roman" w:hAnsi="Times New Roman" w:cs="Times New Roman" w:eastAsia="Times New Roman"/>
        </w:rPr>
      </w:pPr>
      <w:r>
        <w:rPr/>
        <w:t>企业名称：</w:t>
      </w:r>
      <w:r>
        <w:rPr>
          <w:u w:val="single" w:color="000000"/>
        </w:rPr>
        <w:t>（加盖单位公章）</w:t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7071" w:val="left" w:leader="none"/>
        </w:tabs>
        <w:spacing w:line="240" w:lineRule="auto" w:before="156"/>
        <w:ind w:left="1712" w:right="0"/>
        <w:jc w:val="left"/>
        <w:rPr>
          <w:rFonts w:ascii="Times New Roman" w:hAnsi="Times New Roman" w:cs="Times New Roman" w:eastAsia="Times New Roman"/>
        </w:rPr>
      </w:pPr>
      <w:r>
        <w:rPr/>
        <w:t>推荐单位：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56"/>
        <w:ind w:left="257" w:right="0"/>
        <w:jc w:val="center"/>
      </w:pPr>
      <w:r>
        <w:rPr/>
        <w:t>工业和信息化部制</w:t>
      </w:r>
    </w:p>
    <w:p>
      <w:pPr>
        <w:pStyle w:val="BodyText"/>
        <w:tabs>
          <w:tab w:pos="1618" w:val="left" w:leader="none"/>
          <w:tab w:pos="2256" w:val="left" w:leader="none"/>
        </w:tabs>
        <w:spacing w:line="240" w:lineRule="auto" w:before="212"/>
        <w:ind w:left="257" w:right="0"/>
        <w:jc w:val="center"/>
      </w:pPr>
      <w:r>
        <w:rPr>
          <w:rFonts w:ascii="Times New Roman" w:hAnsi="Times New Roman" w:cs="Times New Roman" w:eastAsia="Times New Roman"/>
        </w:rPr>
        <w:t>2023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年</w:t>
        <w:tab/>
      </w:r>
      <w:r>
        <w:rPr>
          <w:w w:val="95"/>
        </w:rPr>
        <w:t>月</w:t>
        <w:tab/>
      </w:r>
      <w:r>
        <w:rPr/>
        <w:t>日</w:t>
      </w:r>
    </w:p>
    <w:p>
      <w:pPr>
        <w:spacing w:after="0" w:line="240" w:lineRule="auto"/>
        <w:jc w:val="center"/>
        <w:sectPr>
          <w:pgSz w:w="11910" w:h="16840"/>
          <w:pgMar w:header="0" w:footer="953" w:top="1580" w:bottom="1140" w:left="1420" w:right="1680"/>
        </w:sectPr>
      </w:pPr>
    </w:p>
    <w:p>
      <w:pPr>
        <w:spacing w:line="240" w:lineRule="auto" w:before="11"/>
        <w:rPr>
          <w:rFonts w:ascii="仿宋_GB2312" w:hAnsi="仿宋_GB2312" w:cs="仿宋_GB2312" w:eastAsia="仿宋_GB2312"/>
          <w:sz w:val="14"/>
          <w:szCs w:val="14"/>
        </w:rPr>
      </w:pPr>
    </w:p>
    <w:p>
      <w:pPr>
        <w:pStyle w:val="Heading2"/>
        <w:spacing w:line="460" w:lineRule="exact"/>
        <w:ind w:right="0"/>
        <w:jc w:val="left"/>
      </w:pPr>
      <w:r>
        <w:rPr/>
        <w:t>填 写 要 求</w:t>
      </w:r>
    </w:p>
    <w:p>
      <w:pPr>
        <w:spacing w:line="240" w:lineRule="auto" w:before="0"/>
        <w:rPr>
          <w:rFonts w:ascii="黑体" w:hAnsi="黑体" w:cs="黑体" w:eastAsia="黑体"/>
          <w:sz w:val="36"/>
          <w:szCs w:val="36"/>
        </w:rPr>
      </w:pPr>
    </w:p>
    <w:p>
      <w:pPr>
        <w:spacing w:line="240" w:lineRule="auto" w:before="13"/>
        <w:rPr>
          <w:rFonts w:ascii="黑体" w:hAnsi="黑体" w:cs="黑体" w:eastAsia="黑体"/>
          <w:sz w:val="30"/>
          <w:szCs w:val="30"/>
        </w:rPr>
      </w:pPr>
    </w:p>
    <w:p>
      <w:pPr>
        <w:pStyle w:val="BodyText"/>
        <w:spacing w:line="343" w:lineRule="auto"/>
        <w:ind w:right="109" w:firstLine="640"/>
        <w:jc w:val="both"/>
      </w:pPr>
      <w:r>
        <w:rPr>
          <w:spacing w:val="-4"/>
          <w:w w:val="95"/>
        </w:rPr>
        <w:t>一、企业应如实、详细填报申报书各项内容，对全部资料的</w:t>
      </w:r>
      <w:r>
        <w:rPr>
          <w:w w:val="99"/>
        </w:rPr>
        <w:t> </w:t>
      </w:r>
      <w:r>
        <w:rPr/>
        <w:t>真实性负责；</w:t>
      </w:r>
    </w:p>
    <w:p>
      <w:pPr>
        <w:pStyle w:val="BodyText"/>
        <w:spacing w:line="333" w:lineRule="auto" w:before="43"/>
        <w:ind w:right="106" w:firstLine="640"/>
        <w:jc w:val="both"/>
      </w:pPr>
      <w:r>
        <w:rPr>
          <w:spacing w:val="-3"/>
        </w:rPr>
        <w:t>二、</w:t>
      </w:r>
      <w:r>
        <w:rPr>
          <w:rFonts w:ascii="Times New Roman" w:hAnsi="Times New Roman" w:cs="Times New Roman" w:eastAsia="Times New Roman"/>
          <w:spacing w:val="-3"/>
        </w:rPr>
        <w:t>“</w:t>
      </w:r>
      <w:r>
        <w:rPr>
          <w:spacing w:val="-3"/>
        </w:rPr>
        <w:t>推荐单位</w:t>
      </w:r>
      <w:r>
        <w:rPr>
          <w:rFonts w:ascii="Times New Roman" w:hAnsi="Times New Roman" w:cs="Times New Roman" w:eastAsia="Times New Roman"/>
          <w:spacing w:val="-3"/>
        </w:rPr>
        <w:t>”</w:t>
      </w:r>
      <w:r>
        <w:rPr>
          <w:spacing w:val="-3"/>
        </w:rPr>
        <w:t>为各省、自治区、直辖市及计划单列市、新</w:t>
      </w:r>
      <w:r>
        <w:rPr>
          <w:w w:val="99"/>
        </w:rPr>
        <w:t> </w:t>
      </w:r>
      <w:r>
        <w:rPr>
          <w:spacing w:val="-4"/>
          <w:w w:val="95"/>
        </w:rPr>
        <w:t>疆生产建设兵团工业和信息化主管部门，有关中央企业，名称填</w:t>
      </w:r>
      <w:r>
        <w:rPr>
          <w:spacing w:val="133"/>
          <w:w w:val="95"/>
        </w:rPr>
        <w:t> </w:t>
      </w:r>
      <w:r>
        <w:rPr>
          <w:spacing w:val="133"/>
          <w:w w:val="95"/>
        </w:rPr>
      </w:r>
      <w:r>
        <w:rPr/>
        <w:t>写全称；</w:t>
      </w:r>
    </w:p>
    <w:p>
      <w:pPr>
        <w:pStyle w:val="BodyText"/>
        <w:spacing w:line="343" w:lineRule="auto" w:before="56"/>
        <w:ind w:right="109" w:firstLine="640"/>
        <w:jc w:val="both"/>
      </w:pPr>
      <w:r>
        <w:rPr>
          <w:spacing w:val="-4"/>
          <w:w w:val="95"/>
        </w:rPr>
        <w:t>三、所属行业主要包括电子电器、纺织、机械装备、汽车及</w:t>
      </w:r>
      <w:r>
        <w:rPr>
          <w:w w:val="99"/>
        </w:rPr>
        <w:t> </w:t>
      </w:r>
      <w:r>
        <w:rPr/>
        <w:t>配件、轻工、建材、冶金、化工及其他；</w:t>
      </w:r>
    </w:p>
    <w:p>
      <w:pPr>
        <w:pStyle w:val="BodyText"/>
        <w:spacing w:line="324" w:lineRule="auto" w:before="43"/>
        <w:ind w:right="106" w:firstLine="640"/>
        <w:jc w:val="both"/>
      </w:pPr>
      <w:r>
        <w:rPr>
          <w:spacing w:val="-6"/>
        </w:rPr>
        <w:t>四、企业类型分为“绿色设计</w:t>
      </w:r>
      <w:r>
        <w:rPr>
          <w:rFonts w:ascii="Times New Roman" w:hAnsi="Times New Roman" w:cs="Times New Roman" w:eastAsia="Times New Roman"/>
          <w:spacing w:val="-6"/>
        </w:rPr>
        <w:t>+</w:t>
      </w:r>
      <w:r>
        <w:rPr>
          <w:spacing w:val="-6"/>
        </w:rPr>
        <w:t>制造”类企业和“绿色设计</w:t>
      </w:r>
      <w:r>
        <w:rPr>
          <w:rFonts w:ascii="Times New Roman" w:hAnsi="Times New Roman" w:cs="Times New Roman" w:eastAsia="Times New Roman"/>
          <w:spacing w:val="-6"/>
        </w:rPr>
        <w:t>+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服务”类企业；</w:t>
      </w:r>
    </w:p>
    <w:p>
      <w:pPr>
        <w:pStyle w:val="BodyText"/>
        <w:spacing w:line="333" w:lineRule="auto" w:before="69"/>
        <w:ind w:right="99" w:firstLine="640"/>
        <w:jc w:val="both"/>
      </w:pPr>
      <w:r>
        <w:rPr>
          <w:spacing w:val="-4"/>
          <w:w w:val="95"/>
        </w:rPr>
        <w:t>五、按照规定格式填写和编制，在工业节能与绿色发展管理</w:t>
      </w:r>
      <w:r>
        <w:rPr>
          <w:w w:val="99"/>
        </w:rPr>
        <w:t> </w:t>
      </w:r>
      <w:r>
        <w:rPr>
          <w:spacing w:val="-4"/>
        </w:rPr>
        <w:t>平台（</w:t>
      </w:r>
      <w:r>
        <w:rPr>
          <w:rFonts w:ascii="Times New Roman" w:hAnsi="Times New Roman" w:cs="Times New Roman" w:eastAsia="Times New Roman"/>
          <w:spacing w:val="-4"/>
        </w:rPr>
        <w:t>https://green.miit.gov.cn</w:t>
      </w:r>
      <w:r>
        <w:rPr>
          <w:spacing w:val="-4"/>
        </w:rPr>
        <w:t>）上提交</w:t>
      </w:r>
      <w:r>
        <w:rPr>
          <w:spacing w:val="-80"/>
        </w:rPr>
        <w:t> </w:t>
      </w:r>
      <w:r>
        <w:rPr>
          <w:rFonts w:ascii="Times New Roman" w:hAnsi="Times New Roman" w:cs="Times New Roman" w:eastAsia="Times New Roman"/>
        </w:rPr>
        <w:t>PDF </w:t>
      </w:r>
      <w:r>
        <w:rPr>
          <w:spacing w:val="-5"/>
        </w:rPr>
        <w:t>电子版材料，申报书</w:t>
      </w:r>
      <w:r>
        <w:rPr>
          <w:w w:val="99"/>
        </w:rPr>
        <w:t> </w:t>
      </w:r>
      <w:r>
        <w:rPr/>
        <w:t>及附件证明材料应为一个</w:t>
      </w:r>
      <w:r>
        <w:rPr>
          <w:spacing w:val="-84"/>
        </w:rPr>
        <w:t> </w:t>
      </w:r>
      <w:r>
        <w:rPr>
          <w:rFonts w:ascii="Times New Roman" w:hAnsi="Times New Roman" w:cs="Times New Roman" w:eastAsia="Times New Roman"/>
        </w:rPr>
        <w:t>PDF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文件。</w:t>
      </w:r>
    </w:p>
    <w:p>
      <w:pPr>
        <w:spacing w:after="0" w:line="333" w:lineRule="auto"/>
        <w:jc w:val="both"/>
        <w:sectPr>
          <w:pgSz w:w="11910" w:h="16840"/>
          <w:pgMar w:header="0" w:footer="953" w:top="1580" w:bottom="1140" w:left="1420" w:right="1420"/>
        </w:sectPr>
      </w:pPr>
    </w:p>
    <w:p>
      <w:pPr>
        <w:spacing w:line="240" w:lineRule="auto" w:before="8"/>
        <w:rPr>
          <w:rFonts w:ascii="仿宋_GB2312" w:hAnsi="仿宋_GB2312" w:cs="仿宋_GB2312" w:eastAsia="仿宋_GB2312"/>
          <w:sz w:val="16"/>
          <w:szCs w:val="16"/>
        </w:rPr>
      </w:pPr>
    </w:p>
    <w:p>
      <w:pPr>
        <w:pStyle w:val="BodyText"/>
        <w:spacing w:line="240" w:lineRule="auto"/>
        <w:ind w:left="23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一、基本信息</w:t>
      </w:r>
    </w:p>
    <w:p>
      <w:pPr>
        <w:spacing w:line="240" w:lineRule="auto" w:before="10"/>
        <w:rPr>
          <w:rFonts w:ascii="黑体" w:hAnsi="黑体" w:cs="黑体" w:eastAsia="黑体"/>
          <w:sz w:val="11"/>
          <w:szCs w:val="11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8"/>
        <w:gridCol w:w="2126"/>
        <w:gridCol w:w="2126"/>
        <w:gridCol w:w="2127"/>
      </w:tblGrid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企业名称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所属行业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企业类型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组织机构代码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sz w:val="24"/>
                <w:szCs w:val="24"/>
              </w:rPr>
              <w:t>统一社会信用代码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主营业务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绿色设计及相关服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务及占比（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%</w:t>
            </w:r>
            <w:r>
              <w:rPr>
                <w:rFonts w:ascii="宋体" w:hAnsi="宋体" w:cs="宋体" w:eastAsia="宋体"/>
                <w:sz w:val="24"/>
                <w:szCs w:val="24"/>
              </w:rPr>
              <w:t>）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绿色设计服务收入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黑体" w:hAnsi="黑体" w:cs="黑体" w:eastAsia="黑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年：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黑体" w:hAnsi="黑体" w:cs="黑体" w:eastAsia="黑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年：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黑体" w:hAnsi="黑体" w:cs="黑体" w:eastAsia="黑体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年：</w:t>
            </w:r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right="1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2020-2022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年服务客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黑体" w:hAnsi="黑体" w:cs="黑体" w:eastAsia="黑体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户数量（家）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103" w:right="-16" w:firstLine="21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截至</w:t>
            </w:r>
            <w:r>
              <w:rPr>
                <w:rFonts w:ascii="宋体" w:hAnsi="宋体" w:cs="宋体" w:eastAsia="宋体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2022 </w:t>
            </w:r>
            <w:r>
              <w:rPr>
                <w:rFonts w:ascii="宋体" w:hAnsi="宋体" w:cs="宋体" w:eastAsia="宋体"/>
                <w:sz w:val="24"/>
                <w:szCs w:val="24"/>
              </w:rPr>
              <w:t>年相关专</w:t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黑体" w:hAnsi="黑体" w:cs="黑体" w:eastAsia="黑体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-16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pacing w:val="-20"/>
                <w:sz w:val="24"/>
                <w:szCs w:val="24"/>
              </w:rPr>
              <w:t>利数（含软著）（项）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8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475" w:lineRule="auto" w:before="115"/>
              <w:ind w:left="103" w:right="23" w:hanging="82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2020-2022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宋体" w:hAnsi="宋体" w:cs="宋体" w:eastAsia="宋体"/>
                <w:sz w:val="24"/>
                <w:szCs w:val="24"/>
              </w:rPr>
              <w:t>年牵头或 参与制定绿色设计、 绿色产品及绿色制 造相关标准制修订</w:t>
            </w:r>
          </w:p>
          <w:p>
            <w:pPr>
              <w:pStyle w:val="TableParagraph"/>
              <w:spacing w:line="240" w:lineRule="auto" w:before="84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（项）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953" w:top="1580" w:bottom="1140" w:left="1300" w:right="1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8"/>
        <w:gridCol w:w="2591"/>
        <w:gridCol w:w="212"/>
        <w:gridCol w:w="1240"/>
        <w:gridCol w:w="348"/>
        <w:gridCol w:w="1988"/>
      </w:tblGrid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企业性质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内资（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国有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集体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民营）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中外合资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港澳台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外商独资</w:t>
            </w:r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6"/>
              <w:ind w:left="42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是否上市公司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否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是（上市时间：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7"/>
              <w:ind w:left="179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，股票代码：</w:t>
            </w:r>
          </w:p>
        </w:tc>
        <w:tc>
          <w:tcPr>
            <w:tcW w:w="198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7"/>
              <w:ind w:left="179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）</w:t>
            </w:r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6"/>
              <w:ind w:left="30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是否有产品出口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否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宋体" w:hAnsi="宋体" w:cs="宋体" w:eastAsia="宋体"/>
                <w:sz w:val="24"/>
                <w:szCs w:val="24"/>
              </w:rPr>
              <w:t>是（主要出口地点：</w:t>
            </w:r>
          </w:p>
        </w:tc>
        <w:tc>
          <w:tcPr>
            <w:tcW w:w="3788" w:type="dxa"/>
            <w:gridSpan w:val="4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95"/>
              <w:ind w:left="1139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）</w:t>
            </w:r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通讯地址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37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邮编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注册机关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13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注册资本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7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成立日期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13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法定代表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人及电话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申报工作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联系部门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5"/>
              <w:ind w:left="25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联系人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联系电话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7"/>
              <w:ind w:left="37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传真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1" w:right="0"/>
              <w:jc w:val="center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手机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left="136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011" w:hRule="exact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6"/>
              <w:ind w:left="665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企业简介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482" w:lineRule="auto" w:before="203"/>
              <w:ind w:left="102" w:right="25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pacing w:val="-3"/>
                <w:sz w:val="24"/>
                <w:szCs w:val="24"/>
              </w:rPr>
              <w:t>主要包括：企业基本情况、经营状况、主营业务及市场占有</w:t>
            </w:r>
            <w:r>
              <w:rPr>
                <w:rFonts w:ascii="宋体" w:hAnsi="宋体" w:cs="宋体" w:eastAsia="宋体"/>
                <w:sz w:val="24"/>
                <w:szCs w:val="24"/>
              </w:rPr>
              <w:t> 率、主要绿色设计服务、管理体系及所获奖励荣誉等情况。</w:t>
            </w:r>
          </w:p>
          <w:p>
            <w:pPr>
              <w:pStyle w:val="TableParagraph"/>
              <w:spacing w:line="240" w:lineRule="auto" w:before="77"/>
              <w:ind w:left="102" w:right="0"/>
              <w:jc w:val="left"/>
              <w:rPr>
                <w:rFonts w:ascii="宋体" w:hAnsi="宋体" w:cs="宋体" w:eastAsia="宋体"/>
                <w:sz w:val="24"/>
                <w:szCs w:val="24"/>
              </w:rPr>
            </w:pPr>
            <w:r>
              <w:rPr>
                <w:rFonts w:ascii="宋体" w:hAnsi="宋体" w:cs="宋体" w:eastAsia="宋体"/>
                <w:sz w:val="24"/>
                <w:szCs w:val="24"/>
              </w:rPr>
              <w:t>（简要概述</w:t>
            </w:r>
            <w:r>
              <w:rPr>
                <w:rFonts w:ascii="宋体" w:hAnsi="宋体" w:cs="宋体" w:eastAsia="宋体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800 </w:t>
            </w:r>
            <w:r>
              <w:rPr>
                <w:rFonts w:ascii="宋体" w:hAnsi="宋体" w:cs="宋体" w:eastAsia="宋体"/>
                <w:sz w:val="24"/>
                <w:szCs w:val="24"/>
              </w:rPr>
              <w:t>字以内）</w:t>
            </w:r>
          </w:p>
        </w:tc>
      </w:tr>
    </w:tbl>
    <w:p>
      <w:pPr>
        <w:spacing w:after="0" w:line="240" w:lineRule="auto"/>
        <w:jc w:val="left"/>
        <w:rPr>
          <w:rFonts w:ascii="宋体" w:hAnsi="宋体" w:cs="宋体" w:eastAsia="宋体"/>
          <w:sz w:val="24"/>
          <w:szCs w:val="24"/>
        </w:rPr>
        <w:sectPr>
          <w:pgSz w:w="11910" w:h="16840"/>
          <w:pgMar w:header="0" w:footer="953" w:top="1580" w:bottom="1140" w:left="130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75" w:lineRule="auto" w:before="11"/>
        <w:ind w:left="2528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/>
        <w:pict>
          <v:group style="position:absolute;margin-left:70.669998pt;margin-top:-5.994394pt;width:434.85pt;height:508.95pt;mso-position-horizontal-relative:page;mso-position-vertical-relative:paragraph;z-index:-87568" coordorigin="1413,-120" coordsize="8697,10179">
            <v:group style="position:absolute;left:1418;top:-110;width:8687;height:2" coordorigin="1418,-110" coordsize="8687,2">
              <v:shape style="position:absolute;left:1418;top:-110;width:8687;height:2" coordorigin="1418,-110" coordsize="8687,0" path="m1418,-110l10105,-110e" filled="false" stroked="true" strokeweight=".48pt" strokecolor="#000000">
                <v:path arrowok="t"/>
              </v:shape>
            </v:group>
            <v:group style="position:absolute;left:1418;top:10054;width:8687;height:2" coordorigin="1418,10054" coordsize="8687,2">
              <v:shape style="position:absolute;left:1418;top:10054;width:8687;height:2" coordorigin="1418,10054" coordsize="8687,0" path="m1418,10054l10105,10054e" filled="false" stroked="true" strokeweight=".48pt" strokecolor="#000000">
                <v:path arrowok="t"/>
              </v:shape>
            </v:group>
            <v:group style="position:absolute;left:1423;top:-115;width:2;height:10164" coordorigin="1423,-115" coordsize="2,10164">
              <v:shape style="position:absolute;left:1423;top:-115;width:2;height:10164" coordorigin="1423,-115" coordsize="0,10164" path="m1423,-115l1423,10049e" filled="false" stroked="true" strokeweight=".48pt" strokecolor="#000000">
                <v:path arrowok="t"/>
              </v:shape>
            </v:group>
            <v:group style="position:absolute;left:3721;top:-115;width:2;height:10164" coordorigin="3721,-115" coordsize="2,10164">
              <v:shape style="position:absolute;left:3721;top:-115;width:2;height:10164" coordorigin="3721,-115" coordsize="0,10164" path="m3721,-115l3721,10049e" filled="false" stroked="true" strokeweight=".48pt" strokecolor="#000000">
                <v:path arrowok="t"/>
              </v:shape>
            </v:group>
            <v:group style="position:absolute;left:10100;top:-115;width:2;height:10164" coordorigin="10100,-115" coordsize="2,10164">
              <v:shape style="position:absolute;left:10100;top:-115;width:2;height:10164" coordorigin="10100,-115" coordsize="0,10164" path="m10100,-115l10100,10049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rFonts w:ascii="宋体" w:hAnsi="宋体" w:cs="宋体" w:eastAsia="宋体"/>
          <w:sz w:val="24"/>
          <w:szCs w:val="24"/>
        </w:rPr>
        <w:t>主要包括： </w:t>
      </w: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宋体" w:hAnsi="宋体" w:cs="宋体" w:eastAsia="宋体"/>
          <w:sz w:val="24"/>
          <w:szCs w:val="24"/>
        </w:rPr>
        <w:t>、企业绿色低碳循环发展战略，开展产品生命周期评价、</w:t>
      </w:r>
      <w:r>
        <w:rPr>
          <w:rFonts w:ascii="宋体" w:hAnsi="宋体" w:cs="宋体" w:eastAsia="宋体"/>
          <w:spacing w:val="-85"/>
          <w:sz w:val="24"/>
          <w:szCs w:val="24"/>
        </w:rPr>
        <w:t> </w:t>
      </w:r>
      <w:r>
        <w:rPr>
          <w:rFonts w:ascii="宋体" w:hAnsi="宋体" w:cs="宋体" w:eastAsia="宋体"/>
          <w:spacing w:val="-85"/>
          <w:sz w:val="24"/>
          <w:szCs w:val="24"/>
        </w:rPr>
      </w:r>
      <w:r>
        <w:rPr>
          <w:rFonts w:ascii="宋体" w:hAnsi="宋体" w:cs="宋体" w:eastAsia="宋体"/>
          <w:spacing w:val="-3"/>
          <w:sz w:val="24"/>
          <w:szCs w:val="24"/>
        </w:rPr>
        <w:t>碳足迹评价的基础能力和数据库，已建立绿色设计与制造服</w:t>
      </w:r>
      <w:r>
        <w:rPr>
          <w:rFonts w:ascii="宋体" w:hAnsi="宋体" w:cs="宋体" w:eastAsia="宋体"/>
          <w:sz w:val="24"/>
          <w:szCs w:val="24"/>
        </w:rPr>
        <w:t> 务平台，为客户提供提升绿色低碳水平解决方案；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宋体" w:hAnsi="宋体" w:cs="宋体" w:eastAsia="宋体"/>
          <w:sz w:val="24"/>
          <w:szCs w:val="24"/>
        </w:rPr>
        <w:t>、企业提供绿色设计相关服务在所属行业通用性，对所在</w:t>
      </w:r>
      <w:r>
        <w:rPr>
          <w:rFonts w:ascii="宋体" w:hAnsi="宋体" w:cs="宋体" w:eastAsia="宋体"/>
          <w:spacing w:val="-85"/>
          <w:sz w:val="24"/>
          <w:szCs w:val="24"/>
        </w:rPr>
        <w:t> </w:t>
      </w:r>
      <w:r>
        <w:rPr>
          <w:rFonts w:ascii="宋体" w:hAnsi="宋体" w:cs="宋体" w:eastAsia="宋体"/>
          <w:spacing w:val="-85"/>
          <w:sz w:val="24"/>
          <w:szCs w:val="24"/>
        </w:rPr>
      </w:r>
      <w:r>
        <w:rPr>
          <w:rFonts w:ascii="宋体" w:hAnsi="宋体" w:cs="宋体" w:eastAsia="宋体"/>
          <w:spacing w:val="-3"/>
          <w:sz w:val="24"/>
          <w:szCs w:val="24"/>
        </w:rPr>
        <w:t>行业制造企业绿色设计水平的促进情况，解决制约行业绿色</w:t>
      </w:r>
      <w:r>
        <w:rPr>
          <w:rFonts w:ascii="宋体" w:hAnsi="宋体" w:cs="宋体" w:eastAsia="宋体"/>
          <w:sz w:val="24"/>
          <w:szCs w:val="24"/>
        </w:rPr>
        <w:t> 发展的关键问题；</w:t>
      </w:r>
    </w:p>
    <w:p>
      <w:pPr>
        <w:spacing w:after="0" w:line="475" w:lineRule="auto"/>
        <w:jc w:val="left"/>
        <w:rPr>
          <w:rFonts w:ascii="宋体" w:hAnsi="宋体" w:cs="宋体" w:eastAsia="宋体"/>
          <w:sz w:val="24"/>
          <w:szCs w:val="24"/>
        </w:rPr>
        <w:sectPr>
          <w:footerReference w:type="even" r:id="rId9"/>
          <w:footerReference w:type="default" r:id="rId10"/>
          <w:pgSz w:w="11910" w:h="16840"/>
          <w:pgMar w:footer="953" w:header="0" w:top="1580" w:bottom="1140" w:left="1300" w:right="1680"/>
          <w:pgNumType w:start="20"/>
        </w:sectPr>
      </w:pPr>
    </w:p>
    <w:p>
      <w:pPr>
        <w:spacing w:line="240" w:lineRule="auto" w:before="2"/>
        <w:rPr>
          <w:rFonts w:ascii="宋体" w:hAnsi="宋体" w:cs="宋体" w:eastAsia="宋体"/>
          <w:sz w:val="32"/>
          <w:szCs w:val="32"/>
        </w:rPr>
      </w:pPr>
    </w:p>
    <w:p>
      <w:pPr>
        <w:spacing w:before="0"/>
        <w:ind w:left="312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sz w:val="24"/>
          <w:szCs w:val="24"/>
        </w:rPr>
        <w:t>企业绿色设计做法</w:t>
      </w:r>
    </w:p>
    <w:p>
      <w:pPr>
        <w:spacing w:line="472" w:lineRule="auto" w:before="82"/>
        <w:ind w:left="255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</w:rPr>
        <w:t>3</w:t>
      </w:r>
      <w:r>
        <w:rPr>
          <w:rFonts w:ascii="宋体" w:hAnsi="宋体" w:cs="宋体" w:eastAsia="宋体"/>
          <w:sz w:val="24"/>
          <w:szCs w:val="24"/>
        </w:rPr>
        <w:t>、企业产品规划、设计开发、产品制造技术改进、评价测</w:t>
      </w:r>
      <w:r>
        <w:rPr>
          <w:rFonts w:ascii="宋体" w:hAnsi="宋体" w:cs="宋体" w:eastAsia="宋体"/>
          <w:spacing w:val="-85"/>
          <w:sz w:val="24"/>
          <w:szCs w:val="24"/>
        </w:rPr>
        <w:t> </w:t>
      </w:r>
      <w:r>
        <w:rPr>
          <w:rFonts w:ascii="宋体" w:hAnsi="宋体" w:cs="宋体" w:eastAsia="宋体"/>
          <w:spacing w:val="-85"/>
          <w:sz w:val="24"/>
          <w:szCs w:val="24"/>
        </w:rPr>
      </w:r>
      <w:r>
        <w:rPr>
          <w:rFonts w:ascii="宋体" w:hAnsi="宋体" w:cs="宋体" w:eastAsia="宋体"/>
          <w:spacing w:val="-3"/>
          <w:sz w:val="24"/>
          <w:szCs w:val="24"/>
        </w:rPr>
        <w:t>试等绿色设计相关技术水平，在行业内应用转化效果，通过</w:t>
      </w:r>
      <w:r>
        <w:rPr>
          <w:rFonts w:ascii="宋体" w:hAnsi="宋体" w:cs="宋体" w:eastAsia="宋体"/>
          <w:sz w:val="24"/>
          <w:szCs w:val="24"/>
        </w:rPr>
        <w:t> 绿色设计集成服务对客户产品绿色设计水平的提升情况； </w:t>
      </w:r>
      <w:r>
        <w:rPr>
          <w:rFonts w:ascii="Times New Roman" w:hAnsi="Times New Roman" w:cs="Times New Roman" w:eastAsia="Times New Roman"/>
          <w:sz w:val="24"/>
          <w:szCs w:val="24"/>
        </w:rPr>
        <w:t>4</w:t>
      </w:r>
      <w:r>
        <w:rPr>
          <w:rFonts w:ascii="宋体" w:hAnsi="宋体" w:cs="宋体" w:eastAsia="宋体"/>
          <w:sz w:val="24"/>
          <w:szCs w:val="24"/>
        </w:rPr>
        <w:t>、绿色设计服务推广做法，参与制定绿色产品相关的技术</w:t>
      </w:r>
      <w:r>
        <w:rPr>
          <w:rFonts w:ascii="宋体" w:hAnsi="宋体" w:cs="宋体" w:eastAsia="宋体"/>
          <w:spacing w:val="-85"/>
          <w:sz w:val="24"/>
          <w:szCs w:val="24"/>
        </w:rPr>
        <w:t> </w:t>
      </w:r>
      <w:r>
        <w:rPr>
          <w:rFonts w:ascii="宋体" w:hAnsi="宋体" w:cs="宋体" w:eastAsia="宋体"/>
          <w:spacing w:val="-85"/>
          <w:sz w:val="24"/>
          <w:szCs w:val="24"/>
        </w:rPr>
      </w:r>
      <w:r>
        <w:rPr>
          <w:rFonts w:ascii="宋体" w:hAnsi="宋体" w:cs="宋体" w:eastAsia="宋体"/>
          <w:spacing w:val="-3"/>
          <w:sz w:val="24"/>
          <w:szCs w:val="24"/>
        </w:rPr>
        <w:t>规范、标准或政策，绿色设计服务收入及占总收入比重、服</w:t>
      </w:r>
      <w:r>
        <w:rPr>
          <w:rFonts w:ascii="宋体" w:hAnsi="宋体" w:cs="宋体" w:eastAsia="宋体"/>
          <w:spacing w:val="-117"/>
          <w:sz w:val="24"/>
          <w:szCs w:val="24"/>
        </w:rPr>
        <w:t> </w:t>
      </w:r>
      <w:r>
        <w:rPr>
          <w:rFonts w:ascii="宋体" w:hAnsi="宋体" w:cs="宋体" w:eastAsia="宋体"/>
          <w:spacing w:val="-117"/>
          <w:sz w:val="24"/>
          <w:szCs w:val="24"/>
        </w:rPr>
      </w:r>
      <w:r>
        <w:rPr>
          <w:rFonts w:ascii="宋体" w:hAnsi="宋体" w:cs="宋体" w:eastAsia="宋体"/>
          <w:sz w:val="24"/>
          <w:szCs w:val="24"/>
        </w:rPr>
        <w:t>务客户数量情况，绿色设计服务市场影响力和发展经验。</w:t>
      </w:r>
    </w:p>
    <w:p>
      <w:pPr>
        <w:spacing w:before="84"/>
        <w:ind w:left="255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sz w:val="24"/>
          <w:szCs w:val="24"/>
        </w:rPr>
        <w:t>（简要概述</w:t>
      </w:r>
      <w:r>
        <w:rPr>
          <w:rFonts w:ascii="宋体" w:hAnsi="宋体" w:cs="宋体" w:eastAsia="宋体"/>
          <w:spacing w:val="-6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1000 </w:t>
      </w:r>
      <w:r>
        <w:rPr>
          <w:rFonts w:ascii="宋体" w:hAnsi="宋体" w:cs="宋体" w:eastAsia="宋体"/>
          <w:sz w:val="24"/>
          <w:szCs w:val="24"/>
        </w:rPr>
        <w:t>字以内）</w:t>
      </w:r>
    </w:p>
    <w:p>
      <w:pPr>
        <w:spacing w:after="0"/>
        <w:jc w:val="left"/>
        <w:rPr>
          <w:rFonts w:ascii="宋体" w:hAnsi="宋体" w:cs="宋体" w:eastAsia="宋体"/>
          <w:sz w:val="24"/>
          <w:szCs w:val="24"/>
        </w:rPr>
        <w:sectPr>
          <w:type w:val="continuous"/>
          <w:pgSz w:w="11910" w:h="16840"/>
          <w:pgMar w:top="1580" w:bottom="1140" w:left="1300" w:right="1680"/>
          <w:cols w:num="2" w:equalWidth="0">
            <w:col w:w="2233" w:space="40"/>
            <w:col w:w="6657"/>
          </w:cols>
        </w:sectPr>
      </w:pPr>
    </w:p>
    <w:p>
      <w:pPr>
        <w:spacing w:line="240" w:lineRule="auto" w:before="12"/>
        <w:rPr>
          <w:rFonts w:ascii="宋体" w:hAnsi="宋体" w:cs="宋体" w:eastAsia="宋体"/>
          <w:sz w:val="20"/>
          <w:szCs w:val="20"/>
        </w:rPr>
      </w:pPr>
    </w:p>
    <w:p>
      <w:pPr>
        <w:spacing w:before="11"/>
        <w:ind w:left="2528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/>
        <w:pict>
          <v:group style="position:absolute;margin-left:70.669998pt;margin-top:-5.994394pt;width:434.85pt;height:347.25pt;mso-position-horizontal-relative:page;mso-position-vertical-relative:paragraph;z-index:-87544" coordorigin="1413,-120" coordsize="8697,6945">
            <v:group style="position:absolute;left:1418;top:-110;width:8687;height:2" coordorigin="1418,-110" coordsize="8687,2">
              <v:shape style="position:absolute;left:1418;top:-110;width:8687;height:2" coordorigin="1418,-110" coordsize="8687,0" path="m1418,-110l10105,-110e" filled="false" stroked="true" strokeweight=".48pt" strokecolor="#000000">
                <v:path arrowok="t"/>
              </v:shape>
            </v:group>
            <v:group style="position:absolute;left:1418;top:6820;width:8687;height:2" coordorigin="1418,6820" coordsize="8687,2">
              <v:shape style="position:absolute;left:1418;top:6820;width:8687;height:2" coordorigin="1418,6820" coordsize="8687,0" path="m1418,6820l10105,6820e" filled="false" stroked="true" strokeweight=".48pt" strokecolor="#000000">
                <v:path arrowok="t"/>
              </v:shape>
            </v:group>
            <v:group style="position:absolute;left:1423;top:-115;width:2;height:6930" coordorigin="1423,-115" coordsize="2,6930">
              <v:shape style="position:absolute;left:1423;top:-115;width:2;height:6930" coordorigin="1423,-115" coordsize="0,6930" path="m1423,-115l1423,6815e" filled="false" stroked="true" strokeweight=".48pt" strokecolor="#000000">
                <v:path arrowok="t"/>
              </v:shape>
            </v:group>
            <v:group style="position:absolute;left:3721;top:-115;width:2;height:6930" coordorigin="3721,-115" coordsize="2,6930">
              <v:shape style="position:absolute;left:3721;top:-115;width:2;height:6930" coordorigin="3721,-115" coordsize="0,6930" path="m3721,-115l3721,6815e" filled="false" stroked="true" strokeweight=".48pt" strokecolor="#000000">
                <v:path arrowok="t"/>
              </v:shape>
            </v:group>
            <v:group style="position:absolute;left:10100;top:-115;width:2;height:6930" coordorigin="10100,-115" coordsize="2,6930">
              <v:shape style="position:absolute;left:10100;top:-115;width:2;height:6930" coordorigin="10100,-115" coordsize="0,6930" path="m10100,-115l10100,6815e" filled="false" stroked="true" strokeweight=".48pt" strokecolor="#000000">
                <v:path arrowok="t"/>
              </v:shape>
            </v:group>
            <w10:wrap type="none"/>
          </v:group>
        </w:pict>
      </w:r>
      <w:bookmarkStart w:name="二、“绿色设计+服务”类企业自评价表" w:id="7"/>
      <w:bookmarkEnd w:id="7"/>
      <w:r>
        <w:rPr/>
      </w:r>
      <w:r>
        <w:rPr>
          <w:rFonts w:ascii="宋体" w:hAnsi="宋体" w:cs="宋体" w:eastAsia="宋体"/>
          <w:sz w:val="24"/>
          <w:szCs w:val="24"/>
        </w:rPr>
        <w:t>主要包括：</w:t>
      </w:r>
    </w:p>
    <w:p>
      <w:pPr>
        <w:spacing w:line="240" w:lineRule="auto" w:before="3"/>
        <w:rPr>
          <w:rFonts w:ascii="宋体" w:hAnsi="宋体" w:cs="宋体" w:eastAsia="宋体"/>
          <w:sz w:val="24"/>
          <w:szCs w:val="24"/>
        </w:rPr>
      </w:pPr>
    </w:p>
    <w:p>
      <w:pPr>
        <w:spacing w:before="0"/>
        <w:ind w:left="2528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</w:t>
      </w:r>
      <w:r>
        <w:rPr>
          <w:rFonts w:ascii="宋体" w:hAnsi="宋体" w:cs="宋体" w:eastAsia="宋体"/>
          <w:sz w:val="24"/>
          <w:szCs w:val="24"/>
        </w:rPr>
        <w:t>、企业行业影响力；</w:t>
      </w:r>
    </w:p>
    <w:p>
      <w:pPr>
        <w:spacing w:line="240" w:lineRule="auto" w:before="0"/>
        <w:rPr>
          <w:rFonts w:ascii="宋体" w:hAnsi="宋体" w:cs="宋体" w:eastAsia="宋体"/>
          <w:sz w:val="32"/>
          <w:szCs w:val="32"/>
        </w:rPr>
      </w:pPr>
    </w:p>
    <w:p>
      <w:pPr>
        <w:spacing w:line="458" w:lineRule="auto" w:before="0"/>
        <w:ind w:left="2528" w:right="0" w:firstLine="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宋体" w:hAnsi="宋体" w:cs="宋体" w:eastAsia="宋体"/>
          <w:sz w:val="24"/>
          <w:szCs w:val="24"/>
        </w:rPr>
        <w:t>、在产品规划、设计开发、产品制造技术改进、评价测试</w:t>
      </w:r>
      <w:r>
        <w:rPr>
          <w:rFonts w:ascii="宋体" w:hAnsi="宋体" w:cs="宋体" w:eastAsia="宋体"/>
          <w:spacing w:val="-85"/>
          <w:sz w:val="24"/>
          <w:szCs w:val="24"/>
        </w:rPr>
        <w:t> </w:t>
      </w:r>
      <w:r>
        <w:rPr>
          <w:rFonts w:ascii="宋体" w:hAnsi="宋体" w:cs="宋体" w:eastAsia="宋体"/>
          <w:spacing w:val="-85"/>
          <w:sz w:val="24"/>
          <w:szCs w:val="24"/>
        </w:rPr>
      </w:r>
      <w:r>
        <w:rPr>
          <w:rFonts w:ascii="宋体" w:hAnsi="宋体" w:cs="宋体" w:eastAsia="宋体"/>
          <w:sz w:val="24"/>
          <w:szCs w:val="24"/>
        </w:rPr>
        <w:t>等方面绿色设计相关技术水平；</w:t>
      </w:r>
    </w:p>
    <w:p>
      <w:pPr>
        <w:spacing w:line="240" w:lineRule="auto" w:before="10"/>
        <w:rPr>
          <w:rFonts w:ascii="宋体" w:hAnsi="宋体" w:cs="宋体" w:eastAsia="宋体"/>
          <w:sz w:val="15"/>
          <w:szCs w:val="15"/>
        </w:rPr>
      </w:pPr>
    </w:p>
    <w:p>
      <w:pPr>
        <w:spacing w:after="0" w:line="240" w:lineRule="auto"/>
        <w:rPr>
          <w:rFonts w:ascii="宋体" w:hAnsi="宋体" w:cs="宋体" w:eastAsia="宋体"/>
          <w:sz w:val="15"/>
          <w:szCs w:val="15"/>
        </w:rPr>
        <w:sectPr>
          <w:pgSz w:w="11910" w:h="16840"/>
          <w:pgMar w:header="0" w:footer="953" w:top="1580" w:bottom="1140" w:left="1300" w:right="1680"/>
        </w:sectPr>
      </w:pPr>
    </w:p>
    <w:p>
      <w:pPr>
        <w:spacing w:line="482" w:lineRule="auto" w:before="73"/>
        <w:ind w:left="1032" w:right="0" w:hanging="720"/>
        <w:jc w:val="left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sz w:val="24"/>
          <w:szCs w:val="24"/>
        </w:rPr>
        <w:t>企业绿色设计成效 亮点</w:t>
      </w:r>
    </w:p>
    <w:p>
      <w:pPr>
        <w:spacing w:line="456" w:lineRule="auto" w:before="13"/>
        <w:ind w:left="255" w:right="232" w:firstLine="0"/>
        <w:jc w:val="both"/>
        <w:rPr>
          <w:rFonts w:ascii="宋体" w:hAnsi="宋体" w:cs="宋体" w:eastAsia="宋体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</w:rPr>
        <w:t>3</w:t>
      </w:r>
      <w:r>
        <w:rPr>
          <w:rFonts w:ascii="宋体" w:hAnsi="宋体" w:cs="宋体" w:eastAsia="宋体"/>
          <w:sz w:val="24"/>
          <w:szCs w:val="24"/>
        </w:rPr>
        <w:t>、近三年开服务客户数量及绿色设计服务收入（单位：亿</w:t>
      </w:r>
      <w:r>
        <w:rPr>
          <w:rFonts w:ascii="宋体" w:hAnsi="宋体" w:cs="宋体" w:eastAsia="宋体"/>
          <w:spacing w:val="-85"/>
          <w:sz w:val="24"/>
          <w:szCs w:val="24"/>
        </w:rPr>
        <w:t> </w:t>
      </w:r>
      <w:r>
        <w:rPr>
          <w:rFonts w:ascii="宋体" w:hAnsi="宋体" w:cs="宋体" w:eastAsia="宋体"/>
          <w:spacing w:val="-85"/>
          <w:sz w:val="24"/>
          <w:szCs w:val="24"/>
        </w:rPr>
      </w:r>
      <w:r>
        <w:rPr>
          <w:rFonts w:ascii="宋体" w:hAnsi="宋体" w:cs="宋体" w:eastAsia="宋体"/>
          <w:sz w:val="24"/>
          <w:szCs w:val="24"/>
        </w:rPr>
        <w:t>元）；</w:t>
      </w:r>
    </w:p>
    <w:p>
      <w:pPr>
        <w:spacing w:line="240" w:lineRule="auto" w:before="1"/>
        <w:rPr>
          <w:rFonts w:ascii="宋体" w:hAnsi="宋体" w:cs="宋体" w:eastAsia="宋体"/>
          <w:sz w:val="17"/>
          <w:szCs w:val="17"/>
        </w:rPr>
      </w:pPr>
    </w:p>
    <w:p>
      <w:pPr>
        <w:spacing w:line="468" w:lineRule="auto" w:before="0"/>
        <w:ind w:left="255" w:right="230" w:firstLine="0"/>
        <w:jc w:val="both"/>
        <w:rPr>
          <w:rFonts w:ascii="宋体" w:hAnsi="宋体" w:cs="宋体" w:eastAsia="宋体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4</w:t>
      </w:r>
      <w:r>
        <w:rPr>
          <w:rFonts w:ascii="宋体" w:hAnsi="宋体" w:cs="宋体" w:eastAsia="宋体"/>
          <w:sz w:val="24"/>
          <w:szCs w:val="24"/>
        </w:rPr>
        <w:t>、企业的绿色设计服务帮助客户实现绿色绩效，从节能、</w:t>
      </w:r>
      <w:r>
        <w:rPr>
          <w:rFonts w:ascii="宋体" w:hAnsi="宋体" w:cs="宋体" w:eastAsia="宋体"/>
          <w:spacing w:val="-85"/>
          <w:sz w:val="24"/>
          <w:szCs w:val="24"/>
        </w:rPr>
        <w:t> </w:t>
      </w:r>
      <w:r>
        <w:rPr>
          <w:rFonts w:ascii="宋体" w:hAnsi="宋体" w:cs="宋体" w:eastAsia="宋体"/>
          <w:spacing w:val="-85"/>
          <w:sz w:val="24"/>
          <w:szCs w:val="24"/>
        </w:rPr>
      </w:r>
      <w:r>
        <w:rPr>
          <w:rFonts w:ascii="宋体" w:hAnsi="宋体" w:cs="宋体" w:eastAsia="宋体"/>
          <w:spacing w:val="-3"/>
          <w:sz w:val="24"/>
          <w:szCs w:val="24"/>
        </w:rPr>
        <w:t>节水、节材、减污、降碳、循环利用等绿色指标的一项或多</w:t>
      </w:r>
      <w:r>
        <w:rPr>
          <w:rFonts w:ascii="宋体" w:hAnsi="宋体" w:cs="宋体" w:eastAsia="宋体"/>
          <w:sz w:val="24"/>
          <w:szCs w:val="24"/>
        </w:rPr>
        <w:t> 项进行量化说明。</w:t>
      </w:r>
    </w:p>
    <w:p>
      <w:pPr>
        <w:spacing w:before="211"/>
        <w:ind w:left="255" w:right="0" w:firstLine="0"/>
        <w:jc w:val="both"/>
        <w:rPr>
          <w:rFonts w:ascii="宋体" w:hAnsi="宋体" w:cs="宋体" w:eastAsia="宋体"/>
          <w:sz w:val="24"/>
          <w:szCs w:val="24"/>
        </w:rPr>
      </w:pPr>
      <w:r>
        <w:rPr>
          <w:rFonts w:ascii="宋体" w:hAnsi="宋体" w:cs="宋体" w:eastAsia="宋体"/>
          <w:sz w:val="24"/>
          <w:szCs w:val="24"/>
        </w:rPr>
        <w:t>（</w:t>
      </w:r>
      <w:r>
        <w:rPr>
          <w:rFonts w:ascii="Times New Roman" w:hAnsi="Times New Roman" w:cs="Times New Roman" w:eastAsia="Times New Roman"/>
          <w:sz w:val="24"/>
          <w:szCs w:val="24"/>
        </w:rPr>
        <w:t>100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宋体" w:hAnsi="宋体" w:cs="宋体" w:eastAsia="宋体"/>
          <w:sz w:val="24"/>
          <w:szCs w:val="24"/>
        </w:rPr>
        <w:t>字以内）</w:t>
      </w:r>
    </w:p>
    <w:p>
      <w:pPr>
        <w:spacing w:after="0"/>
        <w:jc w:val="both"/>
        <w:rPr>
          <w:rFonts w:ascii="宋体" w:hAnsi="宋体" w:cs="宋体" w:eastAsia="宋体"/>
          <w:sz w:val="24"/>
          <w:szCs w:val="24"/>
        </w:rPr>
        <w:sectPr>
          <w:type w:val="continuous"/>
          <w:pgSz w:w="11910" w:h="16840"/>
          <w:pgMar w:top="1580" w:bottom="1140" w:left="1300" w:right="1680"/>
          <w:cols w:num="2" w:equalWidth="0">
            <w:col w:w="2233" w:space="40"/>
            <w:col w:w="6657"/>
          </w:cols>
        </w:sectPr>
      </w:pPr>
    </w:p>
    <w:p>
      <w:pPr>
        <w:spacing w:line="240" w:lineRule="auto" w:before="8"/>
        <w:rPr>
          <w:rFonts w:ascii="宋体" w:hAnsi="宋体" w:cs="宋体" w:eastAsia="宋体"/>
          <w:sz w:val="16"/>
          <w:szCs w:val="16"/>
        </w:rPr>
      </w:pPr>
    </w:p>
    <w:p>
      <w:pPr>
        <w:pStyle w:val="BodyText"/>
        <w:spacing w:line="240" w:lineRule="auto"/>
        <w:ind w:left="85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二、“绿色设计</w:t>
      </w:r>
      <w:r>
        <w:rPr>
          <w:rFonts w:ascii="Times New Roman" w:hAnsi="Times New Roman" w:cs="Times New Roman" w:eastAsia="Times New Roman"/>
        </w:rPr>
        <w:t>+</w:t>
      </w:r>
      <w:r>
        <w:rPr>
          <w:rFonts w:ascii="黑体" w:hAnsi="黑体" w:cs="黑体" w:eastAsia="黑体"/>
        </w:rPr>
        <w:t>服务”类企业自评价表</w:t>
      </w:r>
    </w:p>
    <w:p>
      <w:pPr>
        <w:spacing w:line="240" w:lineRule="auto" w:before="12"/>
        <w:rPr>
          <w:rFonts w:ascii="黑体" w:hAnsi="黑体" w:cs="黑体" w:eastAsia="黑体"/>
          <w:sz w:val="9"/>
          <w:szCs w:val="9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3852"/>
        <w:gridCol w:w="1346"/>
        <w:gridCol w:w="717"/>
        <w:gridCol w:w="1979"/>
      </w:tblGrid>
      <w:tr>
        <w:trPr>
          <w:trHeight w:val="730" w:hRule="exac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63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1" w:right="0"/>
              <w:jc w:val="center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评价标准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3"/>
              <w:ind w:left="46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评价结果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 w:before="2"/>
              <w:ind w:left="285" w:right="141" w:hanging="142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证明材料说明</w:t>
            </w:r>
            <w:r>
              <w:rPr>
                <w:rFonts w:ascii="仿宋_GB2312" w:hAnsi="仿宋_GB2312" w:cs="仿宋_GB2312" w:eastAsia="仿宋_GB2312"/>
                <w:w w:val="100"/>
                <w:sz w:val="28"/>
                <w:szCs w:val="28"/>
              </w:rPr>
              <w:t> </w:t>
            </w: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及页码索引</w:t>
            </w:r>
          </w:p>
        </w:tc>
      </w:tr>
      <w:tr>
        <w:trPr>
          <w:trHeight w:val="516" w:hRule="exact"/>
        </w:trPr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143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、申报企业基本条件（一票否决项）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54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符合情况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16" w:hRule="exact"/>
        </w:trPr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1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具有独立法人资格。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221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符合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不符合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86" w:hRule="exact"/>
        </w:trPr>
        <w:tc>
          <w:tcPr>
            <w:tcW w:w="6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 w:before="85"/>
              <w:ind w:left="104" w:right="10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具备有关法律法规、国家标准或者行业标准规定的安全</w:t>
            </w:r>
            <w:r>
              <w:rPr>
                <w:rFonts w:ascii="仿宋_GB2312" w:hAnsi="仿宋_GB2312" w:cs="仿宋_GB2312" w:eastAsia="仿宋_GB2312"/>
                <w:spacing w:val="-11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8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生产条件，三年内未发生重大及以上安全、质量、环保事</w:t>
            </w:r>
            <w:r>
              <w:rPr>
                <w:rFonts w:ascii="仿宋_GB2312" w:hAnsi="仿宋_GB2312" w:cs="仿宋_GB2312" w:eastAsia="仿宋_GB2312"/>
                <w:spacing w:val="-87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87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故，无安全、质量、环保、能耗不良信息记录。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黑体" w:hAnsi="黑体" w:cs="黑体" w:eastAsia="黑体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21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符合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□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不符合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62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43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、申报企业综合水平评价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187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标准分值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113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得分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16" w:hRule="exact"/>
        </w:trPr>
        <w:tc>
          <w:tcPr>
            <w:tcW w:w="62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399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分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6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906" w:hRule="exact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314" w:lineRule="exact" w:before="175"/>
              <w:ind w:left="176" w:right="177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企业绿色低碳发 展战略和措施</w:t>
            </w:r>
          </w:p>
          <w:p>
            <w:pPr>
              <w:pStyle w:val="TableParagraph"/>
              <w:spacing w:line="306" w:lineRule="exact"/>
              <w:ind w:left="23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拥有明确的绿色低碳循环发展战</w:t>
            </w:r>
          </w:p>
          <w:p>
            <w:pPr>
              <w:pStyle w:val="TableParagraph"/>
              <w:spacing w:line="242" w:lineRule="auto"/>
              <w:ind w:left="204" w:right="35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略，具备开展产品生命周期评价、 碳足迹评价的基础能力和数据库， 已建立绿色设计与制造服务平台， </w:t>
            </w: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能为客户提供提升绿色低碳水平</w:t>
            </w:r>
            <w:r>
              <w:rPr>
                <w:rFonts w:ascii="仿宋_GB2312" w:hAnsi="仿宋_GB2312" w:cs="仿宋_GB2312" w:eastAsia="仿宋_GB2312"/>
                <w:spacing w:val="-11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5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解决方案。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6-8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06" w:hRule="exact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拥有明确的绿色低碳循环发展战</w:t>
            </w:r>
          </w:p>
          <w:p>
            <w:pPr>
              <w:pStyle w:val="TableParagraph"/>
              <w:spacing w:line="242" w:lineRule="auto"/>
              <w:ind w:left="204" w:right="35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略，具备开展产品生命周期评价、 碳足迹评价的基础能力和数据库， </w:t>
            </w: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计划建立绿色设计与制造服务平</w:t>
            </w:r>
            <w:r>
              <w:rPr>
                <w:rFonts w:ascii="仿宋_GB2312" w:hAnsi="仿宋_GB2312" w:cs="仿宋_GB2312" w:eastAsia="仿宋_GB2312"/>
                <w:spacing w:val="-11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5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台，能为客户提供提升绿色低碳水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平解决方案。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4" w:hRule="exact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无明确的绿色低碳循环发展战略，</w:t>
            </w:r>
          </w:p>
          <w:p>
            <w:pPr>
              <w:pStyle w:val="TableParagraph"/>
              <w:spacing w:line="240" w:lineRule="auto" w:before="2"/>
              <w:ind w:left="204" w:right="8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无开展产品生命周期评价、碳足迹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评价的基础能力和数据库，无建立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绿色设计与制造服务平台计划。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0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011" w:hRule="exact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黑体" w:hAnsi="黑体" w:cs="黑体" w:eastAsia="黑体"/>
                <w:sz w:val="29"/>
                <w:szCs w:val="29"/>
              </w:rPr>
            </w:pPr>
          </w:p>
          <w:p>
            <w:pPr>
              <w:pStyle w:val="TableParagraph"/>
              <w:spacing w:line="323" w:lineRule="exact"/>
              <w:ind w:left="25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管理能力</w:t>
            </w:r>
          </w:p>
          <w:p>
            <w:pPr>
              <w:pStyle w:val="TableParagraph"/>
              <w:spacing w:line="323" w:lineRule="exact"/>
              <w:ind w:left="23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27"/>
              <w:ind w:left="204" w:right="6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通过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ISO9001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质量管理体系认证、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ISO14001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环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境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管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理</w:t>
            </w:r>
            <w:r>
              <w:rPr>
                <w:rFonts w:ascii="仿宋_GB2312" w:hAnsi="仿宋_GB2312" w:cs="仿宋_GB2312" w:eastAsia="仿宋_GB2312"/>
                <w:spacing w:val="-8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体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系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认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证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ISO50001</w:t>
            </w:r>
            <w:r>
              <w:rPr>
                <w:rFonts w:ascii="Times New Roman" w:hAnsi="Times New Roman" w:cs="Times New Roman" w:eastAsia="Times New Roman"/>
                <w:spacing w:val="37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能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源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管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理</w:t>
            </w:r>
            <w:r>
              <w:rPr>
                <w:rFonts w:ascii="仿宋_GB2312" w:hAnsi="仿宋_GB2312" w:cs="仿宋_GB2312" w:eastAsia="仿宋_GB2312"/>
                <w:spacing w:val="-8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体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系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认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证</w:t>
            </w:r>
            <w:r>
              <w:rPr>
                <w:rFonts w:ascii="仿宋_GB2312" w:hAnsi="仿宋_GB2312" w:cs="仿宋_GB2312" w:eastAsia="仿宋_GB2312"/>
                <w:spacing w:val="-8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ISO45001</w:t>
            </w:r>
            <w:r>
              <w:rPr>
                <w:rFonts w:ascii="Times New Roman" w:hAnsi="Times New Roman" w:cs="Times New Roman" w:eastAsia="Times New Roman"/>
                <w:spacing w:val="14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9"/>
                <w:sz w:val="24"/>
                <w:szCs w:val="24"/>
              </w:rPr>
              <w:t>职业健康安全管理体系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认证及本行业代表性管理体系认</w:t>
            </w:r>
            <w:r>
              <w:rPr>
                <w:rFonts w:ascii="仿宋_GB2312" w:hAnsi="仿宋_GB2312" w:cs="仿宋_GB2312" w:eastAsia="仿宋_GB2312"/>
                <w:spacing w:val="-11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5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证中的任意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项及以上。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黑体" w:hAnsi="黑体" w:cs="黑体" w:eastAsia="黑体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黑体" w:hAnsi="黑体" w:cs="黑体" w:eastAsia="黑体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1" w:hRule="exact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3" w:lineRule="exact" w:before="33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24"/>
                <w:sz w:val="24"/>
                <w:szCs w:val="24"/>
              </w:rPr>
              <w:t>通过上述体系认证中的任意</w:t>
            </w:r>
            <w:r>
              <w:rPr>
                <w:rFonts w:ascii="仿宋_GB2312" w:hAnsi="仿宋_GB2312" w:cs="仿宋_GB2312" w:eastAsia="仿宋_GB2312"/>
                <w:spacing w:val="-3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</w:p>
          <w:p>
            <w:pPr>
              <w:pStyle w:val="TableParagraph"/>
              <w:spacing w:line="305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黑体" w:hAnsi="黑体" w:cs="黑体" w:eastAsia="黑体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通过上述体系认证中的任意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953" w:top="1580" w:bottom="1160" w:left="6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176"/>
        <w:gridCol w:w="3852"/>
        <w:gridCol w:w="1346"/>
        <w:gridCol w:w="717"/>
        <w:gridCol w:w="1979"/>
      </w:tblGrid>
      <w:tr>
        <w:trPr>
          <w:trHeight w:val="730" w:hRule="exac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63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评价标准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46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评价结果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/>
              <w:ind w:left="285" w:right="141" w:hanging="142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证明材料说明</w:t>
            </w:r>
            <w:r>
              <w:rPr>
                <w:rFonts w:ascii="仿宋_GB2312" w:hAnsi="仿宋_GB2312" w:cs="仿宋_GB2312" w:eastAsia="仿宋_GB2312"/>
                <w:w w:val="100"/>
                <w:sz w:val="28"/>
                <w:szCs w:val="28"/>
              </w:rPr>
              <w:t> </w:t>
            </w: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及页码索引</w:t>
            </w:r>
          </w:p>
        </w:tc>
      </w:tr>
      <w:tr>
        <w:trPr>
          <w:trHeight w:val="592" w:hRule="exac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7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无任何认证。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325" w:lineRule="exact"/>
              <w:ind w:right="2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市场竞争力</w:t>
            </w:r>
          </w:p>
          <w:p>
            <w:pPr>
              <w:pStyle w:val="TableParagraph"/>
              <w:spacing w:line="325" w:lineRule="exact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主营业务收入在所属行业中处于</w:t>
            </w: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领先水平。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2-3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主营业务收入在所属行业中处于</w:t>
            </w:r>
          </w:p>
          <w:p>
            <w:pPr>
              <w:pStyle w:val="TableParagraph"/>
              <w:spacing w:line="240" w:lineRule="auto" w:before="2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一般水平。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90" w:hRule="exact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325" w:lineRule="exact"/>
              <w:ind w:right="2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市场影响力</w:t>
            </w:r>
          </w:p>
          <w:p>
            <w:pPr>
              <w:pStyle w:val="TableParagraph"/>
              <w:spacing w:line="325" w:lineRule="exact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提供绿色设计相关服务在所属行</w:t>
            </w:r>
          </w:p>
          <w:p>
            <w:pPr>
              <w:pStyle w:val="TableParagraph"/>
              <w:spacing w:line="242" w:lineRule="auto"/>
              <w:ind w:left="204" w:right="8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业通用性较高，能够广泛适用于该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行业制造企业提升绿色设计与制</w:t>
            </w:r>
            <w:r>
              <w:rPr>
                <w:rFonts w:ascii="仿宋_GB2312" w:hAnsi="仿宋_GB2312" w:cs="仿宋_GB2312" w:eastAsia="仿宋_GB2312"/>
                <w:spacing w:val="-11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5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造水平，能够有效解决制约行业绿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色发展的关键问题。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90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提供的绿色设计相关服务在所属</w:t>
            </w:r>
          </w:p>
          <w:p>
            <w:pPr>
              <w:pStyle w:val="TableParagraph"/>
              <w:spacing w:line="242" w:lineRule="auto" w:before="2"/>
              <w:ind w:left="204" w:right="8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行业通用性一般，适用于该行业部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13"/>
                <w:sz w:val="24"/>
                <w:szCs w:val="24"/>
              </w:rPr>
              <w:t>分制造企业提升绿色设计与制造</w:t>
            </w:r>
            <w:r>
              <w:rPr>
                <w:rFonts w:ascii="仿宋_GB2312" w:hAnsi="仿宋_GB2312" w:cs="仿宋_GB2312" w:eastAsia="仿宋_GB2312"/>
                <w:spacing w:val="-11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5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水平，能够解决部分制约行业绿色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6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发展的关键问题。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325" w:lineRule="exact"/>
              <w:ind w:right="2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企业运营能力</w:t>
            </w:r>
          </w:p>
          <w:p>
            <w:pPr>
              <w:pStyle w:val="TableParagraph"/>
              <w:spacing w:line="325" w:lineRule="exact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运营及财务状况良好，且近三年连</w:t>
            </w:r>
          </w:p>
          <w:p>
            <w:pPr>
              <w:pStyle w:val="TableParagraph"/>
              <w:spacing w:line="240" w:lineRule="auto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续实现盈利。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2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4"/>
                <w:sz w:val="24"/>
                <w:szCs w:val="24"/>
              </w:rPr>
              <w:t>企业运营及财务状况较好，且近三</w:t>
            </w:r>
          </w:p>
          <w:p>
            <w:pPr>
              <w:pStyle w:val="TableParagraph"/>
              <w:spacing w:line="240" w:lineRule="auto" w:before="2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年内连续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年实现盈利。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近三年内任意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年实现盈利。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企业近三年内持续亏损。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6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843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、申报企业生态（绿色）设计专项水平评价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187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标准分值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113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得分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5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515" w:hRule="exact"/>
        </w:trPr>
        <w:tc>
          <w:tcPr>
            <w:tcW w:w="62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399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分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——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1051" w:hRule="exac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316" w:lineRule="exact"/>
              <w:ind w:left="104" w:right="102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3.1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</w:t>
            </w:r>
            <w:r>
              <w:rPr>
                <w:rFonts w:ascii="仿宋_GB2312" w:hAnsi="仿宋_GB2312" w:cs="仿宋_GB2312" w:eastAsia="仿宋_GB2312"/>
                <w:spacing w:val="-1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色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12"/>
                <w:sz w:val="24"/>
                <w:szCs w:val="24"/>
              </w:rPr>
              <w:t>设计实力</w:t>
            </w:r>
          </w:p>
          <w:p>
            <w:pPr>
              <w:pStyle w:val="TableParagraph"/>
              <w:spacing w:line="303" w:lineRule="exact"/>
              <w:ind w:left="1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8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3.1.1</w:t>
            </w:r>
          </w:p>
          <w:p>
            <w:pPr>
              <w:pStyle w:val="TableParagraph"/>
              <w:spacing w:line="306" w:lineRule="exact"/>
              <w:ind w:left="1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创新能力</w:t>
            </w:r>
          </w:p>
          <w:p>
            <w:pPr>
              <w:pStyle w:val="TableParagraph"/>
              <w:spacing w:line="240" w:lineRule="auto" w:before="19"/>
              <w:ind w:right="56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0"/>
              <w:ind w:left="204" w:right="13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拥有国家级企业技术中心、工业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-7"/>
                <w:sz w:val="24"/>
                <w:szCs w:val="24"/>
              </w:rPr>
              <w:t>设计中心、高新技术企业等称号，</w:t>
            </w:r>
          </w:p>
          <w:p>
            <w:pPr>
              <w:pStyle w:val="TableParagraph"/>
              <w:spacing w:line="288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或拥有相当的技术机构。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52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拥有省级企业技术中心、工业设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计中心、高新技术企业等称号，</w:t>
            </w:r>
          </w:p>
          <w:p>
            <w:pPr>
              <w:pStyle w:val="TableParagraph"/>
              <w:spacing w:line="288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或拥有相当的技术机构。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101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拥有省级以下企业技术中心、工</w:t>
            </w:r>
          </w:p>
          <w:p>
            <w:pPr>
              <w:pStyle w:val="TableParagraph"/>
              <w:spacing w:line="240" w:lineRule="auto" w:before="2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业设计中心、高新技术企业，或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拥有相当的技术机构。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3" w:hRule="exact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不具有任何称号或技术机构。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953" w:top="1580" w:bottom="1140" w:left="6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176"/>
        <w:gridCol w:w="3852"/>
        <w:gridCol w:w="1346"/>
        <w:gridCol w:w="717"/>
        <w:gridCol w:w="1979"/>
      </w:tblGrid>
      <w:tr>
        <w:trPr>
          <w:trHeight w:val="730" w:hRule="exac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63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评价标准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46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评价结果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/>
              <w:ind w:left="285" w:right="141" w:hanging="142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证明材料说明</w:t>
            </w:r>
            <w:r>
              <w:rPr>
                <w:rFonts w:ascii="仿宋_GB2312" w:hAnsi="仿宋_GB2312" w:cs="仿宋_GB2312" w:eastAsia="仿宋_GB2312"/>
                <w:w w:val="100"/>
                <w:sz w:val="28"/>
                <w:szCs w:val="28"/>
              </w:rPr>
              <w:t> </w:t>
            </w: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及页码索引</w:t>
            </w:r>
          </w:p>
        </w:tc>
      </w:tr>
      <w:tr>
        <w:trPr>
          <w:trHeight w:val="658" w:hRule="exac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3.1.2</w:t>
            </w:r>
          </w:p>
          <w:p>
            <w:pPr>
              <w:pStyle w:val="TableParagraph"/>
              <w:spacing w:line="306" w:lineRule="exact"/>
              <w:ind w:left="1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研发投入</w:t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6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近三年研发经费支出占主营业务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收入比重达</w:t>
            </w:r>
            <w:r>
              <w:rPr>
                <w:rFonts w:ascii="仿宋_GB2312" w:hAnsi="仿宋_GB2312" w:cs="仿宋_GB2312" w:eastAsia="仿宋_GB2312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15%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（含）以上。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近三年研发经费支出占主营业务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收入比重</w:t>
            </w:r>
            <w:r>
              <w:rPr>
                <w:rFonts w:ascii="仿宋_GB2312" w:hAnsi="仿宋_GB2312" w:cs="仿宋_GB2312" w:eastAsia="仿宋_GB2312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10%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（含）以上。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3-4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近三年研发经费支出占主营业务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收入比重</w:t>
            </w:r>
            <w:r>
              <w:rPr>
                <w:rFonts w:ascii="仿宋_GB2312" w:hAnsi="仿宋_GB2312" w:cs="仿宋_GB2312" w:eastAsia="仿宋_GB2312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10%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以下。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8" w:lineRule="exact" w:before="214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3.1.3</w:t>
            </w:r>
          </w:p>
          <w:p>
            <w:pPr>
              <w:pStyle w:val="TableParagraph"/>
              <w:spacing w:line="306" w:lineRule="exact"/>
              <w:ind w:left="1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创新水平</w:t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近三年获得绿色设计技术或产品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相关的发明专利、软件著作权、</w:t>
            </w:r>
          </w:p>
          <w:p>
            <w:pPr>
              <w:pStyle w:val="TableParagraph"/>
              <w:spacing w:line="314" w:lineRule="exact" w:before="2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9"/>
                <w:sz w:val="24"/>
                <w:szCs w:val="24"/>
              </w:rPr>
              <w:t>牵头制定标准、相关奖项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项及 以上。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0"/>
              <w:ind w:left="204" w:right="13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近三年获得绿色设计技术或产品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相关的发明专利、软件著作权、</w:t>
            </w:r>
          </w:p>
          <w:p>
            <w:pPr>
              <w:pStyle w:val="TableParagraph"/>
              <w:spacing w:line="306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6"/>
                <w:sz w:val="24"/>
                <w:szCs w:val="24"/>
              </w:rPr>
              <w:t>牵头制定标准、相关奖项</w:t>
            </w:r>
            <w:r>
              <w:rPr>
                <w:rFonts w:ascii="仿宋_GB2312" w:hAnsi="仿宋_GB2312" w:cs="仿宋_GB2312" w:eastAsia="仿宋_GB2312"/>
                <w:spacing w:val="-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2-3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近三年获得绿色设计技术或产品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相关的发明专利、软件著作权、</w:t>
            </w:r>
          </w:p>
          <w:p>
            <w:pPr>
              <w:pStyle w:val="TableParagraph"/>
              <w:spacing w:line="316" w:lineRule="exact" w:before="1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牵头制定标准、相关奖项</w:t>
            </w:r>
            <w:r>
              <w:rPr>
                <w:rFonts w:ascii="仿宋_GB2312" w:hAnsi="仿宋_GB2312" w:cs="仿宋_GB2312" w:eastAsia="仿宋_GB2312"/>
                <w:spacing w:val="-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项以 下。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06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68" w:lineRule="exact" w:before="215"/>
              <w:ind w:left="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3.1.4</w:t>
            </w:r>
          </w:p>
          <w:p>
            <w:pPr>
              <w:pStyle w:val="TableParagraph"/>
              <w:spacing w:line="306" w:lineRule="exact"/>
              <w:ind w:left="1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人员团队</w:t>
            </w:r>
          </w:p>
          <w:p>
            <w:pPr>
              <w:pStyle w:val="TableParagraph"/>
              <w:spacing w:line="240" w:lineRule="auto" w:before="2"/>
              <w:ind w:right="56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设有专门的绿色设计服务技术或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10"/>
                <w:sz w:val="24"/>
                <w:szCs w:val="24"/>
              </w:rPr>
              <w:t>平台研发机构，团队人员</w:t>
            </w:r>
            <w:r>
              <w:rPr>
                <w:rFonts w:ascii="仿宋_GB2312" w:hAnsi="仿宋_GB2312" w:cs="仿宋_GB2312" w:eastAsia="仿宋_GB2312"/>
                <w:spacing w:val="-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1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人</w:t>
            </w:r>
          </w:p>
          <w:p>
            <w:pPr>
              <w:pStyle w:val="TableParagraph"/>
              <w:spacing w:line="285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（含）以上，且高级职称人员占</w:t>
            </w:r>
          </w:p>
          <w:p>
            <w:pPr>
              <w:pStyle w:val="TableParagraph"/>
              <w:spacing w:line="325" w:lineRule="exact" w:before="2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9"/>
                <w:sz w:val="24"/>
                <w:szCs w:val="24"/>
              </w:rPr>
              <w:t>研究开发和工程技术人员</w:t>
            </w:r>
            <w:r>
              <w:rPr>
                <w:rFonts w:ascii="仿宋_GB2312" w:hAnsi="仿宋_GB2312" w:cs="仿宋_GB2312" w:eastAsia="仿宋_GB2312"/>
                <w:spacing w:val="-3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20%</w:t>
            </w:r>
          </w:p>
          <w:p>
            <w:pPr>
              <w:pStyle w:val="TableParagraph"/>
              <w:spacing w:line="306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（含）以上。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9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1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建有专门的绿色设计服务技术或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10"/>
                <w:sz w:val="24"/>
                <w:szCs w:val="24"/>
              </w:rPr>
              <w:t>平台研发机构，团队人员</w:t>
            </w:r>
            <w:r>
              <w:rPr>
                <w:rFonts w:ascii="仿宋_GB2312" w:hAnsi="仿宋_GB2312" w:cs="仿宋_GB2312" w:eastAsia="仿宋_GB2312"/>
                <w:spacing w:val="-5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10-29</w:t>
            </w:r>
          </w:p>
          <w:p>
            <w:pPr>
              <w:pStyle w:val="TableParagraph"/>
              <w:spacing w:line="314" w:lineRule="exact" w:before="2"/>
              <w:ind w:left="204" w:right="13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人，且高级职称人员占研究开发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和工程技术人员</w:t>
            </w:r>
            <w:r>
              <w:rPr>
                <w:rFonts w:ascii="仿宋_GB2312" w:hAnsi="仿宋_GB2312" w:cs="仿宋_GB2312" w:eastAsia="仿宋_GB2312"/>
                <w:spacing w:val="-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10%</w:t>
            </w:r>
            <w:r>
              <w:rPr>
                <w:rFonts w:ascii="仿宋_GB2312" w:hAnsi="仿宋_GB2312" w:cs="仿宋_GB2312" w:eastAsia="仿宋_GB2312"/>
                <w:spacing w:val="-14"/>
                <w:sz w:val="24"/>
                <w:szCs w:val="24"/>
              </w:rPr>
              <w:t>（含）以上。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2-3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建有专门的产品设计研发机构，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团队人员</w:t>
            </w:r>
            <w:r>
              <w:rPr>
                <w:rFonts w:ascii="仿宋_GB2312" w:hAnsi="仿宋_GB2312" w:cs="仿宋_GB2312" w:eastAsia="仿宋_GB2312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人以下。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37" w:lineRule="auto"/>
              <w:ind w:left="104" w:right="10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3.2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</w:t>
            </w:r>
            <w:r>
              <w:rPr>
                <w:rFonts w:ascii="仿宋_GB2312" w:hAnsi="仿宋_GB2312" w:cs="仿宋_GB2312" w:eastAsia="仿宋_GB2312"/>
                <w:spacing w:val="-1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色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12"/>
                <w:sz w:val="24"/>
                <w:szCs w:val="24"/>
              </w:rPr>
              <w:t>设计服务</w:t>
            </w:r>
            <w:r>
              <w:rPr>
                <w:rFonts w:ascii="仿宋_GB2312" w:hAnsi="仿宋_GB2312" w:cs="仿宋_GB2312" w:eastAsia="仿宋_GB2312"/>
                <w:spacing w:val="-11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8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12"/>
                <w:sz w:val="24"/>
                <w:szCs w:val="24"/>
              </w:rPr>
              <w:t>基础和技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12"/>
                <w:sz w:val="24"/>
                <w:szCs w:val="24"/>
              </w:rPr>
              <w:t>术先进性</w:t>
            </w:r>
          </w:p>
          <w:p>
            <w:pPr>
              <w:pStyle w:val="TableParagraph"/>
              <w:spacing w:line="240" w:lineRule="auto" w:before="3"/>
              <w:ind w:left="1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22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3.2.1</w:t>
            </w:r>
          </w:p>
          <w:p>
            <w:pPr>
              <w:pStyle w:val="TableParagraph"/>
              <w:spacing w:line="240" w:lineRule="auto"/>
              <w:ind w:left="104" w:right="10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系统设计 工具与方 法</w:t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具有较完善的可支撑产品规划、</w:t>
            </w:r>
          </w:p>
          <w:p>
            <w:pPr>
              <w:pStyle w:val="TableParagraph"/>
              <w:spacing w:line="240" w:lineRule="auto" w:before="2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设计开发、评价认证等绿色设计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相关数据库和设计工具。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13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7"/>
                <w:sz w:val="24"/>
                <w:szCs w:val="24"/>
              </w:rPr>
              <w:t>具有可支撑产品规划、设计开发、</w:t>
            </w:r>
            <w:r>
              <w:rPr>
                <w:rFonts w:ascii="仿宋_GB2312" w:hAnsi="仿宋_GB2312" w:cs="仿宋_GB2312" w:eastAsia="仿宋_GB2312"/>
                <w:spacing w:val="-11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评价认证等绿色设计相关数据库</w:t>
            </w:r>
          </w:p>
          <w:p>
            <w:pPr>
              <w:pStyle w:val="TableParagraph"/>
              <w:spacing w:line="288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和设计工具。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不具有绿色设计相关数据库和设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计工具。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2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3.2.2</w:t>
            </w:r>
          </w:p>
          <w:p>
            <w:pPr>
              <w:pStyle w:val="TableParagraph"/>
              <w:spacing w:line="306" w:lineRule="exact"/>
              <w:ind w:left="1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设计应用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具有完善的产品检验验证、计量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测试等绿色设计应用转化能力。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953" w:top="1580" w:bottom="1140" w:left="6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176"/>
        <w:gridCol w:w="3852"/>
        <w:gridCol w:w="1346"/>
        <w:gridCol w:w="717"/>
        <w:gridCol w:w="1979"/>
      </w:tblGrid>
      <w:tr>
        <w:trPr>
          <w:trHeight w:val="730" w:hRule="exac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63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评价标准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46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评价结果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/>
              <w:ind w:left="285" w:right="141" w:hanging="142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证明材料说明</w:t>
            </w:r>
            <w:r>
              <w:rPr>
                <w:rFonts w:ascii="仿宋_GB2312" w:hAnsi="仿宋_GB2312" w:cs="仿宋_GB2312" w:eastAsia="仿宋_GB2312"/>
                <w:w w:val="100"/>
                <w:sz w:val="28"/>
                <w:szCs w:val="28"/>
              </w:rPr>
              <w:t> </w:t>
            </w: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及页码索引</w:t>
            </w:r>
          </w:p>
        </w:tc>
      </w:tr>
      <w:tr>
        <w:trPr>
          <w:trHeight w:val="658" w:hRule="exac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9" w:lineRule="exact"/>
              <w:ind w:left="1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转化能力</w:t>
            </w:r>
          </w:p>
          <w:p>
            <w:pPr>
              <w:pStyle w:val="TableParagraph"/>
              <w:spacing w:line="240" w:lineRule="auto" w:before="2"/>
              <w:ind w:left="132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具有产品检验验证、计量测试等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绿色设计应用转化能力。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1-3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不具有产品检验验证、计量测试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等绿色设计应用转化能力。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06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35"/>
                <w:szCs w:val="35"/>
              </w:rPr>
            </w:pPr>
          </w:p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3.2.3</w:t>
            </w:r>
          </w:p>
          <w:p>
            <w:pPr>
              <w:pStyle w:val="TableParagraph"/>
              <w:spacing w:line="242" w:lineRule="auto"/>
              <w:ind w:left="104" w:right="10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绿色设计 服务能力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具有绿色设计方面的服务能力，</w:t>
            </w:r>
          </w:p>
          <w:p>
            <w:pPr>
              <w:pStyle w:val="TableParagraph"/>
              <w:spacing w:line="242" w:lineRule="auto" w:before="2"/>
              <w:ind w:left="204" w:right="254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并至少提供绿色设计相关方案咨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询、研发设计、产品制造技术改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进、集成应用、运营管理、公共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服务等内容中的三项服务。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06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具有绿色设计方面的服务能力，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并至少提供绿色设计相关方案咨</w:t>
            </w:r>
          </w:p>
          <w:p>
            <w:pPr>
              <w:pStyle w:val="TableParagraph"/>
              <w:spacing w:line="314" w:lineRule="exact" w:before="2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询、研发设计、产品制造技术改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进、集成应用、运营管理、公共</w:t>
            </w:r>
          </w:p>
          <w:p>
            <w:pPr>
              <w:pStyle w:val="TableParagraph"/>
              <w:spacing w:line="288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服务等内容中的两项服务。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2-3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06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7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具有绿色设计方面的服务能力，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提供</w:t>
            </w:r>
            <w:r>
              <w:rPr>
                <w:rFonts w:ascii="仿宋_GB2312" w:hAnsi="仿宋_GB2312" w:cs="仿宋_GB2312" w:eastAsia="仿宋_GB2312"/>
                <w:spacing w:val="-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4"/>
                <w:sz w:val="24"/>
                <w:szCs w:val="24"/>
              </w:rPr>
              <w:t>项绿色设计相关方案咨</w:t>
            </w:r>
          </w:p>
          <w:p>
            <w:pPr>
              <w:pStyle w:val="TableParagraph"/>
              <w:spacing w:line="314" w:lineRule="exact" w:before="2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询、研发设计、产品制造技术改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进、集成应用、运营管理、公共</w:t>
            </w:r>
          </w:p>
          <w:p>
            <w:pPr>
              <w:pStyle w:val="TableParagraph"/>
              <w:spacing w:line="288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服务等内容。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3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316" w:lineRule="exact"/>
              <w:ind w:left="104" w:right="100" w:firstLine="88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3.2.4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技 术先进性</w:t>
            </w:r>
          </w:p>
          <w:p>
            <w:pPr>
              <w:pStyle w:val="TableParagraph"/>
              <w:spacing w:line="306" w:lineRule="exact"/>
              <w:ind w:left="132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7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产品规划、设计开发、产品制造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技术改进、评价测试等绿色设计</w:t>
            </w:r>
          </w:p>
          <w:p>
            <w:pPr>
              <w:pStyle w:val="TableParagraph"/>
              <w:spacing w:line="288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相关技术处于行业领先水平，在</w:t>
            </w:r>
          </w:p>
          <w:p>
            <w:pPr>
              <w:pStyle w:val="TableParagraph"/>
              <w:spacing w:line="242" w:lineRule="auto" w:before="2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行业内应用转化效果高，通过绿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色设计集成服务能显著提升客户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产品绿色设计水平，并提供服务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案例。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3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产品规划、设计开发、产品制造</w:t>
            </w:r>
          </w:p>
          <w:p>
            <w:pPr>
              <w:pStyle w:val="TableParagraph"/>
              <w:spacing w:line="242" w:lineRule="auto" w:before="2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技术改进、评价测试等绿色设计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相关技术处于行业较高水平，在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行业内应用转化效果尚可，通过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绿色设计集成服务能提升客户产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品绿色设计水平，并提供服务案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例。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2-4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04" w:hRule="exact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产品规划、设计开发、产品制造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技术改进、评价测试等绿色设计</w:t>
            </w:r>
          </w:p>
          <w:p>
            <w:pPr>
              <w:pStyle w:val="TableParagraph"/>
              <w:spacing w:line="288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相关技术处于行业一般水平，在</w:t>
            </w:r>
          </w:p>
          <w:p>
            <w:pPr>
              <w:pStyle w:val="TableParagraph"/>
              <w:spacing w:line="240" w:lineRule="auto" w:before="2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行业内应用转化效果不佳，无相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关服务案例。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953" w:top="1580" w:bottom="1140" w:left="6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176"/>
        <w:gridCol w:w="3852"/>
        <w:gridCol w:w="1346"/>
        <w:gridCol w:w="717"/>
        <w:gridCol w:w="1979"/>
      </w:tblGrid>
      <w:tr>
        <w:trPr>
          <w:trHeight w:val="730" w:hRule="exac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63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评价标准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46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评价结果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/>
              <w:ind w:left="285" w:right="141" w:hanging="142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证明材料说明</w:t>
            </w:r>
            <w:r>
              <w:rPr>
                <w:rFonts w:ascii="仿宋_GB2312" w:hAnsi="仿宋_GB2312" w:cs="仿宋_GB2312" w:eastAsia="仿宋_GB2312"/>
                <w:w w:val="100"/>
                <w:sz w:val="28"/>
                <w:szCs w:val="28"/>
              </w:rPr>
              <w:t> </w:t>
            </w: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及页码索引</w:t>
            </w:r>
          </w:p>
        </w:tc>
      </w:tr>
      <w:tr>
        <w:trPr>
          <w:trHeight w:val="1922" w:hRule="exac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35" w:lineRule="auto" w:before="172"/>
              <w:ind w:left="128" w:right="129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3.3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 设计服务 情况</w:t>
            </w:r>
          </w:p>
          <w:p>
            <w:pPr>
              <w:pStyle w:val="TableParagraph"/>
              <w:spacing w:line="240" w:lineRule="auto" w:before="3"/>
              <w:ind w:left="9"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3.3.1</w:t>
            </w:r>
          </w:p>
          <w:p>
            <w:pPr>
              <w:pStyle w:val="TableParagraph"/>
              <w:spacing w:line="240" w:lineRule="auto"/>
              <w:ind w:left="104" w:right="10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资源整合 能力</w:t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在所属行业内具有很强的绿色设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计资源整合能力，围绕管理、设</w:t>
            </w:r>
          </w:p>
          <w:p>
            <w:pPr>
              <w:pStyle w:val="TableParagraph"/>
              <w:spacing w:line="288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计、采购、生产、回收、平台建</w:t>
            </w:r>
          </w:p>
          <w:p>
            <w:pPr>
              <w:pStyle w:val="TableParagraph"/>
              <w:spacing w:line="235" w:lineRule="auto" w:before="8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设等产品全生命周期，为客户提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供</w:t>
            </w:r>
            <w:r>
              <w:rPr>
                <w:rFonts w:ascii="仿宋_GB2312" w:hAnsi="仿宋_GB2312" w:cs="仿宋_GB2312" w:eastAsia="仿宋_GB2312"/>
                <w:spacing w:val="-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 w:cs="Times New Roman" w:eastAsia="Times New Roman"/>
                <w:spacing w:val="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4"/>
                <w:sz w:val="24"/>
                <w:szCs w:val="24"/>
              </w:rPr>
              <w:t>个环节的系统解决方案，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并提供服务案例。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22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 w:before="11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在所属行业内具有较强的绿色设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计资源整合能力，围绕管理、设</w:t>
            </w:r>
          </w:p>
          <w:p>
            <w:pPr>
              <w:pStyle w:val="TableParagraph"/>
              <w:spacing w:line="288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计、采购、生产、回收、平台建</w:t>
            </w:r>
          </w:p>
          <w:p>
            <w:pPr>
              <w:pStyle w:val="TableParagraph"/>
              <w:spacing w:line="235" w:lineRule="auto" w:before="8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设等产品全生命周期，为客户提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供</w:t>
            </w:r>
            <w:r>
              <w:rPr>
                <w:rFonts w:ascii="仿宋_GB2312" w:hAnsi="仿宋_GB2312" w:cs="仿宋_GB2312" w:eastAsia="仿宋_GB2312"/>
                <w:spacing w:val="-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 w:eastAsia="Times New Roman"/>
                <w:spacing w:val="6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4"/>
                <w:sz w:val="24"/>
                <w:szCs w:val="24"/>
              </w:rPr>
              <w:t>个环节的系统解决方案，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并提供服务案例。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2-3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22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7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在所属行业内具有绿色设计资源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整合能力，围绕管理、设计、采</w:t>
            </w:r>
          </w:p>
          <w:p>
            <w:pPr>
              <w:pStyle w:val="TableParagraph"/>
              <w:spacing w:line="314" w:lineRule="exact" w:before="2"/>
              <w:ind w:left="204" w:right="25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购、生产、回收、平台建设等产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9"/>
                <w:sz w:val="24"/>
                <w:szCs w:val="24"/>
              </w:rPr>
              <w:t>品全生命周期，为客户提供</w:t>
            </w:r>
            <w:r>
              <w:rPr>
                <w:rFonts w:ascii="仿宋_GB2312" w:hAnsi="仿宋_GB2312" w:cs="仿宋_GB2312" w:eastAsia="仿宋_GB2312"/>
                <w:spacing w:val="-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0-2</w:t>
            </w:r>
          </w:p>
          <w:p>
            <w:pPr>
              <w:pStyle w:val="TableParagraph"/>
              <w:spacing w:line="316" w:lineRule="exact" w:before="1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个环节的系统系统解决方案，并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提供服务案例。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3.3.2</w:t>
            </w:r>
          </w:p>
          <w:p>
            <w:pPr>
              <w:pStyle w:val="TableParagraph"/>
              <w:spacing w:line="240" w:lineRule="auto"/>
              <w:ind w:left="104" w:right="10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服务方案 成熟度</w:t>
            </w:r>
          </w:p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9"/>
                <w:sz w:val="24"/>
                <w:szCs w:val="24"/>
              </w:rPr>
              <w:t>绿色服务系统解决方案科学合</w:t>
            </w:r>
            <w:r>
              <w:rPr>
                <w:rFonts w:ascii="仿宋_GB2312" w:hAnsi="仿宋_GB2312" w:cs="仿宋_GB2312" w:eastAsia="仿宋_GB2312"/>
                <w:spacing w:val="-110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0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理，满足无害化、减量化、循环</w:t>
            </w:r>
          </w:p>
          <w:p>
            <w:pPr>
              <w:pStyle w:val="TableParagraph"/>
              <w:spacing w:line="314" w:lineRule="exact" w:before="2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化等绿色发展要求，可帮助企业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实现绿色绩效，且历经多个重大</w:t>
            </w:r>
          </w:p>
          <w:p>
            <w:pPr>
              <w:pStyle w:val="TableParagraph"/>
              <w:spacing w:line="316" w:lineRule="exact" w:before="1"/>
              <w:ind w:left="204" w:right="251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项目持续优化，成熟度很高，提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供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19"/>
                <w:sz w:val="24"/>
                <w:szCs w:val="24"/>
              </w:rPr>
              <w:t>个以上不同客户服务案例</w:t>
            </w:r>
          </w:p>
          <w:p>
            <w:pPr>
              <w:pStyle w:val="TableParagraph"/>
              <w:spacing w:line="285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（需要从节能、节水、节材、减</w:t>
            </w:r>
          </w:p>
          <w:p>
            <w:pPr>
              <w:pStyle w:val="TableParagraph"/>
              <w:spacing w:line="242" w:lineRule="auto" w:before="2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污、降碳、循环利用等绿色指标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的一项或多项进行量化说明）。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6-8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204" w:right="0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9"/>
                <w:sz w:val="24"/>
                <w:szCs w:val="24"/>
              </w:rPr>
              <w:t>绿色服务系统解决方案较为合</w:t>
            </w:r>
          </w:p>
          <w:p>
            <w:pPr>
              <w:pStyle w:val="TableParagraph"/>
              <w:spacing w:line="240" w:lineRule="auto" w:before="2"/>
              <w:ind w:left="204" w:right="25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理，尚能满足无害化、减量化、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循环化等绿色发展要求，可帮助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1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企业实现绿色绩效，历经相关项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目持续优化，达到一定成熟度，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提供</w:t>
            </w:r>
            <w:r>
              <w:rPr>
                <w:rFonts w:ascii="仿宋_GB2312" w:hAnsi="仿宋_GB2312" w:cs="仿宋_GB2312" w:eastAsia="仿宋_GB2312"/>
                <w:spacing w:val="-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3-5</w:t>
            </w:r>
            <w:r>
              <w:rPr>
                <w:rFonts w:ascii="Times New Roman" w:hAnsi="Times New Roman" w:cs="Times New Roman" w:eastAsia="Times New Roman"/>
                <w:spacing w:val="-2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"/>
                <w:sz w:val="24"/>
                <w:szCs w:val="24"/>
              </w:rPr>
              <w:t>个不同客户服务案例（需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 要从节能、节水、节材、减污、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降碳、循环利用等绿色指标的一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项或多项进行量化说明）。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8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6" w:lineRule="exact" w:before="8"/>
              <w:ind w:left="204" w:right="254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19"/>
                <w:sz w:val="24"/>
                <w:szCs w:val="24"/>
              </w:rPr>
              <w:t>绿色服务系统解决方案有待优</w:t>
            </w:r>
            <w:r>
              <w:rPr>
                <w:rFonts w:ascii="仿宋_GB2312" w:hAnsi="仿宋_GB2312" w:cs="仿宋_GB2312" w:eastAsia="仿宋_GB2312"/>
                <w:spacing w:val="-11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1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化，成熟度一般。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6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953" w:top="1580" w:bottom="1140" w:left="680" w:right="6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9"/>
        <w:gridCol w:w="1176"/>
        <w:gridCol w:w="3852"/>
        <w:gridCol w:w="1346"/>
        <w:gridCol w:w="717"/>
        <w:gridCol w:w="1979"/>
      </w:tblGrid>
      <w:tr>
        <w:trPr>
          <w:trHeight w:val="730" w:hRule="exact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63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评价要素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" w:right="0"/>
              <w:jc w:val="center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评价标准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466" w:right="0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评价结果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exact"/>
              <w:ind w:left="285" w:right="141" w:hanging="142"/>
              <w:jc w:val="left"/>
              <w:rPr>
                <w:rFonts w:ascii="仿宋_GB2312" w:hAnsi="仿宋_GB2312" w:cs="仿宋_GB2312" w:eastAsia="仿宋_GB2312"/>
                <w:sz w:val="28"/>
                <w:szCs w:val="28"/>
              </w:rPr>
            </w:pP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证明材料说明</w:t>
            </w:r>
            <w:r>
              <w:rPr>
                <w:rFonts w:ascii="仿宋_GB2312" w:hAnsi="仿宋_GB2312" w:cs="仿宋_GB2312" w:eastAsia="仿宋_GB2312"/>
                <w:w w:val="100"/>
                <w:sz w:val="28"/>
                <w:szCs w:val="28"/>
              </w:rPr>
              <w:t> </w:t>
            </w:r>
            <w:r>
              <w:rPr>
                <w:rFonts w:ascii="仿宋_GB2312" w:hAnsi="仿宋_GB2312" w:cs="仿宋_GB2312" w:eastAsia="仿宋_GB2312"/>
                <w:sz w:val="28"/>
                <w:szCs w:val="28"/>
              </w:rPr>
              <w:t>及页码索引</w:t>
            </w:r>
          </w:p>
        </w:tc>
      </w:tr>
      <w:tr>
        <w:trPr>
          <w:trHeight w:val="338" w:hRule="exact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6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3.3.3</w:t>
            </w:r>
          </w:p>
          <w:p>
            <w:pPr>
              <w:pStyle w:val="TableParagraph"/>
              <w:spacing w:line="242" w:lineRule="auto"/>
              <w:ind w:left="104" w:right="10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服务客户 数量</w:t>
            </w:r>
          </w:p>
          <w:p>
            <w:pPr>
              <w:pStyle w:val="TableParagraph"/>
              <w:spacing w:line="330" w:lineRule="exact"/>
              <w:ind w:right="0"/>
              <w:jc w:val="center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103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8"/>
                <w:sz w:val="24"/>
                <w:szCs w:val="24"/>
              </w:rPr>
              <w:t>在所属行业或领域内为企业提供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6-8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3"/>
                <w:sz w:val="24"/>
                <w:szCs w:val="24"/>
              </w:rPr>
              <w:t>绿色设计解决方案，服务客户</w:t>
            </w:r>
            <w:r>
              <w:rPr>
                <w:rFonts w:ascii="仿宋_GB2312" w:hAnsi="仿宋_GB2312" w:cs="仿宋_GB2312" w:eastAsia="仿宋_GB2312"/>
                <w:spacing w:val="-4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-8"/>
                <w:sz w:val="24"/>
                <w:szCs w:val="24"/>
              </w:rPr>
              <w:t>家（含）以上（需提供合同证明）。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74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/>
              <w:ind w:left="204" w:right="131"/>
              <w:jc w:val="both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在所属行业或领域内为企业提供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103"/>
                <w:sz w:val="24"/>
                <w:szCs w:val="24"/>
              </w:rPr>
            </w:r>
            <w:r>
              <w:rPr>
                <w:rFonts w:ascii="仿宋_GB2312" w:hAnsi="仿宋_GB2312" w:cs="仿宋_GB2312" w:eastAsia="仿宋_GB2312"/>
                <w:spacing w:val="-3"/>
                <w:sz w:val="24"/>
                <w:szCs w:val="24"/>
              </w:rPr>
              <w:t>绿色设计解决方案，服务客户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5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-21"/>
                <w:sz w:val="24"/>
                <w:szCs w:val="24"/>
              </w:rPr>
              <w:t>家（含）以上（需提供合同证明）。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3-5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在所属行业或领域内为企业提供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0-2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绿色设计解决方案，服务客户不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7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足</w:t>
            </w:r>
            <w:r>
              <w:rPr>
                <w:rFonts w:ascii="仿宋_GB2312" w:hAnsi="仿宋_GB2312" w:cs="仿宋_GB2312" w:eastAsia="仿宋_GB2312"/>
                <w:spacing w:val="-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家（需提供合同证明）。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3.3.4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近三年申报企业牵头或参与制定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0-4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绿色设计、绿色产品及绿色制造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标准政策</w:t>
            </w:r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1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相关国家、行业或团体标准、技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2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参与情况</w:t>
            </w:r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9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5"/>
                <w:sz w:val="24"/>
                <w:szCs w:val="24"/>
              </w:rPr>
              <w:t>术规范、政策等，合计</w:t>
            </w:r>
            <w:r>
              <w:rPr>
                <w:rFonts w:ascii="仿宋_GB2312" w:hAnsi="仿宋_GB2312" w:cs="仿宋_GB2312" w:eastAsia="仿宋_GB2312"/>
                <w:spacing w:val="-5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3"/>
                <w:sz w:val="24"/>
                <w:szCs w:val="24"/>
              </w:rPr>
              <w:t>项得</w:t>
            </w:r>
            <w:r>
              <w:rPr>
                <w:rFonts w:ascii="仿宋_GB2312" w:hAnsi="仿宋_GB2312" w:cs="仿宋_GB2312" w:eastAsia="仿宋_GB2312"/>
                <w:spacing w:val="-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6" w:lineRule="exact"/>
              <w:ind w:left="132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4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分，每增加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项加</w:t>
            </w:r>
            <w:r>
              <w:rPr>
                <w:rFonts w:ascii="仿宋_GB2312" w:hAnsi="仿宋_GB2312" w:cs="仿宋_GB2312" w:eastAsia="仿宋_GB2312"/>
                <w:spacing w:val="-6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分，满分得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4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分。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3" w:hRule="exact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绿色服务效果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5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近三年服务企业中进入省级及以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0-8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上绿色制造及绿色设计示范企业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2405" w:type="dxa"/>
            <w:gridSpan w:val="2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ind w:left="747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 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分）</w:t>
            </w:r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7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6"/>
                <w:sz w:val="24"/>
                <w:szCs w:val="24"/>
              </w:rPr>
              <w:t>名单</w:t>
            </w:r>
            <w:r>
              <w:rPr>
                <w:rFonts w:ascii="仿宋_GB2312" w:hAnsi="仿宋_GB2312" w:cs="仿宋_GB2312" w:eastAsia="仿宋_GB2312"/>
                <w:spacing w:val="-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2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8"/>
                <w:sz w:val="24"/>
                <w:szCs w:val="24"/>
              </w:rPr>
              <w:t>家，得</w:t>
            </w:r>
            <w:r>
              <w:rPr>
                <w:rFonts w:ascii="仿宋_GB2312" w:hAnsi="仿宋_GB2312" w:cs="仿宋_GB2312" w:eastAsia="仿宋_GB2312"/>
                <w:spacing w:val="-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13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9"/>
                <w:sz w:val="24"/>
                <w:szCs w:val="24"/>
              </w:rPr>
              <w:t>分；每增加</w:t>
            </w:r>
            <w:r>
              <w:rPr>
                <w:rFonts w:ascii="仿宋_GB2312" w:hAnsi="仿宋_GB2312" w:cs="仿宋_GB2312" w:eastAsia="仿宋_GB2312"/>
                <w:spacing w:val="-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0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pacing w:val="4"/>
                <w:sz w:val="24"/>
                <w:szCs w:val="24"/>
              </w:rPr>
              <w:t>家，加</w:t>
            </w:r>
            <w:r>
              <w:rPr>
                <w:rFonts w:ascii="仿宋_GB2312" w:hAnsi="仿宋_GB2312" w:cs="仿宋_GB2312" w:eastAsia="仿宋_GB2312"/>
                <w:spacing w:val="-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5"/>
                <w:sz w:val="24"/>
                <w:szCs w:val="24"/>
              </w:rPr>
              <w:t>分，最高得</w:t>
            </w:r>
            <w:r>
              <w:rPr>
                <w:rFonts w:ascii="仿宋_GB2312" w:hAnsi="仿宋_GB2312" w:cs="仿宋_GB2312" w:eastAsia="仿宋_GB2312"/>
                <w:spacing w:val="-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仿宋_GB2312" w:hAnsi="仿宋_GB2312" w:cs="仿宋_GB2312" w:eastAsia="仿宋_GB2312"/>
                <w:spacing w:val="4"/>
                <w:sz w:val="24"/>
                <w:szCs w:val="24"/>
              </w:rPr>
              <w:t>分（需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5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204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仿宋_GB2312" w:hAnsi="仿宋_GB2312" w:cs="仿宋_GB2312" w:eastAsia="仿宋_GB2312"/>
                <w:sz w:val="24"/>
                <w:szCs w:val="24"/>
              </w:rPr>
              <w:t>提供客户名单）。</w:t>
            </w:r>
          </w:p>
        </w:tc>
        <w:tc>
          <w:tcPr>
            <w:tcW w:w="13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7" w:hRule="exact"/>
        </w:trPr>
        <w:tc>
          <w:tcPr>
            <w:tcW w:w="7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1"/>
              <w:ind w:left="2415" w:right="0"/>
              <w:jc w:val="left"/>
              <w:rPr>
                <w:rFonts w:ascii="仿宋_GB2312" w:hAnsi="仿宋_GB2312" w:cs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仿宋_GB2312" w:hAnsi="仿宋_GB2312" w:cs="仿宋_GB2312" w:eastAsia="仿宋_GB2312"/>
                <w:b/>
                <w:bCs/>
                <w:sz w:val="24"/>
                <w:szCs w:val="24"/>
              </w:rPr>
              <w:t>、申报企业自评价总得分</w:t>
            </w:r>
            <w:r>
              <w:rPr>
                <w:rFonts w:ascii="仿宋_GB2312" w:hAnsi="仿宋_GB2312" w:cs="仿宋_GB2312" w:eastAsia="仿宋_GB2312"/>
                <w:sz w:val="24"/>
                <w:szCs w:val="24"/>
              </w:rPr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95" w:lineRule="exact" w:before="0"/>
        <w:ind w:left="851" w:right="0" w:firstLine="0"/>
        <w:jc w:val="left"/>
        <w:rPr>
          <w:rFonts w:ascii="楷体" w:hAnsi="楷体" w:cs="楷体" w:eastAsia="楷体"/>
          <w:sz w:val="24"/>
          <w:szCs w:val="24"/>
        </w:rPr>
      </w:pPr>
      <w:r>
        <w:rPr>
          <w:rFonts w:ascii="楷体" w:hAnsi="楷体" w:cs="楷体" w:eastAsia="楷体"/>
          <w:spacing w:val="-5"/>
          <w:sz w:val="24"/>
          <w:szCs w:val="24"/>
        </w:rPr>
        <w:t>备注：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1.</w:t>
      </w:r>
      <w:r>
        <w:rPr>
          <w:rFonts w:ascii="楷体" w:hAnsi="楷体" w:cs="楷体" w:eastAsia="楷体"/>
          <w:spacing w:val="-5"/>
          <w:sz w:val="24"/>
          <w:szCs w:val="24"/>
        </w:rPr>
        <w:t>新成立不足三年的企业提供自成立之日起至 </w:t>
      </w:r>
      <w:r>
        <w:rPr>
          <w:rFonts w:ascii="Times New Roman" w:hAnsi="Times New Roman" w:cs="Times New Roman" w:eastAsia="Times New Roman"/>
          <w:sz w:val="24"/>
          <w:szCs w:val="24"/>
        </w:rPr>
        <w:t>2022</w:t>
      </w:r>
      <w:r>
        <w:rPr>
          <w:rFonts w:ascii="Times New Roman" w:hAnsi="Times New Roman" w:cs="Times New Roman" w:eastAsia="Times New Roman"/>
          <w:spacing w:val="-33"/>
          <w:sz w:val="24"/>
          <w:szCs w:val="24"/>
        </w:rPr>
        <w:t> </w:t>
      </w:r>
      <w:r>
        <w:rPr>
          <w:rFonts w:ascii="楷体" w:hAnsi="楷体" w:cs="楷体" w:eastAsia="楷体"/>
          <w:sz w:val="24"/>
          <w:szCs w:val="24"/>
        </w:rPr>
        <w:t>年的财务运营及财务情况说</w:t>
      </w:r>
    </w:p>
    <w:p>
      <w:pPr>
        <w:spacing w:before="133"/>
        <w:ind w:left="1571" w:right="0" w:firstLine="0"/>
        <w:jc w:val="left"/>
        <w:rPr>
          <w:rFonts w:ascii="楷体" w:hAnsi="楷体" w:cs="楷体" w:eastAsia="楷体"/>
          <w:sz w:val="24"/>
          <w:szCs w:val="24"/>
        </w:rPr>
      </w:pPr>
      <w:r>
        <w:rPr>
          <w:rFonts w:ascii="楷体" w:hAnsi="楷体" w:cs="楷体" w:eastAsia="楷体"/>
          <w:sz w:val="24"/>
          <w:szCs w:val="24"/>
        </w:rPr>
        <w:t>明，</w:t>
      </w:r>
      <w:r>
        <w:rPr>
          <w:rFonts w:ascii="Times New Roman" w:hAnsi="Times New Roman" w:cs="Times New Roman" w:eastAsia="Times New Roman"/>
          <w:sz w:val="24"/>
          <w:szCs w:val="24"/>
        </w:rPr>
        <w:t>2022 </w:t>
      </w:r>
      <w:r>
        <w:rPr>
          <w:rFonts w:ascii="楷体" w:hAnsi="楷体" w:cs="楷体" w:eastAsia="楷体"/>
          <w:sz w:val="24"/>
          <w:szCs w:val="24"/>
        </w:rPr>
        <w:t>年</w:t>
      </w:r>
      <w:r>
        <w:rPr>
          <w:rFonts w:ascii="楷体" w:hAnsi="楷体" w:cs="楷体" w:eastAsia="楷体"/>
          <w:spacing w:val="-6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12 </w:t>
      </w:r>
      <w:r>
        <w:rPr>
          <w:rFonts w:ascii="楷体" w:hAnsi="楷体" w:cs="楷体" w:eastAsia="楷体"/>
          <w:sz w:val="24"/>
          <w:szCs w:val="24"/>
        </w:rPr>
        <w:t>月</w:t>
      </w:r>
      <w:r>
        <w:rPr>
          <w:rFonts w:ascii="楷体" w:hAnsi="楷体" w:cs="楷体" w:eastAsia="楷体"/>
          <w:spacing w:val="-6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31 </w:t>
      </w:r>
      <w:r>
        <w:rPr>
          <w:rFonts w:ascii="楷体" w:hAnsi="楷体" w:cs="楷体" w:eastAsia="楷体"/>
          <w:sz w:val="24"/>
          <w:szCs w:val="24"/>
        </w:rPr>
        <w:t>日之后成立企业提供财务状况良好承诺书；</w:t>
      </w:r>
    </w:p>
    <w:p>
      <w:pPr>
        <w:spacing w:before="133"/>
        <w:ind w:left="1571" w:right="0" w:firstLine="0"/>
        <w:jc w:val="left"/>
        <w:rPr>
          <w:rFonts w:ascii="楷体" w:hAnsi="楷体" w:cs="楷体" w:eastAsia="楷体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2.</w:t>
      </w:r>
      <w:r>
        <w:rPr>
          <w:rFonts w:ascii="楷体" w:hAnsi="楷体" w:cs="楷体" w:eastAsia="楷体"/>
          <w:sz w:val="24"/>
          <w:szCs w:val="24"/>
        </w:rPr>
        <w:t>应逐项填写情况概述，并附相关证明材料（在证明材料索引中注明）。</w:t>
      </w:r>
    </w:p>
    <w:p>
      <w:pPr>
        <w:spacing w:after="0"/>
        <w:jc w:val="left"/>
        <w:rPr>
          <w:rFonts w:ascii="楷体" w:hAnsi="楷体" w:cs="楷体" w:eastAsia="楷体"/>
          <w:sz w:val="24"/>
          <w:szCs w:val="24"/>
        </w:rPr>
        <w:sectPr>
          <w:pgSz w:w="11910" w:h="16840"/>
          <w:pgMar w:header="0" w:footer="953" w:top="1580" w:bottom="1140" w:left="680" w:right="680"/>
        </w:sectPr>
      </w:pPr>
    </w:p>
    <w:p>
      <w:pPr>
        <w:spacing w:line="240" w:lineRule="auto" w:before="3"/>
        <w:rPr>
          <w:rFonts w:ascii="楷体" w:hAnsi="楷体" w:cs="楷体" w:eastAsia="楷体"/>
          <w:sz w:val="8"/>
          <w:szCs w:val="8"/>
        </w:rPr>
      </w:pPr>
    </w:p>
    <w:p>
      <w:pPr>
        <w:pStyle w:val="BodyText"/>
        <w:spacing w:line="240" w:lineRule="auto"/>
        <w:ind w:left="83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三、绿色设计自评价</w:t>
      </w:r>
    </w:p>
    <w:p>
      <w:pPr>
        <w:pStyle w:val="Heading3"/>
        <w:spacing w:line="240" w:lineRule="auto" w:before="107"/>
        <w:ind w:right="0"/>
        <w:jc w:val="left"/>
        <w:rPr>
          <w:b w:val="0"/>
          <w:bCs w:val="0"/>
        </w:rPr>
      </w:pPr>
      <w:bookmarkStart w:name="（一）基本情况" w:id="8"/>
      <w:bookmarkEnd w:id="8"/>
      <w:r>
        <w:rPr>
          <w:b w:val="0"/>
          <w:bCs w:val="0"/>
        </w:rPr>
      </w:r>
      <w:r>
        <w:rPr/>
        <w:t>（一）基本情况</w:t>
      </w:r>
      <w:r>
        <w:rPr>
          <w:b w:val="0"/>
          <w:bCs w:val="0"/>
        </w:rPr>
      </w:r>
    </w:p>
    <w:p>
      <w:pPr>
        <w:pStyle w:val="BodyText"/>
        <w:spacing w:line="240" w:lineRule="auto" w:before="212"/>
        <w:ind w:left="751"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/>
        <w:t>、所属行业发展概况及绿色设计推行情况；</w:t>
      </w:r>
    </w:p>
    <w:p>
      <w:pPr>
        <w:pStyle w:val="BodyText"/>
        <w:spacing w:line="240" w:lineRule="auto" w:before="188"/>
        <w:ind w:left="751" w:right="0"/>
        <w:jc w:val="left"/>
      </w:pPr>
      <w:r>
        <w:rPr>
          <w:rFonts w:ascii="Times New Roman" w:hAnsi="Times New Roman" w:cs="Times New Roman" w:eastAsia="Times New Roman"/>
        </w:rPr>
        <w:t>2</w:t>
      </w:r>
      <w:r>
        <w:rPr/>
        <w:t>、申报企业发展概况及绿色设计推行情况。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（二）指标符合情况" w:id="9"/>
      <w:bookmarkEnd w:id="9"/>
      <w:r>
        <w:rPr>
          <w:b w:val="0"/>
          <w:bCs w:val="0"/>
        </w:rPr>
      </w:r>
      <w:r>
        <w:rPr/>
        <w:t>（二）指标符合情况</w:t>
      </w:r>
      <w:r>
        <w:rPr>
          <w:b w:val="0"/>
          <w:bCs w:val="0"/>
        </w:rPr>
      </w:r>
    </w:p>
    <w:p>
      <w:pPr>
        <w:pStyle w:val="BodyText"/>
        <w:spacing w:line="240" w:lineRule="auto" w:before="212"/>
        <w:ind w:left="751" w:right="0"/>
        <w:jc w:val="left"/>
      </w:pPr>
      <w:r>
        <w:rPr>
          <w:rFonts w:ascii="Times New Roman" w:hAnsi="Times New Roman" w:cs="Times New Roman" w:eastAsia="Times New Roman"/>
        </w:rPr>
        <w:t>1</w:t>
      </w:r>
      <w:r>
        <w:rPr/>
        <w:t>、详细说明综合水平评价情况；</w:t>
      </w:r>
    </w:p>
    <w:p>
      <w:pPr>
        <w:pStyle w:val="BodyText"/>
        <w:spacing w:line="240" w:lineRule="auto" w:before="188"/>
        <w:ind w:left="751" w:right="0"/>
        <w:jc w:val="left"/>
      </w:pPr>
      <w:r>
        <w:rPr>
          <w:rFonts w:ascii="Times New Roman" w:hAnsi="Times New Roman" w:cs="Times New Roman" w:eastAsia="Times New Roman"/>
        </w:rPr>
        <w:t>2</w:t>
      </w:r>
      <w:r>
        <w:rPr/>
        <w:t>、详细说明绿色设计专项水平评价情况。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（三）绿色设计做法与亮点" w:id="10"/>
      <w:bookmarkEnd w:id="10"/>
      <w:r>
        <w:rPr>
          <w:b w:val="0"/>
          <w:bCs w:val="0"/>
        </w:rPr>
      </w:r>
      <w:r>
        <w:rPr/>
        <w:t>（三）绿色设计做法与亮点</w:t>
      </w:r>
      <w:r>
        <w:rPr>
          <w:b w:val="0"/>
          <w:bCs w:val="0"/>
        </w:rPr>
      </w:r>
    </w:p>
    <w:p>
      <w:pPr>
        <w:pStyle w:val="BodyText"/>
        <w:spacing w:line="352" w:lineRule="auto" w:before="212"/>
        <w:ind w:right="110" w:firstLine="640"/>
        <w:jc w:val="both"/>
      </w:pPr>
      <w:r>
        <w:rPr>
          <w:rFonts w:ascii="Times New Roman" w:hAnsi="Times New Roman" w:cs="Times New Roman" w:eastAsia="Times New Roman"/>
          <w:spacing w:val="2"/>
          <w:w w:val="95"/>
        </w:rPr>
        <w:t>1</w:t>
      </w:r>
      <w:r>
        <w:rPr>
          <w:spacing w:val="2"/>
          <w:w w:val="95"/>
        </w:rPr>
        <w:t>、企业绿色低碳循环发展战略，开展产品生命周期评价、</w:t>
      </w:r>
      <w:r>
        <w:rPr>
          <w:w w:val="99"/>
        </w:rPr>
        <w:t> </w:t>
      </w:r>
      <w:r>
        <w:rPr>
          <w:spacing w:val="-4"/>
          <w:w w:val="95"/>
        </w:rPr>
        <w:t>碳足迹评价的基础能力和数据库，已建立绿色设计服务平台，为</w:t>
      </w:r>
      <w:r>
        <w:rPr>
          <w:spacing w:val="134"/>
          <w:w w:val="95"/>
        </w:rPr>
        <w:t> </w:t>
      </w:r>
      <w:r>
        <w:rPr>
          <w:spacing w:val="134"/>
          <w:w w:val="95"/>
        </w:rPr>
      </w:r>
      <w:r>
        <w:rPr/>
        <w:t>客户提供提升绿色低碳水平解决方案；</w:t>
      </w:r>
    </w:p>
    <w:p>
      <w:pPr>
        <w:pStyle w:val="BodyText"/>
        <w:spacing w:line="352" w:lineRule="auto" w:before="62"/>
        <w:ind w:right="109" w:firstLine="640"/>
        <w:jc w:val="both"/>
      </w:pPr>
      <w:r>
        <w:rPr>
          <w:rFonts w:ascii="Times New Roman" w:hAnsi="Times New Roman" w:cs="Times New Roman" w:eastAsia="Times New Roman"/>
          <w:spacing w:val="2"/>
          <w:w w:val="95"/>
        </w:rPr>
        <w:t>2</w:t>
      </w:r>
      <w:r>
        <w:rPr>
          <w:spacing w:val="2"/>
          <w:w w:val="95"/>
        </w:rPr>
        <w:t>、企业提供绿色设计相关服务在所属行业通用性，对所在</w:t>
      </w:r>
      <w:r>
        <w:rPr>
          <w:w w:val="99"/>
        </w:rPr>
        <w:t> </w:t>
      </w:r>
      <w:r>
        <w:rPr>
          <w:spacing w:val="-4"/>
          <w:w w:val="95"/>
        </w:rPr>
        <w:t>行业制造企业绿色设计水平的促进情况，解决制约行业绿色发展</w:t>
      </w:r>
      <w:r>
        <w:rPr>
          <w:spacing w:val="134"/>
          <w:w w:val="95"/>
        </w:rPr>
        <w:t> </w:t>
      </w:r>
      <w:r>
        <w:rPr>
          <w:spacing w:val="134"/>
          <w:w w:val="95"/>
        </w:rPr>
      </w:r>
      <w:r>
        <w:rPr/>
        <w:t>的关键问题；</w:t>
      </w:r>
    </w:p>
    <w:p>
      <w:pPr>
        <w:pStyle w:val="BodyText"/>
        <w:spacing w:line="352" w:lineRule="auto" w:before="62"/>
        <w:ind w:right="109" w:firstLine="640"/>
        <w:jc w:val="both"/>
      </w:pPr>
      <w:r>
        <w:rPr>
          <w:rFonts w:ascii="Times New Roman" w:hAnsi="Times New Roman" w:cs="Times New Roman" w:eastAsia="Times New Roman"/>
        </w:rPr>
        <w:t>3</w:t>
      </w:r>
      <w:r>
        <w:rPr/>
        <w:t>、企业产品规划、设计开发、产品制造技术改进、评价测</w:t>
      </w:r>
      <w:r>
        <w:rPr>
          <w:w w:val="99"/>
        </w:rPr>
        <w:t> </w:t>
      </w:r>
      <w:r>
        <w:rPr>
          <w:spacing w:val="-4"/>
          <w:w w:val="95"/>
        </w:rPr>
        <w:t>试等绿色设计相关技术水平，在行业内应用转化效果，通过绿色</w:t>
      </w:r>
      <w:r>
        <w:rPr>
          <w:spacing w:val="134"/>
          <w:w w:val="95"/>
        </w:rPr>
        <w:t> </w:t>
      </w:r>
      <w:r>
        <w:rPr>
          <w:spacing w:val="134"/>
          <w:w w:val="95"/>
        </w:rPr>
      </w:r>
      <w:r>
        <w:rPr/>
        <w:t>设计集成服务对客户产品绿色设计水平的提升情况；</w:t>
      </w:r>
    </w:p>
    <w:p>
      <w:pPr>
        <w:pStyle w:val="BodyText"/>
        <w:spacing w:line="352" w:lineRule="auto" w:before="62"/>
        <w:ind w:right="109" w:firstLine="640"/>
        <w:jc w:val="both"/>
      </w:pPr>
      <w:r>
        <w:rPr>
          <w:rFonts w:ascii="Times New Roman" w:hAnsi="Times New Roman" w:cs="Times New Roman" w:eastAsia="Times New Roman"/>
          <w:spacing w:val="2"/>
          <w:w w:val="95"/>
        </w:rPr>
        <w:t>4</w:t>
      </w:r>
      <w:r>
        <w:rPr>
          <w:spacing w:val="2"/>
          <w:w w:val="95"/>
        </w:rPr>
        <w:t>、绿色设计服务推广做法，参与制定绿色产品相关的技术</w:t>
      </w:r>
      <w:r>
        <w:rPr>
          <w:w w:val="99"/>
        </w:rPr>
        <w:t> </w:t>
      </w:r>
      <w:r>
        <w:rPr>
          <w:spacing w:val="-4"/>
          <w:w w:val="95"/>
        </w:rPr>
        <w:t>规范、标准或政策，绿色设计服务收入及占总收入比重、服务客</w:t>
      </w:r>
      <w:r>
        <w:rPr>
          <w:spacing w:val="133"/>
          <w:w w:val="95"/>
        </w:rPr>
        <w:t> </w:t>
      </w:r>
      <w:r>
        <w:rPr>
          <w:spacing w:val="133"/>
          <w:w w:val="95"/>
        </w:rPr>
      </w:r>
      <w:r>
        <w:rPr/>
        <w:t>户数量情况，绿色设计服务市场影响力和发展经验。</w:t>
      </w:r>
    </w:p>
    <w:p>
      <w:pPr>
        <w:spacing w:after="0" w:line="352" w:lineRule="auto"/>
        <w:jc w:val="both"/>
        <w:sectPr>
          <w:pgSz w:w="11910" w:h="16840"/>
          <w:pgMar w:header="0" w:footer="953" w:top="1580" w:bottom="1140" w:left="1420" w:right="1420"/>
        </w:sectPr>
      </w:pPr>
    </w:p>
    <w:p>
      <w:pPr>
        <w:spacing w:line="240" w:lineRule="auto" w:before="8"/>
        <w:rPr>
          <w:rFonts w:ascii="仿宋_GB2312" w:hAnsi="仿宋_GB2312" w:cs="仿宋_GB2312" w:eastAsia="仿宋_GB2312"/>
          <w:sz w:val="16"/>
          <w:szCs w:val="16"/>
        </w:rPr>
      </w:pPr>
    </w:p>
    <w:p>
      <w:pPr>
        <w:spacing w:line="362" w:lineRule="auto" w:before="0"/>
        <w:ind w:left="491" w:right="0" w:firstLine="0"/>
        <w:jc w:val="left"/>
        <w:rPr>
          <w:rFonts w:ascii="黑体" w:hAnsi="黑体" w:cs="黑体" w:eastAsia="黑体"/>
          <w:sz w:val="32"/>
          <w:szCs w:val="32"/>
        </w:rPr>
      </w:pPr>
      <w:bookmarkStart w:name="（四）问题与建议" w:id="11"/>
      <w:bookmarkEnd w:id="11"/>
      <w:r>
        <w:rPr/>
      </w:r>
      <w:r>
        <w:rPr>
          <w:rFonts w:ascii="楷体_GB2312" w:hAnsi="楷体_GB2312" w:cs="楷体_GB2312" w:eastAsia="楷体_GB2312"/>
          <w:b/>
          <w:bCs/>
          <w:sz w:val="32"/>
          <w:szCs w:val="32"/>
        </w:rPr>
        <w:t>（四）问题与建议</w:t>
      </w:r>
      <w:r>
        <w:rPr>
          <w:rFonts w:ascii="楷体_GB2312" w:hAnsi="楷体_GB2312" w:cs="楷体_GB2312" w:eastAsia="楷体_GB2312"/>
          <w:b/>
          <w:bCs/>
          <w:w w:val="99"/>
          <w:sz w:val="32"/>
          <w:szCs w:val="32"/>
        </w:rPr>
        <w:t> </w:t>
      </w:r>
      <w:r>
        <w:rPr>
          <w:rFonts w:ascii="仿宋_GB2312" w:hAnsi="仿宋_GB2312" w:cs="仿宋_GB2312" w:eastAsia="仿宋_GB2312"/>
          <w:w w:val="95"/>
          <w:sz w:val="32"/>
          <w:szCs w:val="32"/>
        </w:rPr>
        <w:t>总结行业或自身存在的问题，提出相关建议。</w:t>
      </w:r>
      <w:r>
        <w:rPr>
          <w:rFonts w:ascii="仿宋_GB2312" w:hAnsi="仿宋_GB2312" w:cs="仿宋_GB2312" w:eastAsia="仿宋_GB2312"/>
          <w:spacing w:val="7"/>
          <w:w w:val="95"/>
          <w:sz w:val="32"/>
          <w:szCs w:val="32"/>
        </w:rPr>
        <w:t> </w:t>
      </w:r>
      <w:r>
        <w:rPr>
          <w:rFonts w:ascii="仿宋_GB2312" w:hAnsi="仿宋_GB2312" w:cs="仿宋_GB2312" w:eastAsia="仿宋_GB2312"/>
          <w:spacing w:val="7"/>
          <w:w w:val="95"/>
          <w:sz w:val="32"/>
          <w:szCs w:val="32"/>
        </w:rPr>
      </w:r>
      <w:bookmarkStart w:name="四、证明材料清单" w:id="12"/>
      <w:bookmarkEnd w:id="12"/>
      <w:r>
        <w:rPr>
          <w:rFonts w:ascii="仿宋_GB2312" w:hAnsi="仿宋_GB2312" w:cs="仿宋_GB2312" w:eastAsia="仿宋_GB2312"/>
          <w:spacing w:val="7"/>
          <w:w w:val="95"/>
          <w:sz w:val="32"/>
          <w:szCs w:val="32"/>
        </w:rPr>
      </w:r>
      <w:r>
        <w:rPr>
          <w:rFonts w:ascii="黑体" w:hAnsi="黑体" w:cs="黑体" w:eastAsia="黑体"/>
          <w:sz w:val="32"/>
          <w:szCs w:val="32"/>
        </w:rPr>
        <w:t>四、证明材料清单</w:t>
      </w:r>
    </w:p>
    <w:p>
      <w:pPr>
        <w:pStyle w:val="BodyText"/>
        <w:spacing w:line="240" w:lineRule="auto" w:before="51"/>
        <w:ind w:left="491" w:right="0"/>
        <w:jc w:val="left"/>
      </w:pPr>
      <w:r>
        <w:rPr/>
        <w:t>（一）申报企业营业执照复印件（加盖公章）；</w:t>
      </w:r>
    </w:p>
    <w:p>
      <w:pPr>
        <w:pStyle w:val="BodyText"/>
        <w:spacing w:line="240" w:lineRule="auto" w:before="212"/>
        <w:ind w:left="491" w:right="0"/>
        <w:jc w:val="left"/>
      </w:pPr>
      <w:r>
        <w:rPr/>
        <w:t>（二）申报企业自评价证明材料；</w:t>
      </w:r>
    </w:p>
    <w:p>
      <w:pPr>
        <w:pStyle w:val="BodyText"/>
        <w:spacing w:line="240" w:lineRule="auto" w:before="212"/>
        <w:ind w:left="491" w:right="0"/>
        <w:jc w:val="left"/>
      </w:pPr>
      <w:r>
        <w:rPr/>
        <w:t>（三）与本次申报相关的其他材料。</w:t>
      </w:r>
    </w:p>
    <w:p>
      <w:pPr>
        <w:spacing w:after="0" w:line="240" w:lineRule="auto"/>
        <w:jc w:val="left"/>
        <w:sectPr>
          <w:pgSz w:w="11910" w:h="16840"/>
          <w:pgMar w:header="0" w:footer="953" w:top="1580" w:bottom="1140" w:left="1680" w:right="1680"/>
        </w:sectPr>
      </w:pPr>
    </w:p>
    <w:p>
      <w:pPr>
        <w:spacing w:line="240" w:lineRule="auto" w:before="8"/>
        <w:rPr>
          <w:rFonts w:ascii="仿宋_GB2312" w:hAnsi="仿宋_GB2312" w:cs="仿宋_GB2312" w:eastAsia="仿宋_GB2312"/>
          <w:sz w:val="16"/>
          <w:szCs w:val="16"/>
        </w:rPr>
      </w:pPr>
    </w:p>
    <w:p>
      <w:pPr>
        <w:pStyle w:val="BodyText"/>
        <w:spacing w:line="240" w:lineRule="auto"/>
        <w:ind w:left="591" w:right="0"/>
        <w:jc w:val="left"/>
        <w:rPr>
          <w:rFonts w:ascii="黑体" w:hAnsi="黑体" w:cs="黑体" w:eastAsia="黑体"/>
        </w:rPr>
      </w:pPr>
      <w:r>
        <w:rPr>
          <w:rFonts w:ascii="黑体" w:hAnsi="黑体" w:cs="黑体" w:eastAsia="黑体"/>
        </w:rPr>
        <w:t>五、承诺说明</w:t>
      </w:r>
    </w:p>
    <w:p>
      <w:pPr>
        <w:spacing w:line="240" w:lineRule="auto" w:before="5"/>
        <w:rPr>
          <w:rFonts w:ascii="黑体" w:hAnsi="黑体" w:cs="黑体" w:eastAsia="黑体"/>
          <w:sz w:val="11"/>
          <w:szCs w:val="11"/>
        </w:rPr>
      </w:pPr>
    </w:p>
    <w:p>
      <w:pPr>
        <w:spacing w:line="8126" w:lineRule="exact"/>
        <w:ind w:left="113" w:right="0" w:firstLine="0"/>
        <w:rPr>
          <w:rFonts w:ascii="黑体" w:hAnsi="黑体" w:cs="黑体" w:eastAsia="黑体"/>
          <w:sz w:val="20"/>
          <w:szCs w:val="20"/>
        </w:rPr>
      </w:pPr>
      <w:r>
        <w:rPr>
          <w:rFonts w:ascii="黑体" w:hAnsi="黑体" w:cs="黑体" w:eastAsia="黑体"/>
          <w:position w:val="-162"/>
          <w:sz w:val="20"/>
          <w:szCs w:val="20"/>
        </w:rPr>
        <w:pict>
          <v:group style="width:426pt;height:406.35pt;mso-position-horizontal-relative:char;mso-position-vertical-relative:line" coordorigin="0,0" coordsize="8520,8127">
            <v:group style="position:absolute;left:5;top:10;width:8510;height:2" coordorigin="5,10" coordsize="8510,2">
              <v:shape style="position:absolute;left:5;top:10;width:8510;height:2" coordorigin="5,10" coordsize="8510,0" path="m5,10l8514,10e" filled="false" stroked="true" strokeweight=".48pt" strokecolor="#000000">
                <v:path arrowok="t"/>
              </v:shape>
            </v:group>
            <v:group style="position:absolute;left:5;top:8122;width:8510;height:2" coordorigin="5,8122" coordsize="8510,2">
              <v:shape style="position:absolute;left:5;top:8122;width:8510;height:2" coordorigin="5,8122" coordsize="8510,0" path="m5,8122l8514,8122e" filled="false" stroked="true" strokeweight=".48pt" strokecolor="#000000">
                <v:path arrowok="t"/>
              </v:shape>
            </v:group>
            <v:group style="position:absolute;left:10;top:5;width:2;height:8112" coordorigin="10,5" coordsize="2,8112">
              <v:shape style="position:absolute;left:10;top:5;width:2;height:8112" coordorigin="10,5" coordsize="0,8112" path="m10,5l10,8117e" filled="false" stroked="true" strokeweight=".48pt" strokecolor="#000000">
                <v:path arrowok="t"/>
              </v:shape>
            </v:group>
            <v:group style="position:absolute;left:8510;top:5;width:2;height:8112" coordorigin="8510,5" coordsize="2,8112">
              <v:shape style="position:absolute;left:8510;top:5;width:2;height:8112" coordorigin="8510,5" coordsize="0,8112" path="m8510,5l8510,8117e" filled="false" stroked="true" strokeweight=".48pt" strokecolor="#000000">
                <v:path arrowok="t"/>
              </v:shape>
              <v:shape style="position:absolute;left:119;top:647;width:8283;height:2215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638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我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单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位自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愿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申报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工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业产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品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绿色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设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计示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范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企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业</w:t>
                      </w:r>
                      <w:r>
                        <w:rPr>
                          <w:rFonts w:ascii="仿宋_GB2312" w:hAnsi="仿宋_GB2312" w:cs="仿宋_GB2312" w:eastAsia="仿宋_GB2312"/>
                          <w:spacing w:val="-36"/>
                          <w:w w:val="99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并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郑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重承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62" w:lineRule="auto" w:before="212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诺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次申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报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所提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交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的相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关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数据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和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信息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均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真实</w:t>
                      </w:r>
                      <w:r>
                        <w:rPr>
                          <w:rFonts w:ascii="仿宋_GB2312" w:hAnsi="仿宋_GB2312" w:cs="仿宋_GB2312" w:eastAsia="仿宋_GB2312"/>
                          <w:spacing w:val="-17"/>
                          <w:w w:val="99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有效</w:t>
                      </w:r>
                      <w:r>
                        <w:rPr>
                          <w:rFonts w:ascii="仿宋_GB2312" w:hAnsi="仿宋_GB2312" w:cs="仿宋_GB2312" w:eastAsia="仿宋_GB2312"/>
                          <w:spacing w:val="-17"/>
                          <w:w w:val="99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愿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接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受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 并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积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极配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合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主管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部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门的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监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督抽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查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和核验</w:t>
                      </w:r>
                      <w:r>
                        <w:rPr>
                          <w:rFonts w:ascii="仿宋_GB2312" w:hAnsi="仿宋_GB2312" w:cs="仿宋_GB2312" w:eastAsia="仿宋_GB2312"/>
                          <w:spacing w:val="-17"/>
                          <w:w w:val="99"/>
                          <w:sz w:val="32"/>
                          <w:szCs w:val="32"/>
                        </w:rPr>
                        <w:t>。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如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有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违反</w:t>
                      </w:r>
                      <w:r>
                        <w:rPr>
                          <w:rFonts w:ascii="仿宋_GB2312" w:hAnsi="仿宋_GB2312" w:cs="仿宋_GB2312" w:eastAsia="仿宋_GB2312"/>
                          <w:spacing w:val="-17"/>
                          <w:w w:val="99"/>
                          <w:sz w:val="32"/>
                          <w:szCs w:val="32"/>
                        </w:rPr>
                        <w:t>，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愿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承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担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  <w:p>
                      <w:pPr>
                        <w:spacing w:before="51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由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此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产生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的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相应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责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任。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4597;top:5903;width:2400;height:1584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负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责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人签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字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  <w:p>
                      <w:pPr>
                        <w:spacing w:before="215"/>
                        <w:ind w:left="480" w:right="0" w:firstLine="0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仿宋_GB2312" w:hAnsi="仿宋_GB2312" w:cs="仿宋_GB2312" w:eastAsia="仿宋_GB2312"/>
                          <w:spacing w:val="2"/>
                          <w:w w:val="99"/>
                          <w:sz w:val="32"/>
                          <w:szCs w:val="32"/>
                        </w:rPr>
                        <w:t>公</w:t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章）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  <w:p>
                      <w:pPr>
                        <w:tabs>
                          <w:tab w:pos="2080" w:val="left" w:leader="none"/>
                        </w:tabs>
                        <w:spacing w:before="212"/>
                        <w:ind w:left="1281" w:right="0" w:firstLine="0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7477;top:7168;width:319;height:319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hAnsi="仿宋_GB2312" w:cs="仿宋_GB2312" w:eastAsia="仿宋_GB2312"/>
                          <w:w w:val="99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仿宋_GB2312" w:hAnsi="仿宋_GB2312" w:cs="仿宋_GB2312" w:eastAsia="仿宋_GB2312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黑体" w:hAnsi="黑体" w:cs="黑体" w:eastAsia="黑体"/>
          <w:position w:val="-162"/>
          <w:sz w:val="20"/>
          <w:szCs w:val="20"/>
        </w:rPr>
      </w:r>
    </w:p>
    <w:sectPr>
      <w:footerReference w:type="even" r:id="rId11"/>
      <w:pgSz w:w="11910" w:h="16840"/>
      <w:pgMar w:footer="973" w:header="0" w:top="1580" w:bottom="1160" w:left="1580" w:right="1580"/>
      <w:pgNumType w:start="3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方正小标宋简体">
    <w:altName w:val="方正小标宋简体"/>
    <w:charset w:val="86"/>
    <w:family w:val="auto"/>
    <w:pitch w:val="variable"/>
  </w:font>
  <w:font w:name="仿宋_GB2312">
    <w:altName w:val="仿宋_GB2312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  <w:font w:name="楷体">
    <w:altName w:val="楷体"/>
    <w:charset w:val="86"/>
    <w:family w:val="modern"/>
    <w:pitch w:val="fixed"/>
  </w:font>
  <w:font w:name="楷体_GB2312">
    <w:altName w:val="楷体_GB2312"/>
    <w:charset w:val="86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40002pt;margin-top:782.247986pt;width:8.5pt;height:11pt;mso-position-horizontal-relative:page;mso-position-vertical-relative:page;z-index:-8785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3.440002pt;margin-top:782.247986pt;width:8.5pt;height:11pt;mso-position-horizontal-relative:page;mso-position-vertical-relative:page;z-index:-8783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158997pt;margin-top:782.247986pt;width:12.95pt;height:11pt;mso-position-horizontal-relative:page;mso-position-vertical-relative:page;z-index:-8780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158997pt;margin-top:782.247986pt;width:12.95pt;height:11pt;mso-position-horizontal-relative:page;mso-position-vertical-relative:page;z-index:-87784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291.158997pt;margin-top:782.247986pt;width:12.95pt;height:11pt;mso-position-horizontal-relative:page;mso-position-vertical-relative:page;z-index:-87760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158997pt;margin-top:782.247986pt;width:12.95pt;height:11pt;mso-position-horizontal-relative:page;mso-position-vertical-relative:page;z-index:-8773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158997pt;margin-top:782.247986pt;width:12.95pt;height:11pt;mso-position-horizontal-relative:page;mso-position-vertical-relative:page;z-index:-87712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仿宋_GB2312" w:hAnsi="仿宋_GB2312" w:eastAsia="仿宋_GB2312"/>
      <w:sz w:val="32"/>
      <w:szCs w:val="32"/>
    </w:rPr>
  </w:style>
  <w:style w:styleId="Heading1" w:type="paragraph">
    <w:name w:val="Heading 1"/>
    <w:basedOn w:val="Normal"/>
    <w:uiPriority w:val="1"/>
    <w:qFormat/>
    <w:pPr>
      <w:ind w:left="258"/>
      <w:outlineLvl w:val="1"/>
    </w:pPr>
    <w:rPr>
      <w:rFonts w:ascii="方正小标宋简体" w:hAnsi="方正小标宋简体" w:eastAsia="方正小标宋简体"/>
      <w:sz w:val="48"/>
      <w:szCs w:val="48"/>
    </w:rPr>
  </w:style>
  <w:style w:styleId="Heading2" w:type="paragraph">
    <w:name w:val="Heading 2"/>
    <w:basedOn w:val="Normal"/>
    <w:uiPriority w:val="1"/>
    <w:qFormat/>
    <w:pPr>
      <w:ind w:left="751" w:firstLine="2791"/>
      <w:outlineLvl w:val="2"/>
    </w:pPr>
    <w:rPr>
      <w:rFonts w:ascii="黑体" w:hAnsi="黑体" w:eastAsia="黑体"/>
      <w:sz w:val="36"/>
      <w:szCs w:val="36"/>
    </w:rPr>
  </w:style>
  <w:style w:styleId="Heading3" w:type="paragraph">
    <w:name w:val="Heading 3"/>
    <w:basedOn w:val="Normal"/>
    <w:uiPriority w:val="1"/>
    <w:qFormat/>
    <w:pPr>
      <w:spacing w:before="190"/>
      <w:ind w:left="751"/>
      <w:outlineLvl w:val="3"/>
    </w:pPr>
    <w:rPr>
      <w:rFonts w:ascii="楷体_GB2312" w:hAnsi="楷体_GB2312" w:eastAsia="楷体_GB2312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dc:title>为贯彻落实新发展理念，加快推行绿色设计，促进制造业高质量发展，推动环境保护和生态文明建设，现组织开展第二批工业产品绿色示范企业推荐工作。有关事项通知如下：</dc:title>
  <dcterms:created xsi:type="dcterms:W3CDTF">2023-04-24T09:20:20Z</dcterms:created>
  <dcterms:modified xsi:type="dcterms:W3CDTF">2023-04-24T09:20:20Z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2023-04-24T00:00:00Z</vt:filetime>
  </property>
</Properties>
</file>