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E7F7B" w:rsidRPr="003E7F7B" w:rsidRDefault="003C1856" w:rsidP="003E7F7B">
      <w:pPr>
        <w:adjustRightInd/>
        <w:snapToGrid/>
        <w:spacing w:after="0"/>
        <w:jc w:val="center"/>
        <w:outlineLvl w:val="0"/>
        <w:rPr>
          <w:rFonts w:ascii="微软雅黑" w:hAnsi="微软雅黑" w:cs="宋体"/>
          <w:b/>
          <w:bCs/>
          <w:color w:val="000000"/>
          <w:kern w:val="36"/>
          <w:sz w:val="36"/>
          <w:szCs w:val="36"/>
        </w:rPr>
      </w:pPr>
      <w:r>
        <w:rPr>
          <w:rFonts w:ascii="微软雅黑" w:hAnsi="微软雅黑" w:cs="宋体" w:hint="eastAsia"/>
          <w:b/>
          <w:bCs/>
          <w:color w:val="000000"/>
          <w:kern w:val="36"/>
          <w:sz w:val="36"/>
          <w:szCs w:val="36"/>
        </w:rPr>
        <w:t>工</w:t>
      </w:r>
      <w:r w:rsidR="003E7F7B" w:rsidRPr="003E7F7B">
        <w:rPr>
          <w:rFonts w:ascii="微软雅黑" w:hAnsi="微软雅黑" w:cs="宋体" w:hint="eastAsia"/>
          <w:b/>
          <w:bCs/>
          <w:color w:val="000000"/>
          <w:kern w:val="36"/>
          <w:sz w:val="36"/>
          <w:szCs w:val="36"/>
        </w:rPr>
        <w:t>业和信息化部办公厅关于加强废钢铁加工已公告企业管理工作的通知</w:t>
      </w:r>
    </w:p>
    <w:p w:rsidR="003E7F7B" w:rsidRPr="003E7F7B" w:rsidRDefault="003E7F7B" w:rsidP="003E7F7B">
      <w:pPr>
        <w:wordWrap w:val="0"/>
        <w:adjustRightInd/>
        <w:snapToGrid/>
        <w:spacing w:after="0" w:line="390" w:lineRule="atLeast"/>
        <w:ind w:firstLine="480"/>
        <w:jc w:val="center"/>
        <w:rPr>
          <w:rFonts w:ascii="宋体" w:eastAsia="宋体" w:hAnsi="宋体" w:cs="宋体" w:hint="eastAsia"/>
          <w:color w:val="070707"/>
          <w:sz w:val="21"/>
          <w:szCs w:val="21"/>
        </w:rPr>
      </w:pPr>
      <w:r w:rsidRPr="003E7F7B">
        <w:rPr>
          <w:rFonts w:ascii="宋体" w:eastAsia="宋体" w:hAnsi="宋体" w:cs="宋体" w:hint="eastAsia"/>
          <w:b/>
          <w:bCs/>
          <w:color w:val="070707"/>
          <w:sz w:val="24"/>
          <w:szCs w:val="24"/>
        </w:rPr>
        <w:t>工信厅节函〔</w:t>
      </w:r>
      <w:r w:rsidRPr="003E7F7B">
        <w:rPr>
          <w:rFonts w:ascii="Times New Roman" w:eastAsia="宋体" w:hAnsi="Times New Roman" w:cs="Times New Roman"/>
          <w:b/>
          <w:bCs/>
          <w:color w:val="070707"/>
          <w:sz w:val="24"/>
          <w:szCs w:val="24"/>
        </w:rPr>
        <w:t>2016</w:t>
      </w:r>
      <w:r w:rsidRPr="003E7F7B">
        <w:rPr>
          <w:rFonts w:ascii="宋体" w:eastAsia="宋体" w:hAnsi="宋体" w:cs="宋体" w:hint="eastAsia"/>
          <w:b/>
          <w:bCs/>
          <w:color w:val="070707"/>
          <w:sz w:val="24"/>
          <w:szCs w:val="24"/>
        </w:rPr>
        <w:t>〕</w:t>
      </w:r>
      <w:r w:rsidRPr="003E7F7B">
        <w:rPr>
          <w:rFonts w:ascii="Times New Roman" w:eastAsia="宋体" w:hAnsi="Times New Roman" w:cs="Times New Roman"/>
          <w:b/>
          <w:bCs/>
          <w:color w:val="070707"/>
          <w:sz w:val="24"/>
          <w:szCs w:val="24"/>
        </w:rPr>
        <w:t>761</w:t>
      </w:r>
      <w:r w:rsidRPr="003E7F7B">
        <w:rPr>
          <w:rFonts w:ascii="宋体" w:eastAsia="宋体" w:hAnsi="宋体" w:cs="宋体" w:hint="eastAsia"/>
          <w:b/>
          <w:bCs/>
          <w:color w:val="070707"/>
          <w:sz w:val="24"/>
          <w:szCs w:val="24"/>
        </w:rPr>
        <w:t>号</w:t>
      </w:r>
      <w:r w:rsidRPr="003E7F7B">
        <w:rPr>
          <w:rFonts w:ascii="宋体" w:eastAsia="宋体" w:hAnsi="宋体" w:cs="宋体" w:hint="eastAsia"/>
          <w:color w:val="070707"/>
          <w:sz w:val="24"/>
          <w:szCs w:val="24"/>
        </w:rPr>
        <w:br/>
      </w:r>
    </w:p>
    <w:p w:rsidR="003E7F7B" w:rsidRPr="003E7F7B" w:rsidRDefault="003E7F7B" w:rsidP="003E7F7B">
      <w:pPr>
        <w:wordWrap w:val="0"/>
        <w:adjustRightInd/>
        <w:snapToGrid/>
        <w:spacing w:after="0" w:line="390" w:lineRule="atLeast"/>
        <w:ind w:firstLine="480"/>
        <w:rPr>
          <w:rFonts w:ascii="宋体" w:eastAsia="宋体" w:hAnsi="宋体" w:cs="宋体" w:hint="eastAsia"/>
          <w:color w:val="070707"/>
          <w:sz w:val="21"/>
          <w:szCs w:val="21"/>
        </w:rPr>
      </w:pPr>
      <w:r w:rsidRPr="003E7F7B">
        <w:rPr>
          <w:rFonts w:ascii="宋体" w:eastAsia="宋体" w:hAnsi="宋体" w:cs="宋体" w:hint="eastAsia"/>
          <w:color w:val="070707"/>
          <w:sz w:val="21"/>
          <w:szCs w:val="21"/>
        </w:rPr>
        <w:t> </w:t>
      </w:r>
      <w:r w:rsidRPr="003E7F7B">
        <w:rPr>
          <w:rFonts w:ascii="宋体" w:eastAsia="宋体" w:hAnsi="宋体" w:cs="宋体" w:hint="eastAsia"/>
          <w:color w:val="070707"/>
          <w:sz w:val="24"/>
          <w:szCs w:val="24"/>
        </w:rPr>
        <w:br/>
      </w:r>
      <w:r w:rsidRPr="003E7F7B">
        <w:rPr>
          <w:rFonts w:ascii="宋体" w:eastAsia="宋体" w:hAnsi="宋体" w:cs="宋体" w:hint="eastAsia"/>
          <w:color w:val="070707"/>
          <w:sz w:val="21"/>
          <w:szCs w:val="21"/>
        </w:rPr>
        <w:t>各省、自治区、直辖市工业和信息化主管部门，有关行业协会：</w:t>
      </w:r>
    </w:p>
    <w:p w:rsidR="003E7F7B" w:rsidRPr="003E7F7B" w:rsidRDefault="003E7F7B" w:rsidP="003E7F7B">
      <w:pPr>
        <w:wordWrap w:val="0"/>
        <w:adjustRightInd/>
        <w:snapToGrid/>
        <w:spacing w:after="0" w:line="390" w:lineRule="atLeast"/>
        <w:ind w:firstLine="480"/>
        <w:rPr>
          <w:rFonts w:ascii="宋体" w:eastAsia="宋体" w:hAnsi="宋体" w:cs="宋体" w:hint="eastAsia"/>
          <w:color w:val="070707"/>
          <w:sz w:val="21"/>
          <w:szCs w:val="21"/>
        </w:rPr>
      </w:pPr>
      <w:r w:rsidRPr="003E7F7B">
        <w:rPr>
          <w:rFonts w:ascii="宋体" w:eastAsia="宋体" w:hAnsi="宋体" w:cs="宋体" w:hint="eastAsia"/>
          <w:color w:val="070707"/>
          <w:sz w:val="21"/>
          <w:szCs w:val="21"/>
        </w:rPr>
        <w:t> </w:t>
      </w:r>
    </w:p>
    <w:p w:rsidR="003E7F7B" w:rsidRPr="003E7F7B" w:rsidRDefault="003E7F7B" w:rsidP="003E7F7B">
      <w:pPr>
        <w:wordWrap w:val="0"/>
        <w:adjustRightInd/>
        <w:snapToGrid/>
        <w:spacing w:after="0" w:line="390" w:lineRule="atLeast"/>
        <w:ind w:firstLine="480"/>
        <w:jc w:val="both"/>
        <w:rPr>
          <w:rFonts w:ascii="宋体" w:eastAsia="宋体" w:hAnsi="宋体" w:cs="宋体" w:hint="eastAsia"/>
          <w:color w:val="070707"/>
          <w:sz w:val="21"/>
          <w:szCs w:val="21"/>
        </w:rPr>
      </w:pPr>
      <w:r w:rsidRPr="003E7F7B">
        <w:rPr>
          <w:rFonts w:ascii="宋体" w:eastAsia="宋体" w:hAnsi="宋体" w:cs="宋体" w:hint="eastAsia"/>
          <w:color w:val="070707"/>
          <w:sz w:val="21"/>
          <w:szCs w:val="21"/>
        </w:rPr>
        <w:t>废钢铁综合利用是节约资源能源、减少污染排放、推动钢铁工业转型升级和绿色发展的重要途径和有效措施。</w:t>
      </w:r>
      <w:r w:rsidRPr="003E7F7B">
        <w:rPr>
          <w:rFonts w:ascii="Times New Roman" w:eastAsia="宋体" w:hAnsi="Times New Roman" w:cs="Times New Roman"/>
          <w:color w:val="070707"/>
          <w:sz w:val="24"/>
          <w:szCs w:val="24"/>
        </w:rPr>
        <w:t>2012</w:t>
      </w:r>
      <w:r w:rsidRPr="003E7F7B">
        <w:rPr>
          <w:rFonts w:ascii="宋体" w:eastAsia="宋体" w:hAnsi="宋体" w:cs="宋体" w:hint="eastAsia"/>
          <w:color w:val="070707"/>
          <w:sz w:val="21"/>
          <w:szCs w:val="21"/>
        </w:rPr>
        <w:t>年工业和信息化部发布《废钢铁加工行业准入条件》（工业和信息化部公告</w:t>
      </w:r>
      <w:r w:rsidRPr="003E7F7B">
        <w:rPr>
          <w:rFonts w:ascii="Times New Roman" w:eastAsia="宋体" w:hAnsi="Times New Roman" w:cs="Times New Roman"/>
          <w:color w:val="070707"/>
          <w:sz w:val="24"/>
          <w:szCs w:val="24"/>
        </w:rPr>
        <w:t>2012</w:t>
      </w:r>
      <w:r w:rsidRPr="003E7F7B">
        <w:rPr>
          <w:rFonts w:ascii="宋体" w:eastAsia="宋体" w:hAnsi="宋体" w:cs="宋体" w:hint="eastAsia"/>
          <w:color w:val="070707"/>
          <w:sz w:val="21"/>
          <w:szCs w:val="21"/>
        </w:rPr>
        <w:t>年第</w:t>
      </w:r>
      <w:r w:rsidRPr="003E7F7B">
        <w:rPr>
          <w:rFonts w:ascii="Times New Roman" w:eastAsia="宋体" w:hAnsi="Times New Roman" w:cs="Times New Roman"/>
          <w:color w:val="070707"/>
          <w:sz w:val="24"/>
          <w:szCs w:val="24"/>
        </w:rPr>
        <w:t>47</w:t>
      </w:r>
      <w:r w:rsidRPr="003E7F7B">
        <w:rPr>
          <w:rFonts w:ascii="宋体" w:eastAsia="宋体" w:hAnsi="宋体" w:cs="宋体" w:hint="eastAsia"/>
          <w:color w:val="070707"/>
          <w:sz w:val="21"/>
          <w:szCs w:val="21"/>
        </w:rPr>
        <w:t>号，以下简称《准入条件》），现已公告四批符合《准入条件》的企业名单。为加强对已公告企业的规范管理，促进企业规范经营，进一步推动落实国家资源综合利用产品和劳务增值税优惠政策的执行，提高废钢铁资源综合利用水平，现就有关要求通知如下：</w:t>
      </w:r>
    </w:p>
    <w:p w:rsidR="003E7F7B" w:rsidRPr="003E7F7B" w:rsidRDefault="003E7F7B" w:rsidP="003E7F7B">
      <w:pPr>
        <w:wordWrap w:val="0"/>
        <w:adjustRightInd/>
        <w:snapToGrid/>
        <w:spacing w:after="0" w:line="390" w:lineRule="atLeast"/>
        <w:ind w:firstLine="480"/>
        <w:jc w:val="both"/>
        <w:rPr>
          <w:rFonts w:ascii="宋体" w:eastAsia="宋体" w:hAnsi="宋体" w:cs="宋体" w:hint="eastAsia"/>
          <w:color w:val="070707"/>
          <w:sz w:val="21"/>
          <w:szCs w:val="21"/>
        </w:rPr>
      </w:pPr>
      <w:r w:rsidRPr="003E7F7B">
        <w:rPr>
          <w:rFonts w:ascii="宋体" w:eastAsia="宋体" w:hAnsi="宋体" w:cs="宋体" w:hint="eastAsia"/>
          <w:color w:val="070707"/>
          <w:sz w:val="21"/>
          <w:szCs w:val="21"/>
        </w:rPr>
        <w:t> </w:t>
      </w:r>
    </w:p>
    <w:p w:rsidR="003E7F7B" w:rsidRPr="003E7F7B" w:rsidRDefault="003E7F7B" w:rsidP="003E7F7B">
      <w:pPr>
        <w:wordWrap w:val="0"/>
        <w:adjustRightInd/>
        <w:snapToGrid/>
        <w:spacing w:after="0" w:line="390" w:lineRule="atLeast"/>
        <w:ind w:firstLine="480"/>
        <w:jc w:val="both"/>
        <w:rPr>
          <w:rFonts w:ascii="宋体" w:eastAsia="宋体" w:hAnsi="宋体" w:cs="宋体" w:hint="eastAsia"/>
          <w:color w:val="070707"/>
          <w:sz w:val="21"/>
          <w:szCs w:val="21"/>
        </w:rPr>
      </w:pPr>
      <w:r w:rsidRPr="003E7F7B">
        <w:rPr>
          <w:rFonts w:ascii="宋体" w:eastAsia="宋体" w:hAnsi="宋体" w:cs="宋体" w:hint="eastAsia"/>
          <w:b/>
          <w:bCs/>
          <w:color w:val="070707"/>
          <w:sz w:val="24"/>
          <w:szCs w:val="24"/>
        </w:rPr>
        <w:t>一、加强事中事后监管</w:t>
      </w:r>
    </w:p>
    <w:p w:rsidR="003E7F7B" w:rsidRPr="003E7F7B" w:rsidRDefault="003E7F7B" w:rsidP="003E7F7B">
      <w:pPr>
        <w:wordWrap w:val="0"/>
        <w:adjustRightInd/>
        <w:snapToGrid/>
        <w:spacing w:after="0" w:line="390" w:lineRule="atLeast"/>
        <w:ind w:firstLine="480"/>
        <w:jc w:val="both"/>
        <w:rPr>
          <w:rFonts w:ascii="宋体" w:eastAsia="宋体" w:hAnsi="宋体" w:cs="宋体" w:hint="eastAsia"/>
          <w:color w:val="070707"/>
          <w:sz w:val="21"/>
          <w:szCs w:val="21"/>
        </w:rPr>
      </w:pPr>
      <w:r w:rsidRPr="003E7F7B">
        <w:rPr>
          <w:rFonts w:ascii="宋体" w:eastAsia="宋体" w:hAnsi="宋体" w:cs="宋体" w:hint="eastAsia"/>
          <w:b/>
          <w:bCs/>
          <w:color w:val="070707"/>
          <w:sz w:val="24"/>
          <w:szCs w:val="24"/>
        </w:rPr>
        <w:t> </w:t>
      </w:r>
    </w:p>
    <w:p w:rsidR="003E7F7B" w:rsidRPr="003E7F7B" w:rsidRDefault="003E7F7B" w:rsidP="003E7F7B">
      <w:pPr>
        <w:wordWrap w:val="0"/>
        <w:adjustRightInd/>
        <w:snapToGrid/>
        <w:spacing w:after="0" w:line="390" w:lineRule="atLeast"/>
        <w:ind w:firstLine="480"/>
        <w:jc w:val="both"/>
        <w:rPr>
          <w:rFonts w:ascii="宋体" w:eastAsia="宋体" w:hAnsi="宋体" w:cs="宋体" w:hint="eastAsia"/>
          <w:color w:val="070707"/>
          <w:sz w:val="21"/>
          <w:szCs w:val="21"/>
        </w:rPr>
      </w:pPr>
      <w:r w:rsidRPr="003E7F7B">
        <w:rPr>
          <w:rFonts w:ascii="宋体" w:eastAsia="宋体" w:hAnsi="宋体" w:cs="宋体" w:hint="eastAsia"/>
          <w:color w:val="070707"/>
          <w:sz w:val="21"/>
          <w:szCs w:val="21"/>
        </w:rPr>
        <w:t>要严格按照《准入条件》，对已公告企业动态开展监督检查。对企业废钢铁加工建设项目的建设手续、规模、工艺和装备、产品质量、能源消耗和资源综合利用、环境保护、人员培训、安全生产、职业健康和社会责任等准入要求的保持、变更和改进提升情况，以及企业生产经营状况、增值税优惠政策执行等方面情况进行逐项检查，形成检查报告。</w:t>
      </w:r>
    </w:p>
    <w:p w:rsidR="003E7F7B" w:rsidRPr="003E7F7B" w:rsidRDefault="003E7F7B" w:rsidP="003E7F7B">
      <w:pPr>
        <w:wordWrap w:val="0"/>
        <w:adjustRightInd/>
        <w:snapToGrid/>
        <w:spacing w:after="0" w:line="390" w:lineRule="atLeast"/>
        <w:ind w:firstLine="480"/>
        <w:jc w:val="both"/>
        <w:rPr>
          <w:rFonts w:ascii="宋体" w:eastAsia="宋体" w:hAnsi="宋体" w:cs="宋体" w:hint="eastAsia"/>
          <w:color w:val="070707"/>
          <w:sz w:val="21"/>
          <w:szCs w:val="21"/>
        </w:rPr>
      </w:pPr>
      <w:r w:rsidRPr="003E7F7B">
        <w:rPr>
          <w:rFonts w:ascii="宋体" w:eastAsia="宋体" w:hAnsi="宋体" w:cs="宋体" w:hint="eastAsia"/>
          <w:color w:val="070707"/>
          <w:sz w:val="21"/>
          <w:szCs w:val="21"/>
        </w:rPr>
        <w:t> </w:t>
      </w:r>
    </w:p>
    <w:p w:rsidR="003E7F7B" w:rsidRPr="003E7F7B" w:rsidRDefault="003E7F7B" w:rsidP="003E7F7B">
      <w:pPr>
        <w:wordWrap w:val="0"/>
        <w:adjustRightInd/>
        <w:snapToGrid/>
        <w:spacing w:after="0" w:line="390" w:lineRule="atLeast"/>
        <w:ind w:firstLine="480"/>
        <w:jc w:val="both"/>
        <w:rPr>
          <w:rFonts w:ascii="宋体" w:eastAsia="宋体" w:hAnsi="宋体" w:cs="宋体" w:hint="eastAsia"/>
          <w:color w:val="070707"/>
          <w:sz w:val="21"/>
          <w:szCs w:val="21"/>
        </w:rPr>
      </w:pPr>
      <w:r w:rsidRPr="003E7F7B">
        <w:rPr>
          <w:rFonts w:ascii="宋体" w:eastAsia="宋体" w:hAnsi="宋体" w:cs="宋体" w:hint="eastAsia"/>
          <w:color w:val="070707"/>
          <w:sz w:val="24"/>
          <w:szCs w:val="24"/>
        </w:rPr>
        <w:t>请于</w:t>
      </w:r>
      <w:r w:rsidRPr="003E7F7B">
        <w:rPr>
          <w:rFonts w:ascii="Times New Roman" w:eastAsia="宋体" w:hAnsi="Times New Roman" w:cs="Times New Roman"/>
          <w:color w:val="070707"/>
          <w:sz w:val="24"/>
          <w:szCs w:val="24"/>
        </w:rPr>
        <w:t>2016</w:t>
      </w:r>
      <w:r w:rsidRPr="003E7F7B">
        <w:rPr>
          <w:rFonts w:ascii="宋体" w:eastAsia="宋体" w:hAnsi="宋体" w:cs="宋体" w:hint="eastAsia"/>
          <w:color w:val="070707"/>
          <w:sz w:val="24"/>
          <w:szCs w:val="24"/>
        </w:rPr>
        <w:t>年</w:t>
      </w:r>
      <w:r w:rsidRPr="003E7F7B">
        <w:rPr>
          <w:rFonts w:ascii="Times New Roman" w:eastAsia="宋体" w:hAnsi="Times New Roman" w:cs="Times New Roman"/>
          <w:color w:val="070707"/>
          <w:sz w:val="24"/>
          <w:szCs w:val="24"/>
        </w:rPr>
        <w:t>12</w:t>
      </w:r>
      <w:r w:rsidRPr="003E7F7B">
        <w:rPr>
          <w:rFonts w:ascii="宋体" w:eastAsia="宋体" w:hAnsi="宋体" w:cs="宋体" w:hint="eastAsia"/>
          <w:color w:val="070707"/>
          <w:sz w:val="24"/>
          <w:szCs w:val="24"/>
        </w:rPr>
        <w:t>月</w:t>
      </w:r>
      <w:r w:rsidRPr="003E7F7B">
        <w:rPr>
          <w:rFonts w:ascii="Times New Roman" w:eastAsia="宋体" w:hAnsi="Times New Roman" w:cs="Times New Roman"/>
          <w:color w:val="070707"/>
          <w:sz w:val="24"/>
          <w:szCs w:val="24"/>
        </w:rPr>
        <w:t>15</w:t>
      </w:r>
      <w:r w:rsidRPr="003E7F7B">
        <w:rPr>
          <w:rFonts w:ascii="宋体" w:eastAsia="宋体" w:hAnsi="宋体" w:cs="宋体" w:hint="eastAsia"/>
          <w:color w:val="070707"/>
          <w:sz w:val="24"/>
          <w:szCs w:val="24"/>
        </w:rPr>
        <w:t>日前完成现有已公告企业的监督检查，并将监督检查结果报工业和信息化部（节能与综合利用司）。此后每年</w:t>
      </w:r>
      <w:r w:rsidRPr="003E7F7B">
        <w:rPr>
          <w:rFonts w:ascii="Times New Roman" w:eastAsia="宋体" w:hAnsi="Times New Roman" w:cs="Times New Roman"/>
          <w:color w:val="070707"/>
          <w:sz w:val="24"/>
          <w:szCs w:val="24"/>
        </w:rPr>
        <w:t>4</w:t>
      </w:r>
      <w:r w:rsidRPr="003E7F7B">
        <w:rPr>
          <w:rFonts w:ascii="宋体" w:eastAsia="宋体" w:hAnsi="宋体" w:cs="宋体" w:hint="eastAsia"/>
          <w:color w:val="070707"/>
          <w:sz w:val="24"/>
          <w:szCs w:val="24"/>
        </w:rPr>
        <w:t>月底前将已公告企业年度监督检查结果报工业和信息化部（节能与综合利用司）。工业和信息化部将组织相关机构和行业专家，对监督检查报告进行审查，并抽取部分企业进行现场复核。</w:t>
      </w:r>
    </w:p>
    <w:p w:rsidR="003E7F7B" w:rsidRPr="003E7F7B" w:rsidRDefault="003E7F7B" w:rsidP="003E7F7B">
      <w:pPr>
        <w:wordWrap w:val="0"/>
        <w:adjustRightInd/>
        <w:snapToGrid/>
        <w:spacing w:after="0" w:line="390" w:lineRule="atLeast"/>
        <w:ind w:firstLine="480"/>
        <w:jc w:val="both"/>
        <w:rPr>
          <w:rFonts w:ascii="宋体" w:eastAsia="宋体" w:hAnsi="宋体" w:cs="宋体" w:hint="eastAsia"/>
          <w:color w:val="070707"/>
          <w:sz w:val="21"/>
          <w:szCs w:val="21"/>
        </w:rPr>
      </w:pPr>
      <w:r w:rsidRPr="003E7F7B">
        <w:rPr>
          <w:rFonts w:ascii="宋体" w:eastAsia="宋体" w:hAnsi="宋体" w:cs="宋体" w:hint="eastAsia"/>
          <w:color w:val="070707"/>
          <w:sz w:val="24"/>
          <w:szCs w:val="24"/>
        </w:rPr>
        <w:t> </w:t>
      </w:r>
    </w:p>
    <w:p w:rsidR="003E7F7B" w:rsidRPr="003E7F7B" w:rsidRDefault="003E7F7B" w:rsidP="003E7F7B">
      <w:pPr>
        <w:wordWrap w:val="0"/>
        <w:adjustRightInd/>
        <w:snapToGrid/>
        <w:spacing w:after="0" w:line="390" w:lineRule="atLeast"/>
        <w:ind w:firstLine="480"/>
        <w:jc w:val="both"/>
        <w:rPr>
          <w:rFonts w:ascii="宋体" w:eastAsia="宋体" w:hAnsi="宋体" w:cs="宋体" w:hint="eastAsia"/>
          <w:color w:val="070707"/>
          <w:sz w:val="21"/>
          <w:szCs w:val="21"/>
        </w:rPr>
      </w:pPr>
      <w:r w:rsidRPr="003E7F7B">
        <w:rPr>
          <w:rFonts w:ascii="宋体" w:eastAsia="宋体" w:hAnsi="宋体" w:cs="宋体" w:hint="eastAsia"/>
          <w:b/>
          <w:bCs/>
          <w:color w:val="070707"/>
          <w:sz w:val="24"/>
          <w:szCs w:val="24"/>
        </w:rPr>
        <w:t>二、完善行业信息管理</w:t>
      </w:r>
    </w:p>
    <w:p w:rsidR="003E7F7B" w:rsidRPr="003E7F7B" w:rsidRDefault="003E7F7B" w:rsidP="003E7F7B">
      <w:pPr>
        <w:wordWrap w:val="0"/>
        <w:adjustRightInd/>
        <w:snapToGrid/>
        <w:spacing w:after="0" w:line="390" w:lineRule="atLeast"/>
        <w:ind w:firstLine="480"/>
        <w:jc w:val="both"/>
        <w:rPr>
          <w:rFonts w:ascii="宋体" w:eastAsia="宋体" w:hAnsi="宋体" w:cs="宋体" w:hint="eastAsia"/>
          <w:color w:val="070707"/>
          <w:sz w:val="21"/>
          <w:szCs w:val="21"/>
        </w:rPr>
      </w:pPr>
      <w:r w:rsidRPr="003E7F7B">
        <w:rPr>
          <w:rFonts w:ascii="宋体" w:eastAsia="宋体" w:hAnsi="宋体" w:cs="宋体" w:hint="eastAsia"/>
          <w:b/>
          <w:bCs/>
          <w:color w:val="070707"/>
          <w:sz w:val="24"/>
          <w:szCs w:val="24"/>
        </w:rPr>
        <w:t> </w:t>
      </w:r>
    </w:p>
    <w:p w:rsidR="003E7F7B" w:rsidRPr="003E7F7B" w:rsidRDefault="003E7F7B" w:rsidP="003E7F7B">
      <w:pPr>
        <w:wordWrap w:val="0"/>
        <w:adjustRightInd/>
        <w:snapToGrid/>
        <w:spacing w:after="0" w:line="390" w:lineRule="atLeast"/>
        <w:ind w:firstLine="480"/>
        <w:jc w:val="both"/>
        <w:rPr>
          <w:rFonts w:ascii="宋体" w:eastAsia="宋体" w:hAnsi="宋体" w:cs="宋体" w:hint="eastAsia"/>
          <w:color w:val="070707"/>
          <w:sz w:val="21"/>
          <w:szCs w:val="21"/>
        </w:rPr>
      </w:pPr>
      <w:r w:rsidRPr="003E7F7B">
        <w:rPr>
          <w:rFonts w:ascii="宋体" w:eastAsia="宋体" w:hAnsi="宋体" w:cs="宋体" w:hint="eastAsia"/>
          <w:color w:val="070707"/>
          <w:sz w:val="24"/>
          <w:szCs w:val="24"/>
        </w:rPr>
        <w:t>要加快推进废钢铁加工行业信息服务平台（http://www.Chinascrap.org.cn，以下简称平台）的应用，通过信息管理和公示公开，不断完善企业主体、社会监督、政府监管的信息服务体系。已公告企业应按照要求，按时填报月度生产经营数据、增值税即征即退政策享受情况及年度审查等相关信息，保证数据的准确性、可靠性，主动接受监督。各地工业和信息化主管部门要指导已公告</w:t>
      </w:r>
      <w:r w:rsidRPr="003E7F7B">
        <w:rPr>
          <w:rFonts w:ascii="宋体" w:eastAsia="宋体" w:hAnsi="宋体" w:cs="宋体" w:hint="eastAsia"/>
          <w:color w:val="070707"/>
          <w:sz w:val="24"/>
          <w:szCs w:val="24"/>
        </w:rPr>
        <w:lastRenderedPageBreak/>
        <w:t>企业认真做好平台各项信息的报送工作，并及时对信息进行跟踪汇总；要加快推进平台共享共用和信息公示公开，发挥好公众舆论的监督作用。中国废钢铁应用协会负责协助工业和信息化部进行平台的建设和维护。鼓励相关行业协会、产业联盟等中介组织加强引导，严格行业自律。</w:t>
      </w:r>
    </w:p>
    <w:p w:rsidR="003E7F7B" w:rsidRPr="003E7F7B" w:rsidRDefault="003E7F7B" w:rsidP="003E7F7B">
      <w:pPr>
        <w:wordWrap w:val="0"/>
        <w:adjustRightInd/>
        <w:snapToGrid/>
        <w:spacing w:after="0" w:line="390" w:lineRule="atLeast"/>
        <w:ind w:firstLine="480"/>
        <w:jc w:val="both"/>
        <w:rPr>
          <w:rFonts w:ascii="宋体" w:eastAsia="宋体" w:hAnsi="宋体" w:cs="宋体" w:hint="eastAsia"/>
          <w:color w:val="070707"/>
          <w:sz w:val="21"/>
          <w:szCs w:val="21"/>
        </w:rPr>
      </w:pPr>
      <w:r w:rsidRPr="003E7F7B">
        <w:rPr>
          <w:rFonts w:ascii="宋体" w:eastAsia="宋体" w:hAnsi="宋体" w:cs="宋体" w:hint="eastAsia"/>
          <w:color w:val="070707"/>
          <w:sz w:val="24"/>
          <w:szCs w:val="24"/>
        </w:rPr>
        <w:t> </w:t>
      </w:r>
    </w:p>
    <w:p w:rsidR="003E7F7B" w:rsidRPr="003E7F7B" w:rsidRDefault="003E7F7B" w:rsidP="003E7F7B">
      <w:pPr>
        <w:wordWrap w:val="0"/>
        <w:adjustRightInd/>
        <w:snapToGrid/>
        <w:spacing w:after="0" w:line="390" w:lineRule="atLeast"/>
        <w:ind w:firstLine="480"/>
        <w:jc w:val="both"/>
        <w:rPr>
          <w:rFonts w:ascii="宋体" w:eastAsia="宋体" w:hAnsi="宋体" w:cs="宋体" w:hint="eastAsia"/>
          <w:color w:val="070707"/>
          <w:sz w:val="21"/>
          <w:szCs w:val="21"/>
        </w:rPr>
      </w:pPr>
      <w:r w:rsidRPr="003E7F7B">
        <w:rPr>
          <w:rFonts w:ascii="宋体" w:eastAsia="宋体" w:hAnsi="宋体" w:cs="宋体" w:hint="eastAsia"/>
          <w:b/>
          <w:bCs/>
          <w:color w:val="070707"/>
          <w:sz w:val="24"/>
          <w:szCs w:val="24"/>
        </w:rPr>
        <w:t>三、加强政策协调配合</w:t>
      </w:r>
    </w:p>
    <w:p w:rsidR="003E7F7B" w:rsidRPr="003E7F7B" w:rsidRDefault="003E7F7B" w:rsidP="003E7F7B">
      <w:pPr>
        <w:wordWrap w:val="0"/>
        <w:adjustRightInd/>
        <w:snapToGrid/>
        <w:spacing w:after="0" w:line="390" w:lineRule="atLeast"/>
        <w:ind w:firstLine="480"/>
        <w:jc w:val="both"/>
        <w:rPr>
          <w:rFonts w:ascii="宋体" w:eastAsia="宋体" w:hAnsi="宋体" w:cs="宋体" w:hint="eastAsia"/>
          <w:color w:val="070707"/>
          <w:sz w:val="21"/>
          <w:szCs w:val="21"/>
        </w:rPr>
      </w:pPr>
      <w:r w:rsidRPr="003E7F7B">
        <w:rPr>
          <w:rFonts w:ascii="宋体" w:eastAsia="宋体" w:hAnsi="宋体" w:cs="宋体" w:hint="eastAsia"/>
          <w:b/>
          <w:bCs/>
          <w:color w:val="070707"/>
          <w:sz w:val="24"/>
          <w:szCs w:val="24"/>
        </w:rPr>
        <w:t> </w:t>
      </w:r>
    </w:p>
    <w:p w:rsidR="003E7F7B" w:rsidRPr="003E7F7B" w:rsidRDefault="003E7F7B" w:rsidP="003E7F7B">
      <w:pPr>
        <w:wordWrap w:val="0"/>
        <w:adjustRightInd/>
        <w:snapToGrid/>
        <w:spacing w:after="0" w:line="390" w:lineRule="atLeast"/>
        <w:ind w:firstLine="480"/>
        <w:jc w:val="both"/>
        <w:rPr>
          <w:rFonts w:ascii="宋体" w:eastAsia="宋体" w:hAnsi="宋体" w:cs="宋体" w:hint="eastAsia"/>
          <w:color w:val="070707"/>
          <w:sz w:val="21"/>
          <w:szCs w:val="21"/>
        </w:rPr>
      </w:pPr>
      <w:r w:rsidRPr="003E7F7B">
        <w:rPr>
          <w:rFonts w:ascii="宋体" w:eastAsia="宋体" w:hAnsi="宋体" w:cs="宋体" w:hint="eastAsia"/>
          <w:color w:val="070707"/>
          <w:sz w:val="21"/>
          <w:szCs w:val="21"/>
        </w:rPr>
        <w:t>要统筹推进废钢铁加工行业规范管理工作，主动开展协调和服务，加强与财政、税务以及发改、国土、环保、安监、金融等部门的沟通配合，做好政策衔接，形成部门合力。加快推进资源综合利用产品增值税优惠政策的落地实施，保障符合条件的已公告企业合理享受税收优惠政策，积极协助税务部门查处违法和违规行为。在土地供应、备案核准、贷款融资等方面，对已公告企业给予适当政策倾斜，积极营造有利行业发展的政策环境。</w:t>
      </w:r>
    </w:p>
    <w:p w:rsidR="003E7F7B" w:rsidRPr="003E7F7B" w:rsidRDefault="003E7F7B" w:rsidP="003E7F7B">
      <w:pPr>
        <w:wordWrap w:val="0"/>
        <w:adjustRightInd/>
        <w:snapToGrid/>
        <w:spacing w:after="0" w:line="390" w:lineRule="atLeast"/>
        <w:ind w:firstLine="480"/>
        <w:jc w:val="both"/>
        <w:rPr>
          <w:rFonts w:ascii="宋体" w:eastAsia="宋体" w:hAnsi="宋体" w:cs="宋体" w:hint="eastAsia"/>
          <w:color w:val="070707"/>
          <w:sz w:val="21"/>
          <w:szCs w:val="21"/>
        </w:rPr>
      </w:pPr>
      <w:r w:rsidRPr="003E7F7B">
        <w:rPr>
          <w:rFonts w:ascii="宋体" w:eastAsia="宋体" w:hAnsi="宋体" w:cs="宋体" w:hint="eastAsia"/>
          <w:color w:val="070707"/>
          <w:sz w:val="21"/>
          <w:szCs w:val="21"/>
        </w:rPr>
        <w:t> </w:t>
      </w:r>
    </w:p>
    <w:p w:rsidR="003E7F7B" w:rsidRPr="003E7F7B" w:rsidRDefault="003E7F7B" w:rsidP="003E7F7B">
      <w:pPr>
        <w:wordWrap w:val="0"/>
        <w:adjustRightInd/>
        <w:snapToGrid/>
        <w:spacing w:after="0" w:line="390" w:lineRule="atLeast"/>
        <w:ind w:firstLine="480"/>
        <w:jc w:val="both"/>
        <w:rPr>
          <w:rFonts w:ascii="宋体" w:eastAsia="宋体" w:hAnsi="宋体" w:cs="宋体" w:hint="eastAsia"/>
          <w:color w:val="070707"/>
          <w:sz w:val="21"/>
          <w:szCs w:val="21"/>
        </w:rPr>
      </w:pPr>
      <w:r w:rsidRPr="003E7F7B">
        <w:rPr>
          <w:rFonts w:ascii="宋体" w:eastAsia="宋体" w:hAnsi="宋体" w:cs="宋体" w:hint="eastAsia"/>
          <w:b/>
          <w:bCs/>
          <w:color w:val="070707"/>
          <w:sz w:val="24"/>
          <w:szCs w:val="24"/>
        </w:rPr>
        <w:t>四、建立长效管理机制</w:t>
      </w:r>
    </w:p>
    <w:p w:rsidR="003E7F7B" w:rsidRPr="003E7F7B" w:rsidRDefault="003E7F7B" w:rsidP="003E7F7B">
      <w:pPr>
        <w:wordWrap w:val="0"/>
        <w:adjustRightInd/>
        <w:snapToGrid/>
        <w:spacing w:after="0" w:line="390" w:lineRule="atLeast"/>
        <w:ind w:firstLine="480"/>
        <w:jc w:val="both"/>
        <w:rPr>
          <w:rFonts w:ascii="宋体" w:eastAsia="宋体" w:hAnsi="宋体" w:cs="宋体" w:hint="eastAsia"/>
          <w:color w:val="070707"/>
          <w:sz w:val="21"/>
          <w:szCs w:val="21"/>
        </w:rPr>
      </w:pPr>
      <w:r w:rsidRPr="003E7F7B">
        <w:rPr>
          <w:rFonts w:ascii="宋体" w:eastAsia="宋体" w:hAnsi="宋体" w:cs="宋体" w:hint="eastAsia"/>
          <w:b/>
          <w:bCs/>
          <w:color w:val="070707"/>
          <w:sz w:val="24"/>
          <w:szCs w:val="24"/>
        </w:rPr>
        <w:t> </w:t>
      </w:r>
    </w:p>
    <w:p w:rsidR="003E7F7B" w:rsidRPr="003E7F7B" w:rsidRDefault="003E7F7B" w:rsidP="003E7F7B">
      <w:pPr>
        <w:wordWrap w:val="0"/>
        <w:adjustRightInd/>
        <w:snapToGrid/>
        <w:spacing w:after="0" w:line="390" w:lineRule="atLeast"/>
        <w:ind w:firstLine="480"/>
        <w:jc w:val="both"/>
        <w:rPr>
          <w:rFonts w:ascii="宋体" w:eastAsia="宋体" w:hAnsi="宋体" w:cs="宋体" w:hint="eastAsia"/>
          <w:color w:val="070707"/>
          <w:sz w:val="21"/>
          <w:szCs w:val="21"/>
        </w:rPr>
      </w:pPr>
      <w:r w:rsidRPr="003E7F7B">
        <w:rPr>
          <w:rFonts w:ascii="宋体" w:eastAsia="宋体" w:hAnsi="宋体" w:cs="宋体" w:hint="eastAsia"/>
          <w:color w:val="070707"/>
          <w:sz w:val="21"/>
          <w:szCs w:val="21"/>
        </w:rPr>
        <w:t>《准入条件》是促进废钢铁加工行业转型升级、提升行业发展质量的重要措施。要把已公告企业的规范管理作为一项常态工作，建立健全废钢铁加工行业规范管理长效机制，对已公告企业实施有进有出的动态管理。督促现有企业加快技术改造，改进生产条件，尽快达到《准入条件》的各项标准要求；对申请公告企业严格把关，做好材料审核工作，确保符合条件；做好日常监督检查，定期开展现场核查，对已公告企业变更、整改和撤销资格等方面进行管理；加强对企业规划布局、技术工艺、经营管理等方面的指导，提升产业集中度，促进废钢行业持续健康快速发展。</w:t>
      </w:r>
    </w:p>
    <w:p w:rsidR="003E7F7B" w:rsidRPr="003E7F7B" w:rsidRDefault="003E7F7B" w:rsidP="003E7F7B">
      <w:pPr>
        <w:wordWrap w:val="0"/>
        <w:adjustRightInd/>
        <w:snapToGrid/>
        <w:spacing w:after="0" w:line="390" w:lineRule="atLeast"/>
        <w:ind w:firstLine="480"/>
        <w:jc w:val="both"/>
        <w:rPr>
          <w:rFonts w:ascii="宋体" w:eastAsia="宋体" w:hAnsi="宋体" w:cs="宋体" w:hint="eastAsia"/>
          <w:color w:val="070707"/>
          <w:sz w:val="21"/>
          <w:szCs w:val="21"/>
        </w:rPr>
      </w:pPr>
      <w:r w:rsidRPr="003E7F7B">
        <w:rPr>
          <w:rFonts w:ascii="宋体" w:eastAsia="宋体" w:hAnsi="宋体" w:cs="宋体" w:hint="eastAsia"/>
          <w:color w:val="070707"/>
          <w:sz w:val="21"/>
          <w:szCs w:val="21"/>
        </w:rPr>
        <w:t> </w:t>
      </w:r>
    </w:p>
    <w:p w:rsidR="003E7F7B" w:rsidRPr="003E7F7B" w:rsidRDefault="003E7F7B" w:rsidP="003E7F7B">
      <w:pPr>
        <w:wordWrap w:val="0"/>
        <w:adjustRightInd/>
        <w:snapToGrid/>
        <w:spacing w:after="0" w:line="390" w:lineRule="atLeast"/>
        <w:ind w:firstLine="480"/>
        <w:jc w:val="right"/>
        <w:rPr>
          <w:rFonts w:ascii="宋体" w:eastAsia="宋体" w:hAnsi="宋体" w:cs="宋体" w:hint="eastAsia"/>
          <w:color w:val="070707"/>
          <w:sz w:val="21"/>
          <w:szCs w:val="21"/>
        </w:rPr>
      </w:pPr>
      <w:r w:rsidRPr="003E7F7B">
        <w:rPr>
          <w:rFonts w:ascii="宋体" w:eastAsia="宋体" w:hAnsi="宋体" w:cs="宋体" w:hint="eastAsia"/>
          <w:color w:val="070707"/>
          <w:sz w:val="21"/>
          <w:szCs w:val="21"/>
        </w:rPr>
        <w:t>工业和信息化部办公厅</w:t>
      </w:r>
    </w:p>
    <w:p w:rsidR="003E7F7B" w:rsidRPr="003E7F7B" w:rsidRDefault="003E7F7B" w:rsidP="003E7F7B">
      <w:pPr>
        <w:wordWrap w:val="0"/>
        <w:adjustRightInd/>
        <w:snapToGrid/>
        <w:spacing w:after="0" w:line="390" w:lineRule="atLeast"/>
        <w:ind w:firstLine="480"/>
        <w:jc w:val="right"/>
        <w:rPr>
          <w:rFonts w:ascii="宋体" w:eastAsia="宋体" w:hAnsi="宋体" w:cs="宋体" w:hint="eastAsia"/>
          <w:color w:val="070707"/>
          <w:sz w:val="21"/>
          <w:szCs w:val="21"/>
        </w:rPr>
      </w:pPr>
      <w:r w:rsidRPr="003E7F7B">
        <w:rPr>
          <w:rFonts w:ascii="Times New Roman" w:eastAsia="宋体" w:hAnsi="Times New Roman" w:cs="Times New Roman"/>
          <w:color w:val="070707"/>
          <w:sz w:val="24"/>
          <w:szCs w:val="24"/>
        </w:rPr>
        <w:t>2016</w:t>
      </w:r>
      <w:r w:rsidRPr="003E7F7B">
        <w:rPr>
          <w:rFonts w:ascii="宋体" w:eastAsia="宋体" w:hAnsi="宋体" w:cs="宋体" w:hint="eastAsia"/>
          <w:color w:val="070707"/>
          <w:sz w:val="24"/>
          <w:szCs w:val="24"/>
        </w:rPr>
        <w:t>年</w:t>
      </w:r>
      <w:r w:rsidRPr="003E7F7B">
        <w:rPr>
          <w:rFonts w:ascii="Times New Roman" w:eastAsia="宋体" w:hAnsi="Times New Roman" w:cs="Times New Roman"/>
          <w:color w:val="070707"/>
          <w:sz w:val="24"/>
          <w:szCs w:val="24"/>
        </w:rPr>
        <w:t>11</w:t>
      </w:r>
      <w:r w:rsidRPr="003E7F7B">
        <w:rPr>
          <w:rFonts w:ascii="宋体" w:eastAsia="宋体" w:hAnsi="宋体" w:cs="宋体" w:hint="eastAsia"/>
          <w:color w:val="070707"/>
          <w:sz w:val="24"/>
          <w:szCs w:val="24"/>
        </w:rPr>
        <w:t>月</w:t>
      </w:r>
      <w:r w:rsidRPr="003E7F7B">
        <w:rPr>
          <w:rFonts w:ascii="Times New Roman" w:eastAsia="宋体" w:hAnsi="Times New Roman" w:cs="Times New Roman"/>
          <w:color w:val="070707"/>
          <w:sz w:val="24"/>
          <w:szCs w:val="24"/>
        </w:rPr>
        <w:t>23</w:t>
      </w:r>
      <w:r w:rsidRPr="003E7F7B">
        <w:rPr>
          <w:rFonts w:ascii="宋体" w:eastAsia="宋体" w:hAnsi="宋体" w:cs="宋体" w:hint="eastAsia"/>
          <w:color w:val="070707"/>
          <w:sz w:val="24"/>
          <w:szCs w:val="24"/>
        </w:rPr>
        <w:t>日</w:t>
      </w:r>
    </w:p>
    <w:p w:rsidR="003E7F7B" w:rsidRPr="003E7F7B" w:rsidRDefault="003E7F7B" w:rsidP="003E7F7B">
      <w:pPr>
        <w:wordWrap w:val="0"/>
        <w:adjustRightInd/>
        <w:snapToGrid/>
        <w:spacing w:after="0" w:line="390" w:lineRule="atLeast"/>
        <w:ind w:firstLine="480"/>
        <w:jc w:val="both"/>
        <w:rPr>
          <w:rFonts w:ascii="宋体" w:eastAsia="宋体" w:hAnsi="宋体" w:cs="宋体" w:hint="eastAsia"/>
          <w:color w:val="070707"/>
          <w:sz w:val="21"/>
          <w:szCs w:val="21"/>
        </w:rPr>
      </w:pPr>
      <w:r w:rsidRPr="003E7F7B">
        <w:rPr>
          <w:rFonts w:ascii="宋体" w:eastAsia="宋体" w:hAnsi="宋体" w:cs="宋体" w:hint="eastAsia"/>
          <w:color w:val="070707"/>
          <w:sz w:val="24"/>
          <w:szCs w:val="24"/>
        </w:rPr>
        <w:t>（联系电话：</w:t>
      </w:r>
      <w:r w:rsidRPr="003E7F7B">
        <w:rPr>
          <w:rFonts w:ascii="Times New Roman" w:eastAsia="宋体" w:hAnsi="Times New Roman" w:cs="Times New Roman"/>
          <w:color w:val="070707"/>
          <w:sz w:val="24"/>
          <w:szCs w:val="24"/>
        </w:rPr>
        <w:t>010</w:t>
      </w:r>
      <w:r w:rsidRPr="003E7F7B">
        <w:rPr>
          <w:rFonts w:ascii="Times New Roman" w:eastAsia="宋体" w:hAnsi="Times New Roman" w:cs="Times New Roman"/>
          <w:color w:val="070707"/>
          <w:sz w:val="24"/>
          <w:szCs w:val="24"/>
        </w:rPr>
        <w:t>－</w:t>
      </w:r>
      <w:r w:rsidRPr="003E7F7B">
        <w:rPr>
          <w:rFonts w:ascii="Times New Roman" w:eastAsia="宋体" w:hAnsi="Times New Roman" w:cs="Times New Roman"/>
          <w:color w:val="070707"/>
          <w:sz w:val="24"/>
          <w:szCs w:val="24"/>
        </w:rPr>
        <w:t>68205339</w:t>
      </w:r>
      <w:r w:rsidRPr="003E7F7B">
        <w:rPr>
          <w:rFonts w:ascii="宋体" w:eastAsia="宋体" w:hAnsi="宋体" w:cs="宋体" w:hint="eastAsia"/>
          <w:color w:val="070707"/>
          <w:sz w:val="24"/>
          <w:szCs w:val="24"/>
        </w:rPr>
        <w:t>）</w:t>
      </w:r>
    </w:p>
    <w:p w:rsidR="004358AB" w:rsidRDefault="004358AB" w:rsidP="00D31D50">
      <w:pPr>
        <w:spacing w:line="220" w:lineRule="atLeast"/>
        <w:rPr>
          <w:rFonts w:hint="eastAsia"/>
        </w:rPr>
      </w:pPr>
    </w:p>
    <w:p w:rsidR="00EA7FE2" w:rsidRDefault="003E7F7B" w:rsidP="00D31D50">
      <w:pPr>
        <w:spacing w:line="220" w:lineRule="atLeast"/>
      </w:pPr>
      <w:r w:rsidRPr="003E7F7B">
        <w:rPr>
          <w:rFonts w:hint="eastAsia"/>
          <w:b/>
        </w:rPr>
        <w:t>具体文件内容见以下网址：</w:t>
      </w:r>
      <w:r>
        <w:rPr>
          <w:rFonts w:hint="eastAsia"/>
        </w:rPr>
        <w:t>（</w:t>
      </w:r>
      <w:r w:rsidRPr="003E7F7B">
        <w:t>https://www.miit.gov.cn/zwgk/zcwj/wjfb/zh/art/2020/art_ddf961002435499f9e437bbfe1a3ec56.html</w:t>
      </w:r>
      <w:r>
        <w:rPr>
          <w:rFonts w:hint="eastAsia"/>
        </w:rPr>
        <w:t>）</w:t>
      </w:r>
    </w:p>
    <w:p w:rsidR="003E7F7B" w:rsidRDefault="003E7F7B" w:rsidP="00EA7FE2">
      <w:pPr>
        <w:adjustRightInd/>
        <w:snapToGrid/>
        <w:spacing w:line="220" w:lineRule="atLeast"/>
      </w:pPr>
    </w:p>
    <w:sectPr w:rsidR="003E7F7B" w:rsidSect="004358AB">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720"/>
  <w:characterSpacingControl w:val="doNotCompress"/>
  <w:compat>
    <w:useFELayout/>
  </w:compat>
  <w:rsids>
    <w:rsidRoot w:val="00D31D50"/>
    <w:rsid w:val="00083077"/>
    <w:rsid w:val="00323B43"/>
    <w:rsid w:val="003C1856"/>
    <w:rsid w:val="003D37D8"/>
    <w:rsid w:val="003E7F7B"/>
    <w:rsid w:val="00426133"/>
    <w:rsid w:val="004358AB"/>
    <w:rsid w:val="008B7726"/>
    <w:rsid w:val="00D27F8A"/>
    <w:rsid w:val="00D31D50"/>
    <w:rsid w:val="00EA7FE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paragraph" w:styleId="1">
    <w:name w:val="heading 1"/>
    <w:basedOn w:val="a"/>
    <w:link w:val="1Char"/>
    <w:uiPriority w:val="9"/>
    <w:qFormat/>
    <w:rsid w:val="003E7F7B"/>
    <w:pPr>
      <w:adjustRightInd/>
      <w:snapToGrid/>
      <w:spacing w:before="100" w:beforeAutospacing="1" w:after="100" w:afterAutospacing="1"/>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3E7F7B"/>
    <w:rPr>
      <w:rFonts w:ascii="宋体" w:eastAsia="宋体" w:hAnsi="宋体" w:cs="宋体"/>
      <w:b/>
      <w:bCs/>
      <w:kern w:val="36"/>
      <w:sz w:val="48"/>
      <w:szCs w:val="48"/>
    </w:rPr>
  </w:style>
  <w:style w:type="paragraph" w:styleId="a3">
    <w:name w:val="Normal (Web)"/>
    <w:basedOn w:val="a"/>
    <w:uiPriority w:val="99"/>
    <w:semiHidden/>
    <w:unhideWhenUsed/>
    <w:rsid w:val="003E7F7B"/>
    <w:pPr>
      <w:adjustRightInd/>
      <w:snapToGrid/>
      <w:spacing w:before="100" w:beforeAutospacing="1" w:after="100" w:afterAutospacing="1"/>
    </w:pPr>
    <w:rPr>
      <w:rFonts w:ascii="宋体" w:eastAsia="宋体" w:hAnsi="宋体" w:cs="宋体"/>
      <w:sz w:val="24"/>
      <w:szCs w:val="24"/>
    </w:rPr>
  </w:style>
  <w:style w:type="character" w:styleId="a4">
    <w:name w:val="Strong"/>
    <w:basedOn w:val="a0"/>
    <w:uiPriority w:val="22"/>
    <w:qFormat/>
    <w:rsid w:val="003E7F7B"/>
    <w:rPr>
      <w:b/>
      <w:bCs/>
    </w:rPr>
  </w:style>
</w:styles>
</file>

<file path=word/webSettings.xml><?xml version="1.0" encoding="utf-8"?>
<w:webSettings xmlns:r="http://schemas.openxmlformats.org/officeDocument/2006/relationships" xmlns:w="http://schemas.openxmlformats.org/wordprocessingml/2006/main">
  <w:divs>
    <w:div w:id="1121461683">
      <w:bodyDiv w:val="1"/>
      <w:marLeft w:val="0"/>
      <w:marRight w:val="0"/>
      <w:marTop w:val="0"/>
      <w:marBottom w:val="0"/>
      <w:divBdr>
        <w:top w:val="none" w:sz="0" w:space="0" w:color="auto"/>
        <w:left w:val="none" w:sz="0" w:space="0" w:color="auto"/>
        <w:bottom w:val="none" w:sz="0" w:space="0" w:color="auto"/>
        <w:right w:val="none" w:sz="0" w:space="0" w:color="auto"/>
      </w:divBdr>
    </w:div>
    <w:div w:id="18214572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2</Pages>
  <Words>232</Words>
  <Characters>1325</Characters>
  <Application>Microsoft Office Word</Application>
  <DocSecurity>0</DocSecurity>
  <Lines>11</Lines>
  <Paragraphs>3</Paragraphs>
  <ScaleCrop>false</ScaleCrop>
  <Company/>
  <LinksUpToDate>false</LinksUpToDate>
  <CharactersWithSpaces>1554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dreamsummit</cp:lastModifiedBy>
  <cp:revision>5</cp:revision>
  <dcterms:created xsi:type="dcterms:W3CDTF">2008-09-11T17:20:00Z</dcterms:created>
  <dcterms:modified xsi:type="dcterms:W3CDTF">2022-02-23T07:36:00Z</dcterms:modified>
</cp:coreProperties>
</file>