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文鼎小标宋简" w:hAnsi="文鼎小标宋简" w:eastAsia="文鼎小标宋简" w:cs="文鼎小标宋简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2023年打好污染防治攻坚战专项资金任务清单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水污染防治和省内外流域生态补偿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资金任务清单</w:t>
      </w:r>
    </w:p>
    <w:p>
      <w:pPr>
        <w:pStyle w:val="2"/>
        <w:rPr>
          <w:rFonts w:hint="eastAsia"/>
        </w:rPr>
      </w:pPr>
    </w:p>
    <w:tbl>
      <w:tblPr>
        <w:tblStyle w:val="5"/>
        <w:tblW w:w="13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629"/>
        <w:gridCol w:w="1209"/>
        <w:gridCol w:w="1156"/>
        <w:gridCol w:w="1146"/>
        <w:gridCol w:w="3058"/>
        <w:gridCol w:w="691"/>
        <w:gridCol w:w="892"/>
        <w:gridCol w:w="731"/>
        <w:gridCol w:w="2628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 （万元）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水污染防治和省内外流域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生态补偿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支持省级水污染防治资金项目储备库内项目，推动责任国考断面水质稳定达标，推动辖区内入河排污口排查工作。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指导性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任务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1、流域水污染治理及水生态保护修复（4400万元）；          2、入河排污口排查（300万元）；3、流域水污染防治管理能力建设（300万）。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2023  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榕城区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水污染防治和省内外流域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生态补偿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00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支持省级水污染防治资金项目储备库内项目，推动责任国考断面水质稳定达标，推动辖区内入河排污口排查工作。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指导性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任务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1、流域水污染治理及水生态保护修复（4400万元）；          2、入河排污口排查（300万元）；3、流域水污染防治管理能力建设（300万）。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2023  年底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pStyle w:val="2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近岸海域污染防治资金任务清单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141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781"/>
        <w:gridCol w:w="1019"/>
        <w:gridCol w:w="938"/>
        <w:gridCol w:w="963"/>
        <w:gridCol w:w="4011"/>
        <w:gridCol w:w="726"/>
        <w:gridCol w:w="658"/>
        <w:gridCol w:w="984"/>
        <w:gridCol w:w="2529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文鼎小标宋简" w:hAnsi="文鼎小标宋简" w:eastAsia="文鼎小标宋简" w:cs="文鼎小标宋简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sz w:val="22"/>
                <w:szCs w:val="22"/>
                <w:lang w:val="en-US" w:eastAsia="zh-CN" w:bidi="ar"/>
              </w:rPr>
              <w:t>任务要求/绩效目标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任务性质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  方式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  标准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工作量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  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8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市生态环境局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近岸海域污染防治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按照《国务院办公厅关于加强入河入海排污口监督管理工作的实施意见（国办函〔2022〕17号）和生态环境部有口皆查、应查尽查的要求，摸清本市入海排污口的基本情况、污染来源等，对重点入海排污口开展监测。以水清滩净、鱼鸥翔集、人海和谐为目标，开展美丽海湾建设，推进近岸海域污染防治工作，改善近岸海域生态环境质量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指导性  任务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不超过项目投资总额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开展揭阳资深湾（坂美湾、旧厝湾）美丽海湾项目建设。对全市入海排污口复勘调查和查漏补缺，实施全市175个入海排污口全面跟踪监测，针对问题入海排污口实施溯源，查清污染来源和责任主体。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按周期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惠来县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近岸海域污染防治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按照《国务院办公厅关于加强入河入海排污口监督管理工作的实施意见（国办函〔2022〕17号）和生态环境部有口皆查、应查尽查的要求，摸清本市入海排污口的基本情况、污染来源等，对重点入海排污口开展监测。以水清滩净、鱼鸥翔集、人海和谐为目标，开展美丽海湾建设，推进近岸海域污染防治工作，改善近岸海域生态环境质量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指导性  任务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不超过项目投资总额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开展揭阳资深湾（坂美湾、旧厝湾）美丽海湾项目建设。对全市入海排污口复勘调查和查漏补缺，实施全市175个入海排污口全面跟踪监测，针对问题入海排污口实施溯源，查清污染来源和责任主体。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按周期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完成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  <w:t>生态环境监测资金任务清单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5"/>
        <w:tblW w:w="13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708"/>
        <w:gridCol w:w="1158"/>
        <w:gridCol w:w="1259"/>
        <w:gridCol w:w="1212"/>
        <w:gridCol w:w="1446"/>
        <w:gridCol w:w="644"/>
        <w:gridCol w:w="485"/>
        <w:gridCol w:w="661"/>
        <w:gridCol w:w="4564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生态环境监测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2023年区县监测站监测装备设备配备、排污单位监测监管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   任务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1.粤东西北区县监测站监测装备设备配备：新增监测仪器设备数量：26台/套。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2.排污单位监测监管：对不少于100家已核发排污许可证单位自行监测情况开展抽测，对不少于33家规模化养殖场开展抽测，对不少于444家日处理20吨及以上农村生活污水处理设施开展抽测。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2023 年底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生态环境监管与督察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任务清单</w:t>
      </w:r>
    </w:p>
    <w:p>
      <w:pPr>
        <w:rPr>
          <w:rFonts w:hint="eastAsia"/>
        </w:rPr>
      </w:pPr>
    </w:p>
    <w:tbl>
      <w:tblPr>
        <w:tblStyle w:val="5"/>
        <w:tblW w:w="135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719"/>
        <w:gridCol w:w="1131"/>
        <w:gridCol w:w="1229"/>
        <w:gridCol w:w="997"/>
        <w:gridCol w:w="2606"/>
        <w:gridCol w:w="773"/>
        <w:gridCol w:w="711"/>
        <w:gridCol w:w="758"/>
        <w:gridCol w:w="3237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531" w:rightChars="-253" w:firstLine="20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生态环境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监管与督察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1.提升公民生态文明意识。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2.加强污染源在线监控管理，推动综合行政执法队伍规范化现代化建设。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指导性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任务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补助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1.开展宣教能力现代化建设，提升当地人民群众生态环境素养和满意率。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2.一是保障污染源自动监控能力建设；二是提升综合行政执法队伍能力建设；配备相关执法仪器设备。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2023 年底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土壤和地下水污染防治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资金任务清单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 w:firstLine="0" w:firstLineChars="0"/>
        <w:rPr>
          <w:rFonts w:hint="eastAsia"/>
          <w:lang w:val="en-US" w:eastAsia="zh-CN"/>
        </w:rPr>
      </w:pPr>
    </w:p>
    <w:tbl>
      <w:tblPr>
        <w:tblStyle w:val="5"/>
        <w:tblW w:w="136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648"/>
        <w:gridCol w:w="1280"/>
        <w:gridCol w:w="1309"/>
        <w:gridCol w:w="1070"/>
        <w:gridCol w:w="1974"/>
        <w:gridCol w:w="714"/>
        <w:gridCol w:w="612"/>
        <w:gridCol w:w="695"/>
        <w:gridCol w:w="3631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土壤和地下水污染防治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开展土壤污染重点监管单位周边监测及自行监测监督检查工作，周边监测工作满足相关技术规范要求。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财政补助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完成21家土壤污染重点监管单位周边监测，完成36家土壤污染重点监管单位的自行监测监督检查。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2023年底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固体废物与化学品污染防治资金任务清单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right="0" w:rightChars="0" w:firstLine="0" w:firstLineChars="0"/>
        <w:rPr>
          <w:rFonts w:hint="eastAsia"/>
          <w:lang w:val="en-US" w:eastAsia="zh-CN"/>
        </w:rPr>
      </w:pPr>
    </w:p>
    <w:tbl>
      <w:tblPr>
        <w:tblStyle w:val="5"/>
        <w:tblW w:w="13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677"/>
        <w:gridCol w:w="1344"/>
        <w:gridCol w:w="1302"/>
        <w:gridCol w:w="1528"/>
        <w:gridCol w:w="1639"/>
        <w:gridCol w:w="865"/>
        <w:gridCol w:w="1075"/>
        <w:gridCol w:w="1075"/>
        <w:gridCol w:w="2170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固体废物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与化学品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完成无废城市建设相关技术支撑项目1个/年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   任务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财政补助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不超过项目投资总额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完成无废城市建设相关技术支撑项目1个/年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2023 年底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核与辐射安全及污染防治资金任务清单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3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709"/>
        <w:gridCol w:w="1231"/>
        <w:gridCol w:w="1217"/>
        <w:gridCol w:w="1237"/>
        <w:gridCol w:w="2649"/>
        <w:gridCol w:w="985"/>
        <w:gridCol w:w="780"/>
        <w:gridCol w:w="1035"/>
        <w:gridCol w:w="2029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工作量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核与辐射安全及污染防治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持续提升辐射安全监管能力，强化辐射环境监测能力建设，全力保障核与辐射安全。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财政补助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实际成本小于等于方案总投资预算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购买α、β表面污染测量仪等仪器设备及组织辐射业务、仪器设备操作培训，提高揭阳市辐射安全监管能力和辐射工作人员的专业知识、自我防范意识及应急处置能力。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2023   年底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大气污染防治与应对气候变化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资金任务清单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ab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851"/>
        <w:gridCol w:w="1400"/>
        <w:gridCol w:w="1430"/>
        <w:gridCol w:w="952"/>
        <w:gridCol w:w="4280"/>
        <w:gridCol w:w="486"/>
        <w:gridCol w:w="496"/>
        <w:gridCol w:w="1526"/>
        <w:gridCol w:w="1352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地区或部门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“财政事权”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“政策任务”名称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任务要求/目标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工作量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5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市生态环境局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污染防治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大气污染防治与应对气候  变化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900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强化细颗粒物（PM2.5）与臭氧（O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）污染协同控制，开展NO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vertAlign w:val="subscript"/>
                <w:lang w:val="en-US" w:eastAsia="zh-CN" w:bidi="ar"/>
              </w:rPr>
              <w:t>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VOCs协同减排，加强挥发性有机物综合治理，加强石油化工企业、储油库企业VOCs排放日常监管，提升大气移动源监测监管能力，强化移动源监管手段，强化大气污染源监测监管能力建设。一是安排803万元用于大气污染源监管监测能力建设。二是安排97万元用于支持开展石化企业、储油库的储罐和储油库油气回收系统的VOCs排放状况技术抽测评估，提升石油化工企业、储油库VOCs治理水平。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指导性任务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补助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柴油车遥感监测年度监控覆盖率、省控重点VOC企业监控覆盖率、重点区域监控覆盖率达到省年度计划。开展大气主要污染物减排，大气污染源监管能力建设。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柴油车遥感监测年度监控覆盖率56%、省控重点VOC企业监控覆盖率16%、重点区域监控覆盖率16%。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2023年底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enlo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文鼎大标宋">
    <w:altName w:val="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angSong . 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646F1"/>
    <w:rsid w:val="03981C36"/>
    <w:rsid w:val="052503DC"/>
    <w:rsid w:val="06FE4B53"/>
    <w:rsid w:val="094D57F5"/>
    <w:rsid w:val="0A684116"/>
    <w:rsid w:val="0D6D4568"/>
    <w:rsid w:val="0E082FC6"/>
    <w:rsid w:val="0F737A2C"/>
    <w:rsid w:val="14BC7FA4"/>
    <w:rsid w:val="16B3327E"/>
    <w:rsid w:val="17D43AF7"/>
    <w:rsid w:val="18657D90"/>
    <w:rsid w:val="19483D6E"/>
    <w:rsid w:val="1AF26088"/>
    <w:rsid w:val="1D060692"/>
    <w:rsid w:val="1DA83414"/>
    <w:rsid w:val="1F866087"/>
    <w:rsid w:val="20371EAF"/>
    <w:rsid w:val="2065397B"/>
    <w:rsid w:val="233D7495"/>
    <w:rsid w:val="236069DA"/>
    <w:rsid w:val="24F708DD"/>
    <w:rsid w:val="257A7066"/>
    <w:rsid w:val="257D6C71"/>
    <w:rsid w:val="28F15CA6"/>
    <w:rsid w:val="2A5A236B"/>
    <w:rsid w:val="2B2C38AA"/>
    <w:rsid w:val="2D123C54"/>
    <w:rsid w:val="2F3824D2"/>
    <w:rsid w:val="30092C73"/>
    <w:rsid w:val="30156EF0"/>
    <w:rsid w:val="306F79A3"/>
    <w:rsid w:val="34B73543"/>
    <w:rsid w:val="378A28F1"/>
    <w:rsid w:val="3BD42F64"/>
    <w:rsid w:val="40B40464"/>
    <w:rsid w:val="40E15F11"/>
    <w:rsid w:val="41A11B0D"/>
    <w:rsid w:val="42CA3470"/>
    <w:rsid w:val="43DA1EB6"/>
    <w:rsid w:val="44D2709C"/>
    <w:rsid w:val="45B918B7"/>
    <w:rsid w:val="46BD60D5"/>
    <w:rsid w:val="47231615"/>
    <w:rsid w:val="49FC25D7"/>
    <w:rsid w:val="4A5212A9"/>
    <w:rsid w:val="4AFF7A9D"/>
    <w:rsid w:val="4B6B59C4"/>
    <w:rsid w:val="4C8B5006"/>
    <w:rsid w:val="4D3A2159"/>
    <w:rsid w:val="4ED847C7"/>
    <w:rsid w:val="511D70E6"/>
    <w:rsid w:val="533044FB"/>
    <w:rsid w:val="53C82B62"/>
    <w:rsid w:val="544534E9"/>
    <w:rsid w:val="55A706E5"/>
    <w:rsid w:val="560B61E6"/>
    <w:rsid w:val="579C43BC"/>
    <w:rsid w:val="58CC41AB"/>
    <w:rsid w:val="59C5230F"/>
    <w:rsid w:val="5A0216F8"/>
    <w:rsid w:val="5BDA13D8"/>
    <w:rsid w:val="5DE77C03"/>
    <w:rsid w:val="5EA72E05"/>
    <w:rsid w:val="60555316"/>
    <w:rsid w:val="6162241C"/>
    <w:rsid w:val="62204DCB"/>
    <w:rsid w:val="63334A1E"/>
    <w:rsid w:val="63D756F6"/>
    <w:rsid w:val="649E4546"/>
    <w:rsid w:val="64CE05CB"/>
    <w:rsid w:val="65480AB0"/>
    <w:rsid w:val="67FC726F"/>
    <w:rsid w:val="69CD32E7"/>
    <w:rsid w:val="69D94D9D"/>
    <w:rsid w:val="6AF47ED5"/>
    <w:rsid w:val="6AFC6BB7"/>
    <w:rsid w:val="6B1E4D31"/>
    <w:rsid w:val="6B73397A"/>
    <w:rsid w:val="6CBC13BF"/>
    <w:rsid w:val="6E250787"/>
    <w:rsid w:val="6EE13BEC"/>
    <w:rsid w:val="6F101018"/>
    <w:rsid w:val="71EE5A91"/>
    <w:rsid w:val="71FC60FA"/>
    <w:rsid w:val="728A7298"/>
    <w:rsid w:val="7349426B"/>
    <w:rsid w:val="7A4043C0"/>
    <w:rsid w:val="7C6C3AC4"/>
    <w:rsid w:val="7D8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51"/>
    <w:basedOn w:val="4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黄伟杰</cp:lastModifiedBy>
  <cp:lastPrinted>2019-07-17T07:48:00Z</cp:lastPrinted>
  <dcterms:modified xsi:type="dcterms:W3CDTF">2023-02-17T08:57:45Z</dcterms:modified>
  <dc:title>2018年中央财政土壤污染防治专项资金安排计划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