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  <w:lang w:val="en-US" w:eastAsia="en-US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202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 w:bidi="ar-SA"/>
        </w:rPr>
        <w:t>3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年省级促进经济高质量发展专项资金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（产业创新能力建设）任务清单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 w:bidi="ar-SA"/>
        </w:rPr>
        <w:t>（第一批）</w:t>
      </w:r>
    </w:p>
    <w:tbl>
      <w:tblPr>
        <w:tblStyle w:val="3"/>
        <w:tblW w:w="140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893"/>
        <w:gridCol w:w="735"/>
        <w:gridCol w:w="1110"/>
        <w:gridCol w:w="3753"/>
        <w:gridCol w:w="742"/>
        <w:gridCol w:w="698"/>
        <w:gridCol w:w="3785"/>
        <w:gridCol w:w="18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所属</w:t>
            </w: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县（市、区）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资金投入方向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工作任务名称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任务要求/目标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任务性质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实施方式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实施标准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9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  <w:t>工作量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8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揭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东区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支持1家省级企业技术中心开展创新能力建设，带动企业投入创新资金不低于250万元，带动形成创新成果不少于2件。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1家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力建设。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N2M4ZGQ4NzQ2YTJlMDg4MTk3NTBjMGQwOTBjNzcifQ=="/>
  </w:docVars>
  <w:rsids>
    <w:rsidRoot w:val="5F2A0FC5"/>
    <w:rsid w:val="1F4D0318"/>
    <w:rsid w:val="5F2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Heading1"/>
    <w:basedOn w:val="1"/>
    <w:next w:val="1"/>
    <w:qFormat/>
    <w:uiPriority w:val="0"/>
    <w:pPr>
      <w:keepNext/>
      <w:keepLines/>
      <w:widowControl w:val="0"/>
      <w:spacing w:line="576" w:lineRule="auto"/>
      <w:textAlignment w:val="baseline"/>
    </w:pPr>
    <w:rPr>
      <w:rFonts w:cs="Times New Roman"/>
      <w:b/>
      <w:bCs/>
      <w:kern w:val="44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303</Characters>
  <Lines>0</Lines>
  <Paragraphs>0</Paragraphs>
  <TotalTime>3</TotalTime>
  <ScaleCrop>false</ScaleCrop>
  <LinksUpToDate>false</LinksUpToDate>
  <CharactersWithSpaces>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2023-02-04T13:02:00Z</dcterms:created>
  <dc:creator>Administrator</dc:creator>
  <cp:lastModifiedBy>Administrator</cp:lastModifiedBy>
  <dcterms:modified xsi:type="dcterms:W3CDTF">2023-02-06T09:26:42Z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E339FC20A31544A38575AC61EF554ED8</vt:lpwstr>
  </property>
</Properties>
</file>