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附：</w:t>
      </w:r>
    </w:p>
    <w:p>
      <w:pPr>
        <w:ind w:firstLine="640" w:firstLineChars="200"/>
        <w:jc w:val="center"/>
        <w:rPr>
          <w:rFonts w:hint="eastAsia" w:ascii="仿宋" w:hAnsi="仿宋" w:eastAsia="仿宋"/>
          <w:color w:val="auto"/>
          <w:sz w:val="32"/>
          <w:szCs w:val="32"/>
        </w:rPr>
      </w:pPr>
      <w:r>
        <w:rPr>
          <w:rFonts w:hint="eastAsia" w:ascii="仿宋" w:hAnsi="仿宋" w:eastAsia="仿宋"/>
          <w:color w:val="auto"/>
          <w:sz w:val="32"/>
          <w:szCs w:val="32"/>
        </w:rPr>
        <w:t>县（市、区）2004年度再就业工作目标责任制落实情况评分表</w:t>
      </w:r>
    </w:p>
    <w:tbl>
      <w:tblPr>
        <w:tblStyle w:val="2"/>
        <w:tblW w:w="0" w:type="auto"/>
        <w:jc w:val="center"/>
        <w:tblLayout w:type="fixed"/>
        <w:tblCellMar>
          <w:top w:w="0" w:type="dxa"/>
          <w:left w:w="10" w:type="dxa"/>
          <w:bottom w:w="0" w:type="dxa"/>
          <w:right w:w="10" w:type="dxa"/>
        </w:tblCellMar>
      </w:tblPr>
      <w:tblGrid>
        <w:gridCol w:w="783"/>
        <w:gridCol w:w="2261"/>
        <w:gridCol w:w="658"/>
        <w:gridCol w:w="819"/>
        <w:gridCol w:w="808"/>
        <w:gridCol w:w="1523"/>
        <w:gridCol w:w="4300"/>
        <w:gridCol w:w="1062"/>
      </w:tblGrid>
      <w:tr>
        <w:tblPrEx>
          <w:tblCellMar>
            <w:top w:w="0" w:type="dxa"/>
            <w:left w:w="10" w:type="dxa"/>
            <w:bottom w:w="0" w:type="dxa"/>
            <w:right w:w="10" w:type="dxa"/>
          </w:tblCellMar>
        </w:tblPrEx>
        <w:trPr>
          <w:trHeight w:val="331" w:hRule="exact"/>
          <w:jc w:val="center"/>
        </w:trPr>
        <w:tc>
          <w:tcPr>
            <w:tcW w:w="78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261"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52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30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465" w:hRule="exact"/>
          <w:jc w:val="center"/>
        </w:trPr>
        <w:tc>
          <w:tcPr>
            <w:tcW w:w="783" w:type="dxa"/>
            <w:vMerge w:val="restart"/>
            <w:tcBorders>
              <w:top w:val="single" w:color="auto" w:sz="4" w:space="0"/>
              <w:left w:val="single" w:color="auto" w:sz="4" w:space="0"/>
            </w:tcBorders>
            <w:noWrap w:val="0"/>
            <w:vAlign w:val="center"/>
          </w:tcPr>
          <w:p>
            <w:pPr>
              <w:numPr>
                <w:ilvl w:val="0"/>
                <w:numId w:val="0"/>
              </w:num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落实责任（15分）</w:t>
            </w: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县（市、区）政府（管委会）制订“扩大与促进就业工程”具体操作方案，并明确各级、各部门职责</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未制定的，不得分</w:t>
            </w:r>
          </w:p>
        </w:tc>
        <w:tc>
          <w:tcPr>
            <w:tcW w:w="430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检查所有县（市、区）政府出台操作方案的正式文件，任何一个没有即扣3分。</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458" w:hRule="exact"/>
          <w:jc w:val="center"/>
        </w:trPr>
        <w:tc>
          <w:tcPr>
            <w:tcW w:w="78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目标任务层层分解下达到街道（乡镇）和有关部门</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未下达到任何—个街道乡镇或领导小组成员部门的，不得分</w:t>
            </w:r>
          </w:p>
        </w:tc>
        <w:tc>
          <w:tcPr>
            <w:tcW w:w="430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检查各地政府下达再就业目标及考核办法的正式文件县（市、区</w:t>
            </w: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街道乡镇未下达文件即扣2分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只下达目标任务，没有考核办法的每个扣1分。本项合计扣完2分为止。</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46" w:hRule="exact"/>
          <w:jc w:val="center"/>
        </w:trPr>
        <w:tc>
          <w:tcPr>
            <w:tcW w:w="78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开展年度考评工作</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未开展考评的，扣2分</w:t>
            </w:r>
          </w:p>
        </w:tc>
        <w:tc>
          <w:tcPr>
            <w:tcW w:w="430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检查各地政府或领导小组对下级和有关部门的考评结果。</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19" w:hRule="exact"/>
          <w:jc w:val="center"/>
        </w:trPr>
        <w:tc>
          <w:tcPr>
            <w:tcW w:w="78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完成市下达的净增岗位数</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未完成计划数的扣2分</w:t>
            </w:r>
          </w:p>
        </w:tc>
        <w:tc>
          <w:tcPr>
            <w:tcW w:w="4300" w:type="dxa"/>
            <w:vMerge w:val="restart"/>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由市劳动保障局根据各地劳动保障局上报的有关报表审核实际完成数并予公布。</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34" w:hRule="exact"/>
          <w:jc w:val="center"/>
        </w:trPr>
        <w:tc>
          <w:tcPr>
            <w:tcW w:w="78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完成下岗失业人员再就业计划数</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未完成计划数的扣2分</w:t>
            </w:r>
          </w:p>
        </w:tc>
        <w:tc>
          <w:tcPr>
            <w:tcW w:w="4300" w:type="dxa"/>
            <w:vMerge w:val="continue"/>
            <w:tcBorders>
              <w:left w:val="single" w:color="auto" w:sz="4" w:space="0"/>
            </w:tcBorders>
            <w:noWrap w:val="0"/>
            <w:vAlign w:val="center"/>
          </w:tcPr>
          <w:p>
            <w:pPr>
              <w:jc w:val="both"/>
              <w:rPr>
                <w:rFonts w:hint="eastAsia" w:ascii="宋体" w:hAnsi="宋体" w:eastAsia="宋体" w:cs="宋体"/>
                <w:color w:val="auto"/>
                <w:sz w:val="21"/>
                <w:szCs w:val="21"/>
              </w:rPr>
            </w:pP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30" w:hRule="exact"/>
          <w:jc w:val="center"/>
        </w:trPr>
        <w:tc>
          <w:tcPr>
            <w:tcW w:w="78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完成失业率控制任务</w:t>
            </w:r>
          </w:p>
        </w:tc>
        <w:tc>
          <w:tcPr>
            <w:tcW w:w="6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超过控制数的扣2分</w:t>
            </w:r>
          </w:p>
        </w:tc>
        <w:tc>
          <w:tcPr>
            <w:tcW w:w="4300" w:type="dxa"/>
            <w:vMerge w:val="continue"/>
            <w:tcBorders>
              <w:left w:val="single" w:color="auto" w:sz="4" w:space="0"/>
            </w:tcBorders>
            <w:noWrap w:val="0"/>
            <w:vAlign w:val="center"/>
          </w:tcPr>
          <w:p>
            <w:pPr>
              <w:jc w:val="both"/>
              <w:rPr>
                <w:rFonts w:hint="eastAsia" w:ascii="宋体" w:hAnsi="宋体" w:eastAsia="宋体" w:cs="宋体"/>
                <w:color w:val="auto"/>
                <w:sz w:val="21"/>
                <w:szCs w:val="21"/>
              </w:rPr>
            </w:pP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82" w:hRule="exact"/>
          <w:jc w:val="center"/>
        </w:trPr>
        <w:tc>
          <w:tcPr>
            <w:tcW w:w="783"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261"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准确掌握下岗失业人员情况，并按时上报有关统计报表</w:t>
            </w:r>
          </w:p>
        </w:tc>
        <w:tc>
          <w:tcPr>
            <w:tcW w:w="658"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1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523"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数据不准确或二次不及时上报的即扣2分</w:t>
            </w:r>
          </w:p>
        </w:tc>
        <w:tc>
          <w:tcPr>
            <w:tcW w:w="4300" w:type="dxa"/>
            <w:tcBorders>
              <w:top w:val="single" w:color="auto" w:sz="4" w:space="0"/>
              <w:left w:val="single" w:color="auto" w:sz="4" w:space="0"/>
              <w:bottom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根据各地上报的报表审核公布。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773"/>
        <w:gridCol w:w="2273"/>
        <w:gridCol w:w="635"/>
        <w:gridCol w:w="842"/>
        <w:gridCol w:w="808"/>
        <w:gridCol w:w="1304"/>
        <w:gridCol w:w="5285"/>
        <w:gridCol w:w="1085"/>
      </w:tblGrid>
      <w:tr>
        <w:tblPrEx>
          <w:tblCellMar>
            <w:top w:w="0" w:type="dxa"/>
            <w:left w:w="10" w:type="dxa"/>
            <w:bottom w:w="0" w:type="dxa"/>
            <w:right w:w="10" w:type="dxa"/>
          </w:tblCellMar>
        </w:tblPrEx>
        <w:trPr>
          <w:trHeight w:val="328" w:hRule="exact"/>
          <w:jc w:val="center"/>
        </w:trPr>
        <w:tc>
          <w:tcPr>
            <w:tcW w:w="77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27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30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528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8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055" w:hRule="exact"/>
          <w:jc w:val="center"/>
        </w:trPr>
        <w:tc>
          <w:tcPr>
            <w:tcW w:w="773"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落实扶持政策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12分）</w:t>
            </w:r>
          </w:p>
        </w:tc>
        <w:tc>
          <w:tcPr>
            <w:tcW w:w="227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各地在2个月内出台</w:t>
            </w:r>
            <w:r>
              <w:rPr>
                <w:rFonts w:hint="eastAsia" w:ascii="宋体" w:hAnsi="宋体" w:eastAsia="宋体" w:cs="宋体"/>
                <w:color w:val="auto"/>
                <w:sz w:val="21"/>
                <w:szCs w:val="21"/>
                <w:lang w:eastAsia="zh-CN"/>
              </w:rPr>
              <w:t>贯</w:t>
            </w:r>
            <w:r>
              <w:rPr>
                <w:rFonts w:hint="eastAsia" w:ascii="宋体" w:hAnsi="宋体" w:eastAsia="宋体" w:cs="宋体"/>
                <w:color w:val="auto"/>
                <w:sz w:val="21"/>
                <w:szCs w:val="21"/>
              </w:rPr>
              <w:t>彻上级下发的就业和再就业政策的实施办法</w:t>
            </w:r>
          </w:p>
        </w:tc>
        <w:tc>
          <w:tcPr>
            <w:tcW w:w="6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04"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任何一个文超时限出台的， 即扣2分</w:t>
            </w:r>
          </w:p>
        </w:tc>
        <w:tc>
          <w:tcPr>
            <w:tcW w:w="5285" w:type="dxa"/>
            <w:tcBorders>
              <w:top w:val="single" w:color="auto" w:sz="4" w:space="0"/>
              <w:left w:val="single" w:color="auto" w:sz="4" w:space="0"/>
            </w:tcBorders>
            <w:noWrap w:val="0"/>
            <w:vAlign w:val="center"/>
          </w:tcPr>
          <w:p>
            <w:pPr>
              <w:jc w:val="both"/>
              <w:rPr>
                <w:rFonts w:hint="eastAsia" w:ascii="宋体" w:hAnsi="宋体" w:eastAsia="宋体" w:cs="宋体"/>
                <w:color w:val="auto"/>
                <w:sz w:val="18"/>
                <w:szCs w:val="16"/>
              </w:rPr>
            </w:pPr>
            <w:r>
              <w:rPr>
                <w:rFonts w:hint="eastAsia" w:ascii="宋体" w:hAnsi="宋体" w:eastAsia="宋体" w:cs="宋体"/>
                <w:color w:val="auto"/>
                <w:sz w:val="18"/>
                <w:szCs w:val="16"/>
              </w:rPr>
              <w:t>对照市劳动保障局提供的文件目录，查核各地出台的相应实施办法的正式文件及发文日期，任何一个文件超过上级发文日期2个月的，即扣2分。</w:t>
            </w:r>
          </w:p>
        </w:tc>
        <w:tc>
          <w:tcPr>
            <w:tcW w:w="108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984" w:hRule="exact"/>
          <w:jc w:val="center"/>
        </w:trPr>
        <w:tc>
          <w:tcPr>
            <w:tcW w:w="77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7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兑现税收减免政策</w:t>
            </w:r>
          </w:p>
        </w:tc>
        <w:tc>
          <w:tcPr>
            <w:tcW w:w="6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bookmarkStart w:id="0" w:name="_GoBack"/>
            <w:bookmarkEnd w:id="0"/>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04"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每核实一人未兑现即扣2分</w:t>
            </w:r>
          </w:p>
        </w:tc>
        <w:tc>
          <w:tcPr>
            <w:tcW w:w="5285" w:type="dxa"/>
            <w:vMerge w:val="restart"/>
            <w:tcBorders>
              <w:top w:val="single" w:color="auto" w:sz="4" w:space="0"/>
              <w:left w:val="single" w:color="auto" w:sz="4" w:space="0"/>
            </w:tcBorders>
            <w:noWrap w:val="0"/>
            <w:vAlign w:val="center"/>
          </w:tcPr>
          <w:p>
            <w:pPr>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1、</w:t>
            </w:r>
            <w:r>
              <w:rPr>
                <w:rFonts w:hint="eastAsia" w:ascii="宋体" w:hAnsi="宋体" w:eastAsia="宋体" w:cs="宋体"/>
                <w:color w:val="auto"/>
                <w:sz w:val="15"/>
                <w:szCs w:val="15"/>
              </w:rPr>
              <w:t>电话访问：</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rPr>
              <w:t>从各地提供的领取</w:t>
            </w:r>
            <w:r>
              <w:rPr>
                <w:rFonts w:hint="eastAsia" w:ascii="宋体" w:hAnsi="宋体" w:eastAsia="宋体" w:cs="宋体"/>
                <w:color w:val="auto"/>
                <w:sz w:val="15"/>
                <w:szCs w:val="15"/>
                <w:lang w:eastAsia="zh-CN"/>
              </w:rPr>
              <w:t>《再</w:t>
            </w:r>
            <w:r>
              <w:rPr>
                <w:rFonts w:hint="eastAsia" w:ascii="宋体" w:hAnsi="宋体" w:eastAsia="宋体" w:cs="宋体"/>
                <w:color w:val="auto"/>
                <w:sz w:val="15"/>
                <w:szCs w:val="15"/>
              </w:rPr>
              <w:t>就业优惠证</w:t>
            </w:r>
            <w:r>
              <w:rPr>
                <w:rFonts w:hint="eastAsia" w:ascii="宋体" w:hAnsi="宋体" w:eastAsia="宋体" w:cs="宋体"/>
                <w:color w:val="auto"/>
                <w:sz w:val="15"/>
                <w:szCs w:val="15"/>
                <w:lang w:eastAsia="zh-CN"/>
              </w:rPr>
              <w:t>》后</w:t>
            </w:r>
            <w:r>
              <w:rPr>
                <w:rFonts w:hint="eastAsia" w:ascii="宋体" w:hAnsi="宋体" w:eastAsia="宋体" w:cs="宋体"/>
                <w:color w:val="auto"/>
                <w:sz w:val="15"/>
                <w:szCs w:val="15"/>
              </w:rPr>
              <w:t>从事个体经营的下岗失业人员中随机确定一定人数进行电话访</w:t>
            </w:r>
            <w:r>
              <w:rPr>
                <w:rFonts w:hint="eastAsia" w:ascii="宋体" w:hAnsi="宋体" w:eastAsia="宋体" w:cs="宋体"/>
                <w:color w:val="auto"/>
                <w:sz w:val="15"/>
                <w:szCs w:val="15"/>
                <w:lang w:eastAsia="zh-CN"/>
              </w:rPr>
              <w:t>问</w:t>
            </w:r>
            <w:r>
              <w:rPr>
                <w:rFonts w:hint="eastAsia" w:ascii="宋体" w:hAnsi="宋体" w:eastAsia="宋体" w:cs="宋体"/>
                <w:color w:val="auto"/>
                <w:sz w:val="15"/>
                <w:szCs w:val="15"/>
              </w:rPr>
              <w:t>：是否到有关部门申办减免税收、收费</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是否申请小额担保贷款？有关部门是否给予办理并在</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优惠证</w:t>
            </w:r>
            <w:r>
              <w:rPr>
                <w:rFonts w:hint="eastAsia" w:ascii="宋体" w:hAnsi="宋体" w:eastAsia="宋体" w:cs="宋体"/>
                <w:color w:val="auto"/>
                <w:sz w:val="15"/>
                <w:szCs w:val="15"/>
                <w:lang w:eastAsia="zh-CN"/>
              </w:rPr>
              <w:t>》记录</w:t>
            </w:r>
            <w:r>
              <w:rPr>
                <w:rFonts w:hint="eastAsia" w:ascii="宋体" w:hAnsi="宋体" w:eastAsia="宋体" w:cs="宋体"/>
                <w:color w:val="auto"/>
                <w:sz w:val="15"/>
                <w:szCs w:val="15"/>
              </w:rPr>
              <w:t>?未予办理的部门、理由？是否投诉？有否受理？对每个访问作详细记录。</w:t>
            </w:r>
          </w:p>
          <w:p>
            <w:pPr>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2、</w:t>
            </w:r>
            <w:r>
              <w:rPr>
                <w:rFonts w:hint="eastAsia" w:ascii="宋体" w:hAnsi="宋体" w:eastAsia="宋体" w:cs="宋体"/>
                <w:color w:val="auto"/>
                <w:sz w:val="15"/>
                <w:szCs w:val="15"/>
              </w:rPr>
              <w:t>召开座谈会：</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lang w:eastAsia="zh-CN"/>
              </w:rPr>
              <w:t>①已</w:t>
            </w:r>
            <w:r>
              <w:rPr>
                <w:rFonts w:hint="eastAsia" w:ascii="宋体" w:hAnsi="宋体" w:eastAsia="宋体" w:cs="宋体"/>
                <w:color w:val="auto"/>
                <w:sz w:val="15"/>
                <w:szCs w:val="15"/>
              </w:rPr>
              <w:t>再就</w:t>
            </w:r>
            <w:r>
              <w:rPr>
                <w:rFonts w:hint="eastAsia" w:ascii="宋体" w:hAnsi="宋体" w:eastAsia="宋体" w:cs="宋体"/>
                <w:color w:val="auto"/>
                <w:sz w:val="15"/>
                <w:szCs w:val="15"/>
                <w:lang w:eastAsia="zh-CN"/>
              </w:rPr>
              <w:t>业</w:t>
            </w:r>
            <w:r>
              <w:rPr>
                <w:rFonts w:hint="eastAsia" w:ascii="宋体" w:hAnsi="宋体" w:eastAsia="宋体" w:cs="宋体"/>
                <w:color w:val="auto"/>
                <w:sz w:val="15"/>
                <w:szCs w:val="15"/>
              </w:rPr>
              <w:t>的下岗失业人员座谈会，税务、工商、财政、劳动保障、物价、银行等部门参加。从各地提供的领取</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优惠证</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后实现再就业的名单中随机抽定一定人数召开座谈会。具体了解：是否享受了税费减免、社保补贴、岗位补贴、免费职业介绍、再就业培训、小额担保贷款？如未享受，了解是个人没有申请还是有关部门没有受理？</w:t>
            </w:r>
            <w:r>
              <w:rPr>
                <w:rFonts w:hint="eastAsia" w:ascii="宋体" w:hAnsi="宋体" w:eastAsia="宋体" w:cs="宋体"/>
                <w:color w:val="auto"/>
                <w:sz w:val="15"/>
                <w:szCs w:val="15"/>
                <w:lang w:eastAsia="zh-CN"/>
              </w:rPr>
              <w:t>（要求</w:t>
            </w:r>
            <w:r>
              <w:rPr>
                <w:rFonts w:hint="eastAsia" w:ascii="宋体" w:hAnsi="宋体" w:eastAsia="宋体" w:cs="宋体"/>
                <w:color w:val="auto"/>
                <w:sz w:val="15"/>
                <w:szCs w:val="15"/>
              </w:rPr>
              <w:t>：到会人员签到，井作详细记录</w:t>
            </w:r>
            <w:r>
              <w:rPr>
                <w:rFonts w:hint="eastAsia" w:ascii="宋体" w:hAnsi="宋体" w:eastAsia="宋体" w:cs="宋体"/>
                <w:color w:val="auto"/>
                <w:sz w:val="15"/>
                <w:szCs w:val="15"/>
                <w:lang w:eastAsia="zh-CN"/>
              </w:rPr>
              <w:t>）。</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lang w:eastAsia="zh-CN"/>
              </w:rPr>
              <w:t>②</w:t>
            </w:r>
            <w:r>
              <w:rPr>
                <w:rFonts w:hint="eastAsia" w:ascii="宋体" w:hAnsi="宋体" w:eastAsia="宋体" w:cs="宋体"/>
                <w:color w:val="auto"/>
                <w:sz w:val="15"/>
                <w:szCs w:val="15"/>
              </w:rPr>
              <w:t>召开企业座谈会</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从各地已发</w:t>
            </w:r>
            <w:r>
              <w:rPr>
                <w:rFonts w:hint="eastAsia" w:ascii="宋体" w:hAnsi="宋体" w:eastAsia="宋体" w:cs="宋体"/>
                <w:color w:val="auto"/>
                <w:sz w:val="15"/>
                <w:szCs w:val="15"/>
                <w:lang w:eastAsia="zh-CN"/>
              </w:rPr>
              <w:t>《企</w:t>
            </w:r>
            <w:r>
              <w:rPr>
                <w:rFonts w:hint="eastAsia" w:ascii="宋体" w:hAnsi="宋体" w:eastAsia="宋体" w:cs="宋体"/>
                <w:color w:val="auto"/>
                <w:sz w:val="15"/>
                <w:szCs w:val="15"/>
              </w:rPr>
              <w:t>业吸纳下岗失业人员认定证明</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（类）中随机抽定</w:t>
            </w:r>
            <w:r>
              <w:rPr>
                <w:rFonts w:hint="eastAsia" w:ascii="宋体" w:hAnsi="宋体" w:eastAsia="宋体" w:cs="宋体"/>
                <w:color w:val="auto"/>
                <w:sz w:val="15"/>
                <w:szCs w:val="15"/>
                <w:lang w:eastAsia="zh-CN"/>
              </w:rPr>
              <w:t>（如</w:t>
            </w:r>
            <w:r>
              <w:rPr>
                <w:rFonts w:hint="eastAsia" w:ascii="宋体" w:hAnsi="宋体" w:eastAsia="宋体" w:cs="宋体"/>
                <w:color w:val="auto"/>
                <w:sz w:val="15"/>
                <w:szCs w:val="15"/>
              </w:rPr>
              <w:t>未发</w:t>
            </w:r>
            <w:r>
              <w:rPr>
                <w:rFonts w:hint="eastAsia" w:ascii="宋体" w:hAnsi="宋体" w:eastAsia="宋体" w:cs="宋体"/>
                <w:color w:val="auto"/>
                <w:sz w:val="15"/>
                <w:szCs w:val="15"/>
                <w:lang w:eastAsia="zh-CN"/>
              </w:rPr>
              <w:t>《认定证明》</w:t>
            </w:r>
            <w:r>
              <w:rPr>
                <w:rFonts w:hint="eastAsia" w:ascii="宋体" w:hAnsi="宋体" w:eastAsia="宋体" w:cs="宋体"/>
                <w:color w:val="auto"/>
                <w:sz w:val="15"/>
                <w:szCs w:val="15"/>
              </w:rPr>
              <w:t>则以吸纳下岗失业人员较多的企业名单中抽定），召开座谈会具体了解</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是否享受了税收减免、社保和岗位补贴</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如未享受，了解是否申请？有关部门是否受理、理由？有何意见？</w:t>
            </w:r>
            <w:r>
              <w:rPr>
                <w:rFonts w:hint="eastAsia" w:ascii="宋体" w:hAnsi="宋体" w:eastAsia="宋体" w:cs="宋体"/>
                <w:color w:val="auto"/>
                <w:sz w:val="15"/>
                <w:szCs w:val="15"/>
                <w:lang w:eastAsia="zh-CN"/>
              </w:rPr>
              <w:t>（到</w:t>
            </w:r>
            <w:r>
              <w:rPr>
                <w:rFonts w:hint="eastAsia" w:ascii="宋体" w:hAnsi="宋体" w:eastAsia="宋体" w:cs="宋体"/>
                <w:color w:val="auto"/>
                <w:sz w:val="15"/>
                <w:szCs w:val="15"/>
              </w:rPr>
              <w:t>会人员签到井作详细记录</w:t>
            </w:r>
            <w:r>
              <w:rPr>
                <w:rFonts w:hint="eastAsia" w:ascii="宋体" w:hAnsi="宋体" w:eastAsia="宋体" w:cs="宋体"/>
                <w:color w:val="auto"/>
                <w:sz w:val="15"/>
                <w:szCs w:val="15"/>
                <w:lang w:eastAsia="zh-CN"/>
              </w:rPr>
              <w:t>）</w:t>
            </w:r>
          </w:p>
          <w:p>
            <w:pPr>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3、</w:t>
            </w:r>
            <w:r>
              <w:rPr>
                <w:rFonts w:hint="eastAsia" w:ascii="宋体" w:hAnsi="宋体" w:eastAsia="宋体" w:cs="宋体"/>
                <w:color w:val="auto"/>
                <w:sz w:val="15"/>
                <w:szCs w:val="15"/>
              </w:rPr>
              <w:t>扣分方法：</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rPr>
              <w:t>对未享受政策的个人和企业，与有关部门当场逐一核实，当场无法核实的：由有关部门当天提供核定情况，部门与个人和企业意见有异议的，由部门负责举证。部门举证不充分的，视为未兑现。</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lang w:eastAsia="zh-CN"/>
              </w:rPr>
              <w:t>①</w:t>
            </w:r>
            <w:r>
              <w:rPr>
                <w:rFonts w:hint="eastAsia" w:ascii="宋体" w:hAnsi="宋体" w:eastAsia="宋体" w:cs="宋体"/>
                <w:color w:val="auto"/>
                <w:sz w:val="15"/>
                <w:szCs w:val="15"/>
              </w:rPr>
              <w:t>对税收、收费减免、社保、岗位补贴，每核实一人未兑现，每人每项扣2分，扣完该项得分为止。</w:t>
            </w:r>
          </w:p>
          <w:p>
            <w:pPr>
              <w:ind w:firstLine="300" w:firstLineChars="200"/>
              <w:jc w:val="both"/>
              <w:rPr>
                <w:rFonts w:hint="eastAsia" w:ascii="宋体" w:hAnsi="宋体" w:eastAsia="宋体" w:cs="宋体"/>
                <w:color w:val="auto"/>
                <w:sz w:val="15"/>
                <w:szCs w:val="15"/>
              </w:rPr>
            </w:pPr>
            <w:r>
              <w:rPr>
                <w:rFonts w:hint="eastAsia" w:ascii="宋体" w:hAnsi="宋体" w:eastAsia="宋体" w:cs="宋体"/>
                <w:color w:val="auto"/>
                <w:sz w:val="15"/>
                <w:szCs w:val="15"/>
                <w:lang w:eastAsia="zh-CN"/>
              </w:rPr>
              <w:t>②</w:t>
            </w:r>
            <w:r>
              <w:rPr>
                <w:rFonts w:hint="eastAsia" w:ascii="宋体" w:hAnsi="宋体" w:eastAsia="宋体" w:cs="宋体"/>
                <w:color w:val="auto"/>
                <w:sz w:val="15"/>
                <w:szCs w:val="15"/>
              </w:rPr>
              <w:t>未开展小额担保地方</w:t>
            </w:r>
            <w:r>
              <w:rPr>
                <w:rFonts w:hint="eastAsia" w:ascii="宋体" w:hAnsi="宋体" w:eastAsia="宋体" w:cs="宋体"/>
                <w:color w:val="auto"/>
                <w:sz w:val="15"/>
                <w:szCs w:val="15"/>
                <w:lang w:eastAsia="zh-CN"/>
              </w:rPr>
              <w:t>（指</w:t>
            </w:r>
            <w:r>
              <w:rPr>
                <w:rFonts w:hint="eastAsia" w:ascii="宋体" w:hAnsi="宋体" w:eastAsia="宋体" w:cs="宋体"/>
                <w:color w:val="auto"/>
                <w:sz w:val="15"/>
                <w:szCs w:val="15"/>
              </w:rPr>
              <w:t>未发放小额贷款），在该项扣2分。已开展但对下岗失业人员的申请在1月内未答复是否可放贷的，视为未兑现，每人扣2分。</w:t>
            </w:r>
          </w:p>
          <w:p>
            <w:pPr>
              <w:ind w:firstLine="300" w:firstLineChars="200"/>
              <w:jc w:val="both"/>
              <w:rPr>
                <w:rFonts w:hint="eastAsia" w:ascii="宋体" w:hAnsi="宋体" w:eastAsia="宋体" w:cs="宋体"/>
                <w:color w:val="auto"/>
                <w:sz w:val="16"/>
                <w:szCs w:val="16"/>
              </w:rPr>
            </w:pPr>
            <w:r>
              <w:rPr>
                <w:rFonts w:hint="eastAsia" w:ascii="宋体" w:hAnsi="宋体" w:eastAsia="宋体" w:cs="宋体"/>
                <w:color w:val="auto"/>
                <w:sz w:val="15"/>
                <w:szCs w:val="15"/>
                <w:lang w:eastAsia="zh-CN"/>
              </w:rPr>
              <w:t>③</w:t>
            </w:r>
            <w:r>
              <w:rPr>
                <w:rFonts w:hint="eastAsia" w:ascii="宋体" w:hAnsi="宋体" w:eastAsia="宋体" w:cs="宋体"/>
                <w:color w:val="auto"/>
                <w:sz w:val="15"/>
                <w:szCs w:val="15"/>
              </w:rPr>
              <w:t>各地社保、岗位补贴的年度支出为零的，扣2分。</w:t>
            </w:r>
          </w:p>
        </w:tc>
        <w:tc>
          <w:tcPr>
            <w:tcW w:w="108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984" w:hRule="exact"/>
          <w:jc w:val="center"/>
        </w:trPr>
        <w:tc>
          <w:tcPr>
            <w:tcW w:w="77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7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兑现收费减免政策</w:t>
            </w:r>
          </w:p>
        </w:tc>
        <w:tc>
          <w:tcPr>
            <w:tcW w:w="6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04"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每核实一人未兑现即扣2分</w:t>
            </w:r>
          </w:p>
        </w:tc>
        <w:tc>
          <w:tcPr>
            <w:tcW w:w="5285" w:type="dxa"/>
            <w:vMerge w:val="continue"/>
            <w:tcBorders>
              <w:left w:val="single" w:color="auto" w:sz="4" w:space="0"/>
            </w:tcBorders>
            <w:noWrap w:val="0"/>
            <w:vAlign w:val="center"/>
          </w:tcPr>
          <w:p>
            <w:pPr>
              <w:jc w:val="both"/>
              <w:rPr>
                <w:rFonts w:hint="eastAsia" w:ascii="宋体" w:hAnsi="宋体" w:eastAsia="宋体" w:cs="宋体"/>
                <w:color w:val="auto"/>
                <w:sz w:val="16"/>
                <w:szCs w:val="16"/>
              </w:rPr>
            </w:pPr>
          </w:p>
        </w:tc>
        <w:tc>
          <w:tcPr>
            <w:tcW w:w="108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984" w:hRule="exact"/>
          <w:jc w:val="center"/>
        </w:trPr>
        <w:tc>
          <w:tcPr>
            <w:tcW w:w="77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273"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兑现小额担保政策</w:t>
            </w:r>
          </w:p>
        </w:tc>
        <w:tc>
          <w:tcPr>
            <w:tcW w:w="6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04"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每核实一人未兑现即扣2分</w:t>
            </w:r>
          </w:p>
        </w:tc>
        <w:tc>
          <w:tcPr>
            <w:tcW w:w="5285" w:type="dxa"/>
            <w:vMerge w:val="continue"/>
            <w:tcBorders>
              <w:left w:val="single" w:color="auto" w:sz="4" w:space="0"/>
            </w:tcBorders>
            <w:noWrap w:val="0"/>
            <w:vAlign w:val="center"/>
          </w:tcPr>
          <w:p>
            <w:pPr>
              <w:jc w:val="both"/>
              <w:rPr>
                <w:rFonts w:hint="eastAsia" w:ascii="宋体" w:hAnsi="宋体" w:eastAsia="宋体" w:cs="宋体"/>
                <w:color w:val="auto"/>
                <w:sz w:val="16"/>
                <w:szCs w:val="16"/>
              </w:rPr>
            </w:pPr>
          </w:p>
        </w:tc>
        <w:tc>
          <w:tcPr>
            <w:tcW w:w="108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984" w:hRule="exact"/>
          <w:jc w:val="center"/>
        </w:trPr>
        <w:tc>
          <w:tcPr>
            <w:tcW w:w="773"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273"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兑现社保和岗位补贴政策</w:t>
            </w:r>
          </w:p>
        </w:tc>
        <w:tc>
          <w:tcPr>
            <w:tcW w:w="635"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08"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304"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每核实一人未兑现即扣2分</w:t>
            </w:r>
          </w:p>
        </w:tc>
        <w:tc>
          <w:tcPr>
            <w:tcW w:w="5285" w:type="dxa"/>
            <w:vMerge w:val="continue"/>
            <w:tcBorders>
              <w:left w:val="single" w:color="auto" w:sz="4" w:space="0"/>
              <w:bottom w:val="single" w:color="auto" w:sz="4" w:space="0"/>
            </w:tcBorders>
            <w:noWrap w:val="0"/>
            <w:vAlign w:val="center"/>
          </w:tcPr>
          <w:p>
            <w:pPr>
              <w:jc w:val="both"/>
              <w:rPr>
                <w:rFonts w:hint="eastAsia" w:ascii="宋体" w:hAnsi="宋体" w:eastAsia="宋体" w:cs="宋体"/>
                <w:color w:val="auto"/>
                <w:sz w:val="16"/>
                <w:szCs w:val="16"/>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875"/>
        <w:gridCol w:w="2315"/>
        <w:gridCol w:w="626"/>
        <w:gridCol w:w="835"/>
        <w:gridCol w:w="842"/>
        <w:gridCol w:w="1469"/>
        <w:gridCol w:w="4169"/>
        <w:gridCol w:w="1055"/>
      </w:tblGrid>
      <w:tr>
        <w:trPr>
          <w:trHeight w:val="346" w:hRule="exact"/>
          <w:jc w:val="center"/>
        </w:trPr>
        <w:tc>
          <w:tcPr>
            <w:tcW w:w="87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1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46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16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5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574" w:hRule="exact"/>
          <w:jc w:val="center"/>
        </w:trPr>
        <w:tc>
          <w:tcPr>
            <w:tcW w:w="87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二、落实扶持政策</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（12分）</w:t>
            </w:r>
          </w:p>
        </w:tc>
        <w:tc>
          <w:tcPr>
            <w:tcW w:w="2315"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开展再就业优惠政策宣传、向社会公布监督举报电话</w:t>
            </w:r>
          </w:p>
        </w:tc>
        <w:tc>
          <w:tcPr>
            <w:tcW w:w="6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未落实即扣2分</w:t>
            </w:r>
          </w:p>
        </w:tc>
        <w:tc>
          <w:tcPr>
            <w:tcW w:w="4169"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核查各地开展见报再就业政策宣传的证明（咨询活动凭正式通知、媒体宣传凭文字或电视图像），各种宣传形式合计少于2次的，即扣2分；核实公布举报电话</w:t>
            </w:r>
            <w:r>
              <w:rPr>
                <w:rFonts w:hint="eastAsia" w:ascii="宋体" w:hAnsi="宋体" w:eastAsia="宋体" w:cs="宋体"/>
                <w:color w:val="auto"/>
                <w:sz w:val="21"/>
                <w:szCs w:val="21"/>
                <w:lang w:eastAsia="zh-CN"/>
              </w:rPr>
              <w:t>（凭</w:t>
            </w:r>
            <w:r>
              <w:rPr>
                <w:rFonts w:hint="eastAsia" w:ascii="宋体" w:hAnsi="宋体" w:eastAsia="宋体" w:cs="宋体"/>
                <w:color w:val="auto"/>
                <w:sz w:val="21"/>
                <w:szCs w:val="21"/>
              </w:rPr>
              <w:t>报纸报道），未能提供见报凭证的，扣2分。</w:t>
            </w:r>
          </w:p>
        </w:tc>
        <w:tc>
          <w:tcPr>
            <w:tcW w:w="105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2509" w:hRule="exact"/>
          <w:jc w:val="center"/>
        </w:trPr>
        <w:tc>
          <w:tcPr>
            <w:tcW w:w="875"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三、推进城乡统筹就业</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2315"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把建立城乡统一的就业管理服务体系纳入当地社会经济发展规划，以及各级党委、政府有关推进城镇化、加快县域经济发展和增加农民收入的政策文件</w:t>
            </w:r>
          </w:p>
        </w:tc>
        <w:tc>
          <w:tcPr>
            <w:tcW w:w="6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未纳入规划即扣2分</w:t>
            </w:r>
          </w:p>
        </w:tc>
        <w:tc>
          <w:tcPr>
            <w:tcW w:w="4169"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查核各地出台的推进城镇化、加快县域经济发展和增加农民收入的政策文件中，是否明确提出建立城乡统一的就业管理服务体系及具体时间，未明确的即按计分办法扣分。</w:t>
            </w:r>
          </w:p>
        </w:tc>
        <w:tc>
          <w:tcPr>
            <w:tcW w:w="105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49" w:hRule="exact"/>
          <w:jc w:val="center"/>
        </w:trPr>
        <w:tc>
          <w:tcPr>
            <w:tcW w:w="875"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5"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结合实际制定城乡统筹就业的具体规划和政策，明确目标、实施步骤和保障措施</w:t>
            </w:r>
          </w:p>
        </w:tc>
        <w:tc>
          <w:tcPr>
            <w:tcW w:w="6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未制定规划和政策的，即扣2分</w:t>
            </w:r>
          </w:p>
        </w:tc>
        <w:tc>
          <w:tcPr>
            <w:tcW w:w="4169"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核查各地出台的城乡统筹就业的正式文件。</w:t>
            </w:r>
          </w:p>
        </w:tc>
        <w:tc>
          <w:tcPr>
            <w:tcW w:w="105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51" w:hRule="exact"/>
          <w:jc w:val="center"/>
        </w:trPr>
        <w:tc>
          <w:tcPr>
            <w:tcW w:w="875"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5"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把就业服务体系向农村延伸，在乡镇建立劳动保障服务机构</w:t>
            </w:r>
          </w:p>
        </w:tc>
        <w:tc>
          <w:tcPr>
            <w:tcW w:w="6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任何一个街道乡镇未建立即扣2分</w:t>
            </w:r>
          </w:p>
        </w:tc>
        <w:tc>
          <w:tcPr>
            <w:tcW w:w="4169"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核查各地编办有关建立乡镇劳动保障工作机构的正式文件，未出台文件或明确建立机构的即扣2分。</w:t>
            </w:r>
          </w:p>
        </w:tc>
        <w:tc>
          <w:tcPr>
            <w:tcW w:w="105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96" w:hRule="exact"/>
          <w:jc w:val="center"/>
        </w:trPr>
        <w:tc>
          <w:tcPr>
            <w:tcW w:w="875"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15"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落实应建机构的人员编制</w:t>
            </w:r>
          </w:p>
        </w:tc>
        <w:tc>
          <w:tcPr>
            <w:tcW w:w="626"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5"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任何一个应建机构未落实编制的，即扣2分</w:t>
            </w:r>
          </w:p>
        </w:tc>
        <w:tc>
          <w:tcPr>
            <w:tcW w:w="4169" w:type="dxa"/>
            <w:tcBorders>
              <w:top w:val="single" w:color="auto" w:sz="4" w:space="0"/>
              <w:left w:val="single" w:color="auto" w:sz="4" w:space="0"/>
              <w:bottom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核查各地有关明确编制的正式文件，未有文件或没有明确具体编制人数的，每个机构即扣2分。</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864"/>
        <w:gridCol w:w="2311"/>
        <w:gridCol w:w="630"/>
        <w:gridCol w:w="842"/>
        <w:gridCol w:w="839"/>
        <w:gridCol w:w="1390"/>
        <w:gridCol w:w="4258"/>
        <w:gridCol w:w="1058"/>
      </w:tblGrid>
      <w:tr>
        <w:tblPrEx>
          <w:tblCellMar>
            <w:top w:w="0" w:type="dxa"/>
            <w:left w:w="10" w:type="dxa"/>
            <w:bottom w:w="0" w:type="dxa"/>
            <w:right w:w="10" w:type="dxa"/>
          </w:tblCellMar>
        </w:tblPrEx>
        <w:trPr>
          <w:trHeight w:val="328" w:hRule="exact"/>
          <w:jc w:val="center"/>
        </w:trPr>
        <w:tc>
          <w:tcPr>
            <w:tcW w:w="86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11"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39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25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572" w:hRule="exact"/>
          <w:jc w:val="center"/>
        </w:trPr>
        <w:tc>
          <w:tcPr>
            <w:tcW w:w="864"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、推进城乡统筹就业</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231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对应建机构财政安排人员和工作经费</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未落实财政拨款经费的，即扣2分</w:t>
            </w:r>
          </w:p>
        </w:tc>
        <w:tc>
          <w:tcPr>
            <w:tcW w:w="4258"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核查各地财政局有关明确经费的正式文件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凡没有文件或没有明确财政拨款经费的，每个乡镇扣2分；在抽查的乡镇查看工作人员工资单，没有的每个扣2分。本项扣完2分为止。</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465"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落实应建机构的办公场地</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应建机构未落实场地的即扣2分</w:t>
            </w:r>
          </w:p>
        </w:tc>
        <w:tc>
          <w:tcPr>
            <w:tcW w:w="4258"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随机抽查一定数量的乡镇，实地查看乡镇</w:t>
            </w:r>
            <w:r>
              <w:rPr>
                <w:rFonts w:hint="eastAsia" w:ascii="宋体" w:hAnsi="宋体" w:eastAsia="宋体" w:cs="宋体"/>
                <w:color w:val="auto"/>
                <w:sz w:val="21"/>
                <w:szCs w:val="21"/>
              </w:rPr>
              <w:t>劳</w:t>
            </w:r>
            <w:r>
              <w:rPr>
                <w:rFonts w:hint="eastAsia" w:ascii="宋体" w:hAnsi="宋体" w:eastAsia="宋体" w:cs="宋体"/>
                <w:color w:val="auto"/>
                <w:sz w:val="21"/>
                <w:szCs w:val="21"/>
                <w:lang w:val="en-US" w:eastAsia="zh-CN"/>
              </w:rPr>
              <w:t>动</w:t>
            </w:r>
            <w:r>
              <w:rPr>
                <w:rFonts w:hint="eastAsia" w:ascii="宋体" w:hAnsi="宋体" w:eastAsia="宋体" w:cs="宋体"/>
                <w:color w:val="auto"/>
                <w:sz w:val="21"/>
                <w:szCs w:val="21"/>
              </w:rPr>
              <w:t>保障</w:t>
            </w:r>
            <w:r>
              <w:rPr>
                <w:rFonts w:hint="eastAsia" w:ascii="宋体" w:hAnsi="宋体" w:eastAsia="宋体" w:cs="宋体"/>
                <w:color w:val="auto"/>
                <w:sz w:val="21"/>
                <w:szCs w:val="21"/>
              </w:rPr>
              <w:t>机构，是否挂牌（没有的每个扣1分）?是否有独立办公室或办公场所（没有的每个扣2分）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扣完2分为止。</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458"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做好农村</w:t>
            </w:r>
            <w:r>
              <w:rPr>
                <w:rFonts w:hint="eastAsia" w:ascii="宋体" w:hAnsi="宋体" w:eastAsia="宋体" w:cs="宋体"/>
                <w:color w:val="auto"/>
                <w:sz w:val="21"/>
                <w:szCs w:val="21"/>
                <w:lang w:eastAsia="zh-CN"/>
              </w:rPr>
              <w:t>劳动力</w:t>
            </w:r>
            <w:r>
              <w:rPr>
                <w:rFonts w:hint="eastAsia" w:ascii="宋体" w:hAnsi="宋体" w:eastAsia="宋体" w:cs="宋体"/>
                <w:color w:val="auto"/>
                <w:sz w:val="21"/>
                <w:szCs w:val="21"/>
              </w:rPr>
              <w:t>资源调查和建档工作</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未开展这一工作的即扣2分</w:t>
            </w:r>
          </w:p>
        </w:tc>
        <w:tc>
          <w:tcPr>
            <w:tcW w:w="4258"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核查各地农村劳动力资源的统计报表，没有的即扣2分；抽查一定的县和乡镇，实地查看农村劳动力名册和个人情况</w:t>
            </w:r>
            <w:r>
              <w:rPr>
                <w:rFonts w:hint="eastAsia" w:ascii="宋体" w:hAnsi="宋体" w:eastAsia="宋体" w:cs="宋体"/>
                <w:color w:val="auto"/>
                <w:sz w:val="21"/>
                <w:szCs w:val="21"/>
                <w:lang w:val="en-US" w:eastAsia="zh-CN"/>
              </w:rPr>
              <w:t>台账</w:t>
            </w:r>
            <w:r>
              <w:rPr>
                <w:rFonts w:hint="eastAsia" w:ascii="宋体" w:hAnsi="宋体" w:eastAsia="宋体" w:cs="宋体"/>
                <w:color w:val="auto"/>
                <w:sz w:val="21"/>
                <w:szCs w:val="21"/>
              </w:rPr>
              <w:t>，任何一个没有的即扣2分，扣完2分为止。</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835"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开展农村富余劳动力职业技能培训</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未完成的即扣2分</w:t>
            </w:r>
          </w:p>
        </w:tc>
        <w:tc>
          <w:tcPr>
            <w:tcW w:w="4258"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核查各地培训人数，未完成任务的，即扣2分。</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66"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1"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当地财政安排培训经费给予补贴</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未落实补贴的即扣2分</w:t>
            </w:r>
          </w:p>
        </w:tc>
        <w:tc>
          <w:tcPr>
            <w:tcW w:w="4258"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核查培训补贴人员名册，并随机电话访问部分人员，没有名册或核实未补贴的，即扣2分。</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58" w:hRule="exact"/>
          <w:jc w:val="center"/>
        </w:trPr>
        <w:tc>
          <w:tcPr>
            <w:tcW w:w="864"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11"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完成农村富余劳动力转移（输出和接收）任务</w:t>
            </w:r>
          </w:p>
        </w:tc>
        <w:tc>
          <w:tcPr>
            <w:tcW w:w="63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2"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3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390"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未完成的即扣2分</w:t>
            </w:r>
          </w:p>
        </w:tc>
        <w:tc>
          <w:tcPr>
            <w:tcW w:w="4258" w:type="dxa"/>
            <w:tcBorders>
              <w:top w:val="single" w:color="auto" w:sz="4" w:space="0"/>
              <w:left w:val="single" w:color="auto" w:sz="4" w:space="0"/>
              <w:bottom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核查转移（输出、接收）人员名册，并随机电话访问部分人员，没有名册或核实未转移的，即扣2分。</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878"/>
        <w:gridCol w:w="2318"/>
        <w:gridCol w:w="634"/>
        <w:gridCol w:w="846"/>
        <w:gridCol w:w="835"/>
        <w:gridCol w:w="1426"/>
        <w:gridCol w:w="4453"/>
        <w:gridCol w:w="970"/>
      </w:tblGrid>
      <w:tr>
        <w:tblPrEx>
          <w:tblCellMar>
            <w:top w:w="0" w:type="dxa"/>
            <w:left w:w="10" w:type="dxa"/>
            <w:bottom w:w="0" w:type="dxa"/>
            <w:right w:w="10" w:type="dxa"/>
          </w:tblCellMar>
        </w:tblPrEx>
        <w:trPr>
          <w:trHeight w:val="360" w:hRule="exact"/>
          <w:jc w:val="center"/>
        </w:trPr>
        <w:tc>
          <w:tcPr>
            <w:tcW w:w="87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1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4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45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984" w:hRule="exact"/>
          <w:jc w:val="center"/>
        </w:trPr>
        <w:tc>
          <w:tcPr>
            <w:tcW w:w="878"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四、健全公共就业服务体系</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（18分）</w:t>
            </w: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100%的街道社区聘请工作人员并落实工作经费。完善街道劳动保障事务机构工作制度，开展工作人员培训</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13"/>
                <w:szCs w:val="13"/>
              </w:rPr>
            </w:pPr>
            <w:r>
              <w:rPr>
                <w:rFonts w:hint="eastAsia" w:ascii="宋体" w:hAnsi="宋体" w:eastAsia="宋体" w:cs="宋体"/>
                <w:color w:val="auto"/>
                <w:sz w:val="21"/>
                <w:szCs w:val="21"/>
              </w:rPr>
              <w:t>社区建设未达到比例的扣2分；未制定相关工作制度的或开展工作人员培训的扣1分</w:t>
            </w:r>
          </w:p>
        </w:tc>
        <w:tc>
          <w:tcPr>
            <w:tcW w:w="4453" w:type="dxa"/>
            <w:tcBorders>
              <w:top w:val="single" w:color="auto" w:sz="4" w:space="0"/>
              <w:left w:val="single" w:color="auto" w:sz="4" w:space="0"/>
            </w:tcBorders>
            <w:noWrap w:val="0"/>
            <w:vAlign w:val="center"/>
          </w:tcPr>
          <w:p>
            <w:pPr>
              <w:numPr>
                <w:ilvl w:val="0"/>
                <w:numId w:val="0"/>
              </w:numPr>
              <w:ind w:firstLine="320" w:firstLineChars="200"/>
              <w:jc w:val="both"/>
              <w:rPr>
                <w:rFonts w:hint="eastAsia" w:ascii="宋体" w:hAnsi="宋体" w:eastAsia="宋体" w:cs="宋体"/>
                <w:color w:val="auto"/>
                <w:sz w:val="16"/>
                <w:szCs w:val="16"/>
              </w:rPr>
            </w:pPr>
            <w:r>
              <w:rPr>
                <w:rFonts w:hint="eastAsia" w:ascii="宋体" w:hAnsi="宋体" w:eastAsia="宋体" w:cs="宋体"/>
                <w:color w:val="auto"/>
                <w:sz w:val="16"/>
                <w:szCs w:val="16"/>
                <w:lang w:val="en-US" w:eastAsia="zh-CN"/>
              </w:rPr>
              <w:t>1、</w:t>
            </w:r>
            <w:r>
              <w:rPr>
                <w:rFonts w:hint="eastAsia" w:ascii="宋体" w:hAnsi="宋体" w:eastAsia="宋体" w:cs="宋体"/>
                <w:color w:val="auto"/>
                <w:sz w:val="16"/>
                <w:szCs w:val="16"/>
              </w:rPr>
              <w:t>由各地提供社区个数，已配工作人员的社区数，</w:t>
            </w:r>
            <w:r>
              <w:rPr>
                <w:rFonts w:hint="eastAsia" w:ascii="宋体" w:hAnsi="宋体" w:eastAsia="宋体" w:cs="宋体"/>
                <w:color w:val="auto"/>
                <w:sz w:val="16"/>
                <w:szCs w:val="16"/>
                <w:lang w:eastAsia="zh-CN"/>
              </w:rPr>
              <w:t>已</w:t>
            </w:r>
            <w:r>
              <w:rPr>
                <w:rFonts w:hint="eastAsia" w:ascii="宋体" w:hAnsi="宋体" w:eastAsia="宋体" w:cs="宋体"/>
                <w:color w:val="auto"/>
                <w:sz w:val="16"/>
                <w:szCs w:val="16"/>
              </w:rPr>
              <w:t>配工作人员的社区比例达不到100%的，扣2分。在抽查的街道随机实地查看一定社区，有无工作人员，有无人员和办公经</w:t>
            </w:r>
            <w:r>
              <w:rPr>
                <w:rFonts w:hint="eastAsia" w:ascii="宋体" w:hAnsi="宋体" w:eastAsia="宋体" w:cs="宋体"/>
                <w:color w:val="auto"/>
                <w:sz w:val="16"/>
                <w:szCs w:val="16"/>
                <w:lang w:eastAsia="zh-CN"/>
              </w:rPr>
              <w:t>费</w:t>
            </w:r>
            <w:r>
              <w:rPr>
                <w:rFonts w:hint="eastAsia" w:ascii="宋体" w:hAnsi="宋体" w:eastAsia="宋体" w:cs="宋体"/>
                <w:color w:val="auto"/>
                <w:sz w:val="16"/>
                <w:szCs w:val="16"/>
              </w:rPr>
              <w:t>（以正式文件为准），没有的每个扣2分。本项扣完2分为止。</w:t>
            </w:r>
          </w:p>
          <w:p>
            <w:pPr>
              <w:numPr>
                <w:ilvl w:val="0"/>
                <w:numId w:val="0"/>
              </w:numPr>
              <w:ind w:firstLine="320" w:firstLineChars="200"/>
              <w:jc w:val="both"/>
              <w:rPr>
                <w:rFonts w:hint="eastAsia" w:ascii="宋体" w:hAnsi="宋体" w:eastAsia="宋体" w:cs="宋体"/>
                <w:color w:val="auto"/>
                <w:sz w:val="13"/>
                <w:szCs w:val="13"/>
                <w:lang w:eastAsia="zh-CN"/>
              </w:rPr>
            </w:pPr>
            <w:r>
              <w:rPr>
                <w:rFonts w:hint="eastAsia" w:ascii="宋体" w:hAnsi="宋体" w:eastAsia="宋体" w:cs="宋体"/>
                <w:color w:val="auto"/>
                <w:sz w:val="16"/>
                <w:szCs w:val="16"/>
                <w:lang w:val="en-US" w:eastAsia="zh-CN"/>
              </w:rPr>
              <w:t>2、</w:t>
            </w:r>
            <w:r>
              <w:rPr>
                <w:rFonts w:hint="eastAsia" w:ascii="宋体" w:hAnsi="宋体" w:eastAsia="宋体" w:cs="宋体"/>
                <w:color w:val="auto"/>
                <w:sz w:val="16"/>
                <w:szCs w:val="16"/>
              </w:rPr>
              <w:t>核查各地制定的工作制度，开展人员培训名单，没有的即扣1分</w:t>
            </w:r>
            <w:r>
              <w:rPr>
                <w:rFonts w:hint="eastAsia" w:ascii="宋体" w:hAnsi="宋体" w:eastAsia="宋体" w:cs="宋体"/>
                <w:color w:val="auto"/>
                <w:sz w:val="16"/>
                <w:szCs w:val="16"/>
                <w:lang w:eastAsia="zh-CN"/>
              </w:rPr>
              <w:t>。</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907" w:hRule="exact"/>
          <w:jc w:val="center"/>
        </w:trPr>
        <w:tc>
          <w:tcPr>
            <w:tcW w:w="878"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18"/>
                <w:szCs w:val="18"/>
              </w:rPr>
              <w:t>2004年底前，各地按省下发的“劳动力市场信息网络硬件配置标准”完成网络硬件配置</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未落实的即扣 3分</w:t>
            </w:r>
          </w:p>
        </w:tc>
        <w:tc>
          <w:tcPr>
            <w:tcW w:w="445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核查各地提供的网络硬件实际配置清单，并抽查一定的县（市、区），未完成配置或未达到标准的即扣3分，扣完3分为止。</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26" w:hRule="exact"/>
          <w:jc w:val="center"/>
        </w:trPr>
        <w:tc>
          <w:tcPr>
            <w:tcW w:w="878"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县级劳动力市场实现与市信息网络</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未完成的即扣 2分</w:t>
            </w:r>
          </w:p>
        </w:tc>
        <w:tc>
          <w:tcPr>
            <w:tcW w:w="445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在市劳动力市场查询实现联网的县（市、区）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未能联网的即扣2分。</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19" w:hRule="exact"/>
          <w:jc w:val="center"/>
        </w:trPr>
        <w:tc>
          <w:tcPr>
            <w:tcW w:w="878"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各地均使用全省统一的“再就业管理系统”</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未使用的即扣 2分</w:t>
            </w:r>
          </w:p>
        </w:tc>
        <w:tc>
          <w:tcPr>
            <w:tcW w:w="445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由市劳动保障局查询核实公布</w:t>
            </w:r>
            <w:r>
              <w:rPr>
                <w:rFonts w:hint="eastAsia" w:ascii="宋体" w:hAnsi="宋体" w:eastAsia="宋体" w:cs="宋体"/>
                <w:color w:val="auto"/>
                <w:sz w:val="21"/>
                <w:szCs w:val="21"/>
                <w:lang w:eastAsia="zh-CN"/>
              </w:rPr>
              <w:t>。</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587" w:hRule="exact"/>
          <w:jc w:val="center"/>
        </w:trPr>
        <w:tc>
          <w:tcPr>
            <w:tcW w:w="878"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2004年底前各地建立公共就业服务机构，落实编制和财政经费</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未明确该机构为公益性的扣2分；未落实编制和财政经费的扣2分</w:t>
            </w:r>
          </w:p>
        </w:tc>
        <w:tc>
          <w:tcPr>
            <w:tcW w:w="445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核查各地建立公共就业服务机构的正式文件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未出台文件或未明确为公益性的即扣2分。2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核查各地编办、财政部门明确公共就业服务机构编制和财政拨款经费的正式文件，未落实的即扣2分。本项扣完4分为止。</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304" w:hRule="exact"/>
          <w:jc w:val="center"/>
        </w:trPr>
        <w:tc>
          <w:tcPr>
            <w:tcW w:w="878"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在劳动力市场建立“一站式”服务平台</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未建立的即扣 2分</w:t>
            </w:r>
          </w:p>
        </w:tc>
        <w:tc>
          <w:tcPr>
            <w:tcW w:w="445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实地查看被抽查的劳动力市场，没有开展“一站式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服务（含下岗失业登记、职业介绍、职业指导、受理享受扶持再就业政策资格认定和劳动保障事务代理）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未建立的即扣2分。</w:t>
            </w:r>
          </w:p>
        </w:tc>
        <w:tc>
          <w:tcPr>
            <w:tcW w:w="9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587" w:hRule="exact"/>
          <w:jc w:val="center"/>
        </w:trPr>
        <w:tc>
          <w:tcPr>
            <w:tcW w:w="878"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对登记求职的城镇登记失业人员和国有企业下岗职工提供免费职业介绍、成功率40%以上</w:t>
            </w:r>
          </w:p>
        </w:tc>
        <w:tc>
          <w:tcPr>
            <w:tcW w:w="63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18"/>
                <w:szCs w:val="18"/>
              </w:rPr>
            </w:pPr>
            <w:r>
              <w:rPr>
                <w:rFonts w:hint="eastAsia" w:ascii="宋体" w:hAnsi="宋体" w:eastAsia="宋体" w:cs="宋体"/>
                <w:color w:val="auto"/>
                <w:sz w:val="16"/>
                <w:szCs w:val="16"/>
              </w:rPr>
              <w:t>享受职介补贴人数达不到领取优惠证的下岗失业人员70%的扣2分，成功率低于40%的不得分</w:t>
            </w:r>
          </w:p>
        </w:tc>
        <w:tc>
          <w:tcPr>
            <w:tcW w:w="4453" w:type="dxa"/>
            <w:tcBorders>
              <w:top w:val="single" w:color="auto" w:sz="4" w:space="0"/>
              <w:left w:val="single" w:color="auto" w:sz="4" w:space="0"/>
              <w:bottom w:val="single" w:color="auto" w:sz="4" w:space="0"/>
            </w:tcBorders>
            <w:noWrap w:val="0"/>
            <w:vAlign w:val="center"/>
          </w:tcPr>
          <w:p>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由市再就业办根据各地财政、劳动保障部门上报给市财政、劳动保障局的报表审核公布。实地查看被抽查的介绍名册，没有名册的该项不得分，有名册但达不到比例的，按计分方法扣分。职业介绍补</w:t>
            </w:r>
            <w:r>
              <w:rPr>
                <w:rFonts w:hint="eastAsia" w:ascii="宋体" w:hAnsi="宋体" w:eastAsia="宋体" w:cs="宋体"/>
                <w:color w:val="auto"/>
                <w:sz w:val="18"/>
                <w:szCs w:val="18"/>
                <w:lang w:eastAsia="zh-CN"/>
              </w:rPr>
              <w:t>贴</w:t>
            </w:r>
            <w:r>
              <w:rPr>
                <w:rFonts w:hint="eastAsia" w:ascii="宋体" w:hAnsi="宋体" w:eastAsia="宋体" w:cs="宋体"/>
                <w:color w:val="auto"/>
                <w:sz w:val="18"/>
                <w:szCs w:val="18"/>
              </w:rPr>
              <w:t>经费年度支出为零的，扣2分。本项扣完2分为止。</w:t>
            </w:r>
          </w:p>
        </w:tc>
        <w:tc>
          <w:tcPr>
            <w:tcW w:w="9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963"/>
        <w:gridCol w:w="2326"/>
        <w:gridCol w:w="630"/>
        <w:gridCol w:w="839"/>
        <w:gridCol w:w="842"/>
        <w:gridCol w:w="1472"/>
        <w:gridCol w:w="4183"/>
        <w:gridCol w:w="1076"/>
      </w:tblGrid>
      <w:tr>
        <w:tblPrEx>
          <w:tblCellMar>
            <w:top w:w="0" w:type="dxa"/>
            <w:left w:w="10" w:type="dxa"/>
            <w:bottom w:w="0" w:type="dxa"/>
            <w:right w:w="10" w:type="dxa"/>
          </w:tblCellMar>
        </w:tblPrEx>
        <w:trPr>
          <w:trHeight w:val="346" w:hRule="exact"/>
          <w:jc w:val="center"/>
        </w:trPr>
        <w:tc>
          <w:tcPr>
            <w:tcW w:w="96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2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47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183"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264" w:hRule="exact"/>
          <w:jc w:val="center"/>
        </w:trPr>
        <w:tc>
          <w:tcPr>
            <w:tcW w:w="963"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五、强化技工教育和职业培训</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（15分）</w:t>
            </w: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抓好技工学校建设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有条件的县（市、区）要制定建设一所技工学校的建设方案</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未按时制定出台的即扣2分</w:t>
            </w:r>
          </w:p>
        </w:tc>
        <w:tc>
          <w:tcPr>
            <w:tcW w:w="418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以各地技校建设方案报市劳动保障局备案为准。</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19" w:hRule="exact"/>
          <w:jc w:val="center"/>
        </w:trPr>
        <w:tc>
          <w:tcPr>
            <w:tcW w:w="96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落实技校建设资金和场所</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未落实的即扣2分</w:t>
            </w:r>
          </w:p>
        </w:tc>
        <w:tc>
          <w:tcPr>
            <w:tcW w:w="418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查核政府划拨资金和场地的正式文件。</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30" w:hRule="exact"/>
          <w:jc w:val="center"/>
        </w:trPr>
        <w:tc>
          <w:tcPr>
            <w:tcW w:w="96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完成2004年技校招生计划</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未完成的即扣2分</w:t>
            </w:r>
          </w:p>
        </w:tc>
        <w:tc>
          <w:tcPr>
            <w:tcW w:w="418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由省劳动保障厅公布的2004年招生计划数和实际招生数进行评分。</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48" w:hRule="exact"/>
          <w:jc w:val="center"/>
        </w:trPr>
        <w:tc>
          <w:tcPr>
            <w:tcW w:w="96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各地在10月底前制定综合性职业培训基地建设方案</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未按时完成即扣2分</w:t>
            </w:r>
          </w:p>
        </w:tc>
        <w:tc>
          <w:tcPr>
            <w:tcW w:w="418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以各地政府确定的综合性培训基地建设方案报市劳动保障局备案为准。</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44" w:hRule="exact"/>
          <w:jc w:val="center"/>
        </w:trPr>
        <w:tc>
          <w:tcPr>
            <w:tcW w:w="96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明确综合性职业培训基地建设资金来源、落实场地</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未落实资金或场地的扣3分</w:t>
            </w:r>
          </w:p>
        </w:tc>
        <w:tc>
          <w:tcPr>
            <w:tcW w:w="4183"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查核各地政府划拨资金和场地的正式文件。</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2318" w:hRule="exact"/>
          <w:jc w:val="center"/>
        </w:trPr>
        <w:tc>
          <w:tcPr>
            <w:tcW w:w="963"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对就业转失业人员和下岗职工提供再就业培训、再就业率60%以上</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培训人数占达不到领取优惠证的下岗失业人员人数6</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%的扣2分。再</w:t>
            </w:r>
            <w:r>
              <w:rPr>
                <w:rFonts w:hint="eastAsia" w:ascii="宋体" w:hAnsi="宋体" w:eastAsia="宋体" w:cs="宋体"/>
                <w:color w:val="auto"/>
                <w:sz w:val="21"/>
                <w:szCs w:val="21"/>
                <w:lang w:eastAsia="zh-CN"/>
              </w:rPr>
              <w:t>就</w:t>
            </w:r>
            <w:r>
              <w:rPr>
                <w:rFonts w:hint="eastAsia" w:ascii="宋体" w:hAnsi="宋体" w:eastAsia="宋体" w:cs="宋体"/>
                <w:color w:val="auto"/>
                <w:sz w:val="21"/>
                <w:szCs w:val="21"/>
              </w:rPr>
              <w:t>业率低于</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%不得分</w:t>
            </w:r>
          </w:p>
        </w:tc>
        <w:tc>
          <w:tcPr>
            <w:tcW w:w="4183" w:type="dxa"/>
            <w:vMerge w:val="restart"/>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由市再就业办根据各地财政、劳动保障部门报市财政局、劳动保障局的报表审核公布。实地查看被抽查的培训名册，没有名册的该项不得分</w:t>
            </w:r>
          </w:p>
        </w:tc>
        <w:tc>
          <w:tcPr>
            <w:tcW w:w="107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59" w:hRule="exact"/>
          <w:jc w:val="center"/>
        </w:trPr>
        <w:tc>
          <w:tcPr>
            <w:tcW w:w="963"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26"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完成创业培训计划</w:t>
            </w:r>
          </w:p>
        </w:tc>
        <w:tc>
          <w:tcPr>
            <w:tcW w:w="63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472"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未完成任务的扣2分</w:t>
            </w:r>
          </w:p>
        </w:tc>
        <w:tc>
          <w:tcPr>
            <w:tcW w:w="4183" w:type="dxa"/>
            <w:vMerge w:val="continue"/>
            <w:tcBorders>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tbl>
      <w:tblPr>
        <w:tblStyle w:val="2"/>
        <w:tblW w:w="0" w:type="auto"/>
        <w:jc w:val="center"/>
        <w:tblLayout w:type="fixed"/>
        <w:tblCellMar>
          <w:top w:w="0" w:type="dxa"/>
          <w:left w:w="10" w:type="dxa"/>
          <w:bottom w:w="0" w:type="dxa"/>
          <w:right w:w="10" w:type="dxa"/>
        </w:tblCellMar>
      </w:tblPr>
      <w:tblGrid>
        <w:gridCol w:w="864"/>
        <w:gridCol w:w="2318"/>
        <w:gridCol w:w="634"/>
        <w:gridCol w:w="846"/>
        <w:gridCol w:w="835"/>
        <w:gridCol w:w="1476"/>
        <w:gridCol w:w="4180"/>
        <w:gridCol w:w="1062"/>
      </w:tblGrid>
      <w:tr>
        <w:tblPrEx>
          <w:tblCellMar>
            <w:top w:w="0" w:type="dxa"/>
            <w:left w:w="10" w:type="dxa"/>
            <w:bottom w:w="0" w:type="dxa"/>
            <w:right w:w="10" w:type="dxa"/>
          </w:tblCellMar>
        </w:tblPrEx>
        <w:trPr>
          <w:trHeight w:val="331" w:hRule="exact"/>
          <w:jc w:val="center"/>
        </w:trPr>
        <w:tc>
          <w:tcPr>
            <w:tcW w:w="86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1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47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18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637" w:hRule="exact"/>
          <w:jc w:val="center"/>
        </w:trPr>
        <w:tc>
          <w:tcPr>
            <w:tcW w:w="864"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六、落实就业再就业资金</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（12分）</w:t>
            </w: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各地均把再就业资金列入财政预算</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未列入预算不得分</w:t>
            </w:r>
          </w:p>
        </w:tc>
        <w:tc>
          <w:tcPr>
            <w:tcW w:w="4180" w:type="dxa"/>
            <w:vMerge w:val="restart"/>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核查各地审核通过的安排再就业和农村劳动力培训资金财政预算数的正式文件，没有文件</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eastAsia="zh-CN"/>
              </w:rPr>
              <w:t>未</w:t>
            </w:r>
            <w:r>
              <w:rPr>
                <w:rFonts w:hint="eastAsia" w:ascii="宋体" w:hAnsi="宋体" w:eastAsia="宋体" w:cs="宋体"/>
                <w:color w:val="auto"/>
                <w:sz w:val="21"/>
                <w:szCs w:val="21"/>
              </w:rPr>
              <w:t>明确</w:t>
            </w:r>
            <w:r>
              <w:rPr>
                <w:rFonts w:hint="eastAsia" w:ascii="宋体" w:hAnsi="宋体" w:eastAsia="宋体" w:cs="宋体"/>
                <w:color w:val="auto"/>
                <w:sz w:val="21"/>
                <w:szCs w:val="21"/>
              </w:rPr>
              <w:t>具体预算数）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扣2分。各地预算数与上报市财政局预算数不相符的，扣1分。本项扣完2分为止。</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945"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把农村劳动力职业技能培训资金纳入财政预算</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未列入预算不得分</w:t>
            </w:r>
          </w:p>
        </w:tc>
        <w:tc>
          <w:tcPr>
            <w:tcW w:w="4180" w:type="dxa"/>
            <w:vMerge w:val="continue"/>
            <w:tcBorders>
              <w:left w:val="single" w:color="auto" w:sz="4" w:space="0"/>
            </w:tcBorders>
            <w:noWrap w:val="0"/>
            <w:vAlign w:val="center"/>
          </w:tcPr>
          <w:p>
            <w:pPr>
              <w:jc w:val="both"/>
              <w:rPr>
                <w:rFonts w:hint="eastAsia" w:ascii="宋体" w:hAnsi="宋体" w:eastAsia="宋体" w:cs="宋体"/>
                <w:color w:val="auto"/>
                <w:sz w:val="21"/>
                <w:szCs w:val="21"/>
              </w:rPr>
            </w:pP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608"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足额落实各项再就业补贴资金</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未足额落实的扣2分</w:t>
            </w:r>
          </w:p>
        </w:tc>
        <w:tc>
          <w:tcPr>
            <w:tcW w:w="418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核查各地财政局提供的“财政社会保障补助资金专户”中“就业补贴”科目的资金到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凭证</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rPr>
              <w:t>为本级财政资金）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省、市下达的资金应列开或</w:t>
            </w:r>
            <w:r>
              <w:rPr>
                <w:rFonts w:hint="eastAsia" w:ascii="宋体" w:hAnsi="宋体" w:eastAsia="宋体" w:cs="宋体"/>
                <w:color w:val="auto"/>
                <w:sz w:val="21"/>
                <w:szCs w:val="21"/>
                <w:lang w:eastAsia="zh-CN"/>
              </w:rPr>
              <w:t>（列</w:t>
            </w:r>
            <w:r>
              <w:rPr>
                <w:rFonts w:hint="eastAsia" w:ascii="宋体" w:hAnsi="宋体" w:eastAsia="宋体" w:cs="宋体"/>
                <w:color w:val="auto"/>
                <w:sz w:val="21"/>
                <w:szCs w:val="21"/>
              </w:rPr>
              <w:t>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未按预算数到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资金的：即按计分方法扣分。</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56"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安排劳动力市场建设资金</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未落实即扣2分</w:t>
            </w:r>
          </w:p>
        </w:tc>
        <w:tc>
          <w:tcPr>
            <w:tcW w:w="418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核查各地财政局有关安排2004年劳</w:t>
            </w:r>
            <w:r>
              <w:rPr>
                <w:rFonts w:hint="eastAsia" w:ascii="宋体" w:hAnsi="宋体" w:eastAsia="宋体" w:cs="宋体"/>
                <w:color w:val="auto"/>
                <w:sz w:val="21"/>
                <w:szCs w:val="21"/>
                <w:lang w:eastAsia="zh-CN"/>
              </w:rPr>
              <w:t>动</w:t>
            </w:r>
            <w:r>
              <w:rPr>
                <w:rFonts w:hint="eastAsia" w:ascii="宋体" w:hAnsi="宋体" w:eastAsia="宋体" w:cs="宋体"/>
                <w:color w:val="auto"/>
                <w:sz w:val="21"/>
                <w:szCs w:val="21"/>
              </w:rPr>
              <w:t>力市场建设资金的正式文件和到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凭证（不含省、市下达</w:t>
            </w:r>
            <w:r>
              <w:rPr>
                <w:rFonts w:hint="eastAsia" w:ascii="宋体" w:hAnsi="宋体" w:eastAsia="宋体" w:cs="宋体"/>
                <w:color w:val="auto"/>
                <w:sz w:val="21"/>
                <w:szCs w:val="21"/>
                <w:lang w:eastAsia="zh-CN"/>
              </w:rPr>
              <w:t>资</w:t>
            </w:r>
            <w:r>
              <w:rPr>
                <w:rFonts w:hint="eastAsia" w:ascii="宋体" w:hAnsi="宋体" w:eastAsia="宋体" w:cs="宋体"/>
                <w:color w:val="auto"/>
                <w:sz w:val="21"/>
                <w:szCs w:val="21"/>
              </w:rPr>
              <w:t>金）,2004年本级没有安排或未到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的，即按计分方法扣分。</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040" w:hRule="exact"/>
          <w:jc w:val="center"/>
        </w:trPr>
        <w:tc>
          <w:tcPr>
            <w:tcW w:w="864" w:type="dxa"/>
            <w:vMerge w:val="continue"/>
            <w:tcBorders>
              <w:left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安排街道、乡镇、社区</w:t>
            </w:r>
            <w:r>
              <w:rPr>
                <w:rFonts w:hint="eastAsia" w:ascii="宋体" w:hAnsi="宋体" w:eastAsia="宋体" w:cs="宋体"/>
                <w:color w:val="auto"/>
                <w:sz w:val="21"/>
                <w:szCs w:val="21"/>
                <w:lang w:eastAsia="zh-CN"/>
              </w:rPr>
              <w:t>劳</w:t>
            </w:r>
            <w:r>
              <w:rPr>
                <w:rFonts w:hint="eastAsia" w:ascii="宋体" w:hAnsi="宋体" w:eastAsia="宋体" w:cs="宋体"/>
                <w:color w:val="auto"/>
                <w:sz w:val="21"/>
                <w:szCs w:val="21"/>
              </w:rPr>
              <w:t>动保障工作经费</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未落实即扣2分</w:t>
            </w:r>
          </w:p>
        </w:tc>
        <w:tc>
          <w:tcPr>
            <w:tcW w:w="418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核查各地财政局有关拨款工作经费的文件和到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凭证，未有安排或不是核拨安排的，即按计分方法扣分。</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76" w:hRule="exact"/>
          <w:jc w:val="center"/>
        </w:trPr>
        <w:tc>
          <w:tcPr>
            <w:tcW w:w="864"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七、帮助困难群体就业</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（8分）</w:t>
            </w: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建立公益性岗位空岗申报制度</w:t>
            </w:r>
          </w:p>
        </w:tc>
        <w:tc>
          <w:tcPr>
            <w:tcW w:w="63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未建立的即扣2分</w:t>
            </w:r>
          </w:p>
        </w:tc>
        <w:tc>
          <w:tcPr>
            <w:tcW w:w="4180"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核查各地开展公益性岗位申报工作的记录和工作台</w:t>
            </w: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，查核用人单位申报岗位情况，任何一个没有工作原始资料的，即按计分方法扣分。</w:t>
            </w:r>
          </w:p>
        </w:tc>
        <w:tc>
          <w:tcPr>
            <w:tcW w:w="1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266" w:hRule="exact"/>
          <w:jc w:val="center"/>
        </w:trPr>
        <w:tc>
          <w:tcPr>
            <w:tcW w:w="864"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落实公益性岗位安置下岗失业人员措施</w:t>
            </w:r>
          </w:p>
        </w:tc>
        <w:tc>
          <w:tcPr>
            <w:tcW w:w="63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46"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35"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476"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未落实的扣2分</w:t>
            </w:r>
          </w:p>
        </w:tc>
        <w:tc>
          <w:tcPr>
            <w:tcW w:w="4180" w:type="dxa"/>
            <w:tcBorders>
              <w:top w:val="single" w:color="auto" w:sz="4" w:space="0"/>
              <w:left w:val="single" w:color="auto" w:sz="4" w:space="0"/>
              <w:bottom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查核各地下岗失业人员在公益性岗位就业的名册，并随机电话访问部分人员，没有安置名册的，扣1分；电话查实没有安置的，即扣2分。扣完2分为止。</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tbl>
      <w:tblPr>
        <w:tblStyle w:val="2"/>
        <w:tblpPr w:leftFromText="180" w:rightFromText="180" w:vertAnchor="text" w:horzAnchor="page" w:tblpXSpec="center" w:tblpY="618"/>
        <w:tblOverlap w:val="never"/>
        <w:tblW w:w="0" w:type="auto"/>
        <w:jc w:val="center"/>
        <w:tblLayout w:type="fixed"/>
        <w:tblCellMar>
          <w:top w:w="0" w:type="dxa"/>
          <w:left w:w="10" w:type="dxa"/>
          <w:bottom w:w="0" w:type="dxa"/>
          <w:right w:w="10" w:type="dxa"/>
        </w:tblCellMar>
      </w:tblPr>
      <w:tblGrid>
        <w:gridCol w:w="864"/>
        <w:gridCol w:w="2318"/>
        <w:gridCol w:w="630"/>
        <w:gridCol w:w="839"/>
        <w:gridCol w:w="842"/>
        <w:gridCol w:w="1469"/>
        <w:gridCol w:w="4176"/>
        <w:gridCol w:w="1058"/>
      </w:tblGrid>
      <w:tr>
        <w:tblPrEx>
          <w:tblCellMar>
            <w:top w:w="0" w:type="dxa"/>
            <w:left w:w="10" w:type="dxa"/>
            <w:bottom w:w="0" w:type="dxa"/>
            <w:right w:w="10" w:type="dxa"/>
          </w:tblCellMar>
        </w:tblPrEx>
        <w:trPr>
          <w:trHeight w:val="329" w:hRule="exact"/>
          <w:jc w:val="center"/>
        </w:trPr>
        <w:tc>
          <w:tcPr>
            <w:tcW w:w="864"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2318"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考评内容</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自评分</w:t>
            </w: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市评分</w:t>
            </w:r>
          </w:p>
        </w:tc>
        <w:tc>
          <w:tcPr>
            <w:tcW w:w="146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计分方法</w:t>
            </w:r>
          </w:p>
        </w:tc>
        <w:tc>
          <w:tcPr>
            <w:tcW w:w="4176"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考评方法</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考评描述</w:t>
            </w:r>
          </w:p>
        </w:tc>
      </w:tr>
      <w:tr>
        <w:tblPrEx>
          <w:tblCellMar>
            <w:top w:w="0" w:type="dxa"/>
            <w:left w:w="10" w:type="dxa"/>
            <w:bottom w:w="0" w:type="dxa"/>
            <w:right w:w="10" w:type="dxa"/>
          </w:tblCellMar>
        </w:tblPrEx>
        <w:trPr>
          <w:trHeight w:val="1469" w:hRule="exact"/>
          <w:jc w:val="center"/>
        </w:trPr>
        <w:tc>
          <w:tcPr>
            <w:tcW w:w="864" w:type="dxa"/>
            <w:vMerge w:val="restart"/>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七、帮助困难群体就业</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（8分）</w:t>
            </w:r>
          </w:p>
        </w:tc>
        <w:tc>
          <w:tcPr>
            <w:tcW w:w="2318"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摸清就业困难人员底数，实行“一对一”跟踪服务</w:t>
            </w:r>
          </w:p>
        </w:tc>
        <w:tc>
          <w:tcPr>
            <w:tcW w:w="630"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未实行的扣2分</w:t>
            </w:r>
          </w:p>
        </w:tc>
        <w:tc>
          <w:tcPr>
            <w:tcW w:w="4176" w:type="dxa"/>
            <w:tcBorders>
              <w:top w:val="single" w:color="auto" w:sz="4" w:space="0"/>
              <w:left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核查各地有关就业困难人员的名册和个人情况表，没有名册和情况表的，扣1分；检查工作人员帮扶名单，没有实行的扣1分，本项扣完2分为止。</w:t>
            </w:r>
          </w:p>
        </w:tc>
        <w:tc>
          <w:tcPr>
            <w:tcW w:w="105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483" w:hRule="exact"/>
          <w:jc w:val="center"/>
        </w:trPr>
        <w:tc>
          <w:tcPr>
            <w:tcW w:w="864" w:type="dxa"/>
            <w:vMerge w:val="continue"/>
            <w:tcBorders>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2318"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完成</w:t>
            </w:r>
            <w:r>
              <w:rPr>
                <w:rFonts w:hint="eastAsia" w:ascii="宋体" w:hAnsi="宋体" w:eastAsia="宋体" w:cs="宋体"/>
                <w:color w:val="auto"/>
                <w:sz w:val="21"/>
                <w:szCs w:val="21"/>
              </w:rPr>
              <w:t>“4050”人员</w:t>
            </w:r>
            <w:r>
              <w:rPr>
                <w:rFonts w:hint="eastAsia" w:ascii="宋体" w:hAnsi="宋体" w:eastAsia="宋体" w:cs="宋体"/>
                <w:color w:val="auto"/>
                <w:sz w:val="21"/>
                <w:szCs w:val="21"/>
              </w:rPr>
              <w:t>再就业计划数</w:t>
            </w:r>
          </w:p>
        </w:tc>
        <w:tc>
          <w:tcPr>
            <w:tcW w:w="63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c>
          <w:tcPr>
            <w:tcW w:w="83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rPr>
            </w:pPr>
          </w:p>
        </w:tc>
        <w:tc>
          <w:tcPr>
            <w:tcW w:w="1469"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未完成计划数的不得分</w:t>
            </w:r>
          </w:p>
        </w:tc>
        <w:tc>
          <w:tcPr>
            <w:tcW w:w="4176" w:type="dxa"/>
            <w:tcBorders>
              <w:top w:val="single" w:color="auto" w:sz="4" w:space="0"/>
              <w:left w:val="single" w:color="auto" w:sz="4" w:space="0"/>
              <w:bottom w:val="single" w:color="auto" w:sz="4" w:space="0"/>
            </w:tcBorders>
            <w:noWrap w:val="0"/>
            <w:vAlign w:val="center"/>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由市劳动保障局根据各地上报的有关报表审核实际完成数并予公布，虽已完成，但由检查组实地核查和抽查各地</w:t>
            </w:r>
            <w:r>
              <w:rPr>
                <w:rFonts w:hint="eastAsia" w:ascii="宋体" w:hAnsi="宋体" w:eastAsia="宋体" w:cs="宋体"/>
                <w:color w:val="auto"/>
                <w:sz w:val="21"/>
                <w:szCs w:val="21"/>
              </w:rPr>
              <w:t>“4050”人员</w:t>
            </w:r>
            <w:r>
              <w:rPr>
                <w:rFonts w:hint="eastAsia" w:ascii="宋体" w:hAnsi="宋体" w:eastAsia="宋体" w:cs="宋体"/>
                <w:color w:val="auto"/>
                <w:sz w:val="21"/>
                <w:szCs w:val="21"/>
              </w:rPr>
              <w:t>再就业</w:t>
            </w:r>
            <w:r>
              <w:rPr>
                <w:rFonts w:hint="eastAsia" w:ascii="宋体" w:hAnsi="宋体" w:eastAsia="宋体" w:cs="宋体"/>
                <w:color w:val="auto"/>
                <w:sz w:val="21"/>
                <w:szCs w:val="21"/>
                <w:lang w:val="en-US" w:eastAsia="zh-CN"/>
              </w:rPr>
              <w:t>台账</w:t>
            </w:r>
            <w:r>
              <w:rPr>
                <w:rFonts w:hint="eastAsia" w:ascii="宋体" w:hAnsi="宋体" w:eastAsia="宋体" w:cs="宋体"/>
                <w:color w:val="auto"/>
                <w:sz w:val="21"/>
                <w:szCs w:val="21"/>
              </w:rPr>
              <w:t>，没有建立的，扣2分。</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p>
        </w:tc>
      </w:tr>
    </w:tbl>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jkzYzJmOGRkNzdlN2QxYWVhNjQxYzk4MzczZjQifQ=="/>
  </w:docVars>
  <w:rsids>
    <w:rsidRoot w:val="210E0F26"/>
    <w:rsid w:val="210E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2022-12-15T08:44:00Z</dcterms:created>
  <dc:creator>Administrator</dc:creator>
  <cp:lastModifiedBy>Administrator</cp:lastModifiedBy>
  <dcterms:modified xsi:type="dcterms:W3CDTF">2022-12-15T08:45:51Z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C2A23B26EBF44ED9B2E420D29B736CBE</vt:lpwstr>
  </property>
</Properties>
</file>