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b/>
          <w:bCs/>
          <w:sz w:val="36"/>
          <w:szCs w:val="36"/>
          <w:lang w:eastAsia="zh-CN"/>
        </w:rPr>
      </w:pPr>
      <w:r>
        <w:rPr>
          <w:rFonts w:hint="eastAsia"/>
          <w:b/>
          <w:bCs/>
          <w:sz w:val="36"/>
          <w:szCs w:val="36"/>
          <w:lang w:eastAsia="zh-CN"/>
        </w:rPr>
        <w:t>双随机抽查抽签结果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240" w:firstLineChars="1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抽取地点：市司法局行政执法协调监督科</w:t>
      </w:r>
      <w:r>
        <w:rPr>
          <w:rFonts w:hint="eastAsia" w:ascii="仿宋_GB2312" w:hAnsi="仿宋_GB2312" w:eastAsia="仿宋_GB2312" w:cs="仿宋_GB2312"/>
          <w:sz w:val="24"/>
          <w:szCs w:val="24"/>
          <w:lang w:val="en-US" w:eastAsia="zh-CN"/>
        </w:rPr>
        <w:t xml:space="preserve">                                                    时间：2022年7月19日</w:t>
      </w:r>
    </w:p>
    <w:tbl>
      <w:tblPr>
        <w:tblStyle w:val="6"/>
        <w:tblW w:w="141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1911"/>
        <w:gridCol w:w="2943"/>
        <w:gridCol w:w="1542"/>
        <w:gridCol w:w="3368"/>
        <w:gridCol w:w="3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909"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lang w:val="en-US" w:eastAsia="zh-CN"/>
              </w:rPr>
              <w:t>序号</w:t>
            </w:r>
          </w:p>
        </w:tc>
        <w:tc>
          <w:tcPr>
            <w:tcW w:w="1911"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检查对象</w:t>
            </w:r>
          </w:p>
        </w:tc>
        <w:tc>
          <w:tcPr>
            <w:tcW w:w="2943"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机构名称</w:t>
            </w:r>
          </w:p>
        </w:tc>
        <w:tc>
          <w:tcPr>
            <w:tcW w:w="1542"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带队领导</w:t>
            </w:r>
          </w:p>
        </w:tc>
        <w:tc>
          <w:tcPr>
            <w:tcW w:w="3368"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执法人员</w:t>
            </w:r>
          </w:p>
        </w:tc>
        <w:tc>
          <w:tcPr>
            <w:tcW w:w="349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检查时间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9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01</w:t>
            </w:r>
          </w:p>
        </w:tc>
        <w:tc>
          <w:tcPr>
            <w:tcW w:w="1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律师事务所</w:t>
            </w:r>
          </w:p>
        </w:tc>
        <w:tc>
          <w:tcPr>
            <w:tcW w:w="294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广东涵正律师事务所</w:t>
            </w:r>
          </w:p>
        </w:tc>
        <w:tc>
          <w:tcPr>
            <w:tcW w:w="154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樊根辉</w:t>
            </w:r>
          </w:p>
        </w:tc>
        <w:tc>
          <w:tcPr>
            <w:tcW w:w="336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林斌、林健民、吴肖</w:t>
            </w:r>
          </w:p>
        </w:tc>
        <w:tc>
          <w:tcPr>
            <w:tcW w:w="349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val="en-US" w:eastAsia="zh-CN"/>
              </w:rPr>
              <w:t>2022年7月25日上午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9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02</w:t>
            </w:r>
          </w:p>
        </w:tc>
        <w:tc>
          <w:tcPr>
            <w:tcW w:w="1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律师事务所</w:t>
            </w:r>
          </w:p>
        </w:tc>
        <w:tc>
          <w:tcPr>
            <w:tcW w:w="294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广东南山律师事务所</w:t>
            </w:r>
          </w:p>
        </w:tc>
        <w:tc>
          <w:tcPr>
            <w:tcW w:w="154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樊根辉</w:t>
            </w:r>
          </w:p>
        </w:tc>
        <w:tc>
          <w:tcPr>
            <w:tcW w:w="336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林斌、林健民、吴肖</w:t>
            </w:r>
          </w:p>
        </w:tc>
        <w:tc>
          <w:tcPr>
            <w:tcW w:w="349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val="en-US" w:eastAsia="zh-CN"/>
              </w:rPr>
              <w:t>2022年7月25日下午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9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03</w:t>
            </w:r>
          </w:p>
        </w:tc>
        <w:tc>
          <w:tcPr>
            <w:tcW w:w="1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律师事务所</w:t>
            </w:r>
          </w:p>
        </w:tc>
        <w:tc>
          <w:tcPr>
            <w:tcW w:w="294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广东粤韬律师事务所</w:t>
            </w:r>
          </w:p>
        </w:tc>
        <w:tc>
          <w:tcPr>
            <w:tcW w:w="154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樊根辉</w:t>
            </w:r>
          </w:p>
        </w:tc>
        <w:tc>
          <w:tcPr>
            <w:tcW w:w="336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林斌、林健民、吴肖</w:t>
            </w:r>
          </w:p>
        </w:tc>
        <w:tc>
          <w:tcPr>
            <w:tcW w:w="349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lang w:val="en-US" w:eastAsia="zh-CN"/>
              </w:rPr>
              <w:t>2022年7月26日上午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9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04</w:t>
            </w:r>
          </w:p>
        </w:tc>
        <w:tc>
          <w:tcPr>
            <w:tcW w:w="1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律师事务所</w:t>
            </w:r>
          </w:p>
        </w:tc>
        <w:tc>
          <w:tcPr>
            <w:tcW w:w="294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广东京汕律师事务所</w:t>
            </w:r>
          </w:p>
        </w:tc>
        <w:tc>
          <w:tcPr>
            <w:tcW w:w="154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樊根辉</w:t>
            </w:r>
          </w:p>
        </w:tc>
        <w:tc>
          <w:tcPr>
            <w:tcW w:w="336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林斌、林健民、吴肖</w:t>
            </w:r>
          </w:p>
        </w:tc>
        <w:tc>
          <w:tcPr>
            <w:tcW w:w="349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lang w:val="en-US" w:eastAsia="zh-CN"/>
              </w:rPr>
              <w:t>2022年7月26日下午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90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05</w:t>
            </w:r>
          </w:p>
        </w:tc>
        <w:tc>
          <w:tcPr>
            <w:tcW w:w="19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司法鉴定机构</w:t>
            </w:r>
          </w:p>
        </w:tc>
        <w:tc>
          <w:tcPr>
            <w:tcW w:w="294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广东华联司法鉴定所</w:t>
            </w:r>
          </w:p>
        </w:tc>
        <w:tc>
          <w:tcPr>
            <w:tcW w:w="15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樊根辉</w:t>
            </w:r>
          </w:p>
        </w:tc>
        <w:tc>
          <w:tcPr>
            <w:tcW w:w="336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林斌、林健民、吴肖</w:t>
            </w:r>
          </w:p>
        </w:tc>
        <w:tc>
          <w:tcPr>
            <w:tcW w:w="349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lang w:val="en-US" w:eastAsia="zh-CN"/>
              </w:rPr>
              <w:t>2022年7月27日上午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90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06</w:t>
            </w:r>
          </w:p>
        </w:tc>
        <w:tc>
          <w:tcPr>
            <w:tcW w:w="19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律师事务所</w:t>
            </w:r>
          </w:p>
        </w:tc>
        <w:tc>
          <w:tcPr>
            <w:tcW w:w="294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广东诺臣（揭阳）律师事务所</w:t>
            </w:r>
          </w:p>
        </w:tc>
        <w:tc>
          <w:tcPr>
            <w:tcW w:w="15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叶元春</w:t>
            </w:r>
          </w:p>
        </w:tc>
        <w:tc>
          <w:tcPr>
            <w:tcW w:w="336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吴可乐、李桂炼、方驹</w:t>
            </w:r>
          </w:p>
        </w:tc>
        <w:tc>
          <w:tcPr>
            <w:tcW w:w="349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lang w:val="en-US" w:eastAsia="zh-CN"/>
              </w:rPr>
              <w:t>2022年7月25日上午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90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07</w:t>
            </w:r>
          </w:p>
        </w:tc>
        <w:tc>
          <w:tcPr>
            <w:tcW w:w="19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律师事务所</w:t>
            </w:r>
          </w:p>
        </w:tc>
        <w:tc>
          <w:tcPr>
            <w:tcW w:w="294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广东埔穗（揭阳）律师事务所</w:t>
            </w:r>
          </w:p>
        </w:tc>
        <w:tc>
          <w:tcPr>
            <w:tcW w:w="15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叶元春</w:t>
            </w:r>
          </w:p>
        </w:tc>
        <w:tc>
          <w:tcPr>
            <w:tcW w:w="336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吴可乐、李桂炼、方驹</w:t>
            </w:r>
          </w:p>
        </w:tc>
        <w:tc>
          <w:tcPr>
            <w:tcW w:w="349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2022年7月25日下午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90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08</w:t>
            </w:r>
          </w:p>
        </w:tc>
        <w:tc>
          <w:tcPr>
            <w:tcW w:w="19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律师事务所</w:t>
            </w:r>
          </w:p>
        </w:tc>
        <w:tc>
          <w:tcPr>
            <w:tcW w:w="294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广东华商（揭阳）律师事务所</w:t>
            </w:r>
          </w:p>
        </w:tc>
        <w:tc>
          <w:tcPr>
            <w:tcW w:w="15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叶元春</w:t>
            </w:r>
          </w:p>
        </w:tc>
        <w:tc>
          <w:tcPr>
            <w:tcW w:w="336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吴可乐、李桂炼、方驹</w:t>
            </w:r>
          </w:p>
        </w:tc>
        <w:tc>
          <w:tcPr>
            <w:tcW w:w="349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lang w:val="en-US" w:eastAsia="zh-CN"/>
              </w:rPr>
              <w:t>2022年7月26日上午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90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09</w:t>
            </w:r>
          </w:p>
        </w:tc>
        <w:tc>
          <w:tcPr>
            <w:tcW w:w="19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律师事务所</w:t>
            </w:r>
          </w:p>
        </w:tc>
        <w:tc>
          <w:tcPr>
            <w:tcW w:w="294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广东一状律师事务所</w:t>
            </w:r>
          </w:p>
        </w:tc>
        <w:tc>
          <w:tcPr>
            <w:tcW w:w="15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叶元春</w:t>
            </w:r>
          </w:p>
        </w:tc>
        <w:tc>
          <w:tcPr>
            <w:tcW w:w="336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吴可乐、李桂炼、方驹</w:t>
            </w:r>
          </w:p>
        </w:tc>
        <w:tc>
          <w:tcPr>
            <w:tcW w:w="349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2022年7月26日下午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90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10</w:t>
            </w:r>
          </w:p>
        </w:tc>
        <w:tc>
          <w:tcPr>
            <w:tcW w:w="19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公证机构</w:t>
            </w:r>
          </w:p>
        </w:tc>
        <w:tc>
          <w:tcPr>
            <w:tcW w:w="294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广东省揭阳市德信公证处</w:t>
            </w:r>
          </w:p>
        </w:tc>
        <w:tc>
          <w:tcPr>
            <w:tcW w:w="15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叶元春</w:t>
            </w:r>
          </w:p>
        </w:tc>
        <w:tc>
          <w:tcPr>
            <w:tcW w:w="336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吴可乐、李桂炼、方驹</w:t>
            </w:r>
          </w:p>
        </w:tc>
        <w:tc>
          <w:tcPr>
            <w:tcW w:w="349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2022年7月27日上午</w:t>
            </w:r>
          </w:p>
        </w:tc>
      </w:tr>
    </w:tbl>
    <w:p>
      <w:pPr>
        <w:jc w:val="both"/>
        <w:rPr>
          <w:rFonts w:hint="eastAsia" w:ascii="黑体" w:hAnsi="黑体" w:eastAsia="黑体" w:cs="Times New Roman"/>
          <w:color w:val="000000"/>
          <w:sz w:val="36"/>
          <w:szCs w:val="36"/>
          <w:lang w:eastAsia="zh-CN"/>
        </w:rPr>
        <w:sectPr>
          <w:pgSz w:w="16838" w:h="11906" w:orient="landscape"/>
          <w:pgMar w:top="1800" w:right="1440" w:bottom="1800" w:left="1440" w:header="851" w:footer="992" w:gutter="0"/>
          <w:pgNumType w:fmt="numberInDash"/>
          <w:cols w:space="720" w:num="1"/>
          <w:docGrid w:type="lines" w:linePitch="312" w:charSpace="0"/>
        </w:sectPr>
      </w:pPr>
    </w:p>
    <w:p>
      <w:pPr>
        <w:jc w:val="both"/>
        <w:rPr>
          <w:rFonts w:hint="eastAsia" w:ascii="黑体" w:hAnsi="黑体" w:eastAsia="黑体" w:cs="Times New Roman"/>
          <w:color w:val="000000"/>
          <w:sz w:val="32"/>
          <w:szCs w:val="32"/>
          <w:lang w:val="en-US" w:eastAsia="zh-CN"/>
        </w:rPr>
      </w:pPr>
      <w:r>
        <w:rPr>
          <w:rFonts w:hint="eastAsia" w:ascii="黑体" w:hAnsi="黑体" w:eastAsia="黑体" w:cs="Times New Roman"/>
          <w:color w:val="000000"/>
          <w:sz w:val="32"/>
          <w:szCs w:val="32"/>
          <w:lang w:eastAsia="zh-CN"/>
        </w:rPr>
        <w:t>附件</w:t>
      </w:r>
      <w:r>
        <w:rPr>
          <w:rFonts w:hint="eastAsia" w:ascii="黑体" w:hAnsi="黑体" w:eastAsia="黑体" w:cs="Times New Roman"/>
          <w:color w:val="000000"/>
          <w:sz w:val="32"/>
          <w:szCs w:val="32"/>
          <w:lang w:val="en-US" w:eastAsia="zh-CN"/>
        </w:rPr>
        <w:t xml:space="preserve">2-1        </w:t>
      </w:r>
    </w:p>
    <w:p>
      <w:pPr>
        <w:jc w:val="center"/>
        <w:rPr>
          <w:sz w:val="36"/>
          <w:szCs w:val="36"/>
        </w:rPr>
      </w:pPr>
      <w:r>
        <w:rPr>
          <w:rFonts w:hint="eastAsia" w:ascii="黑体" w:hAnsi="黑体" w:eastAsia="黑体" w:cs="Times New Roman"/>
          <w:color w:val="000000"/>
          <w:sz w:val="36"/>
          <w:szCs w:val="36"/>
          <w:lang w:eastAsia="zh-CN"/>
        </w:rPr>
        <w:t>律师事务所</w:t>
      </w:r>
      <w:r>
        <w:rPr>
          <w:rFonts w:hint="eastAsia" w:ascii="黑体" w:hAnsi="黑体" w:eastAsia="黑体" w:cs="Times New Roman"/>
          <w:color w:val="000000"/>
          <w:sz w:val="36"/>
          <w:szCs w:val="36"/>
        </w:rPr>
        <w:t>日常检查单</w:t>
      </w:r>
    </w:p>
    <w:p>
      <w:pPr>
        <w:jc w:val="center"/>
      </w:pPr>
      <w:r>
        <w:rPr>
          <w:rFonts w:hint="eastAsia" w:ascii="黑体" w:hAnsi="黑体" w:eastAsia="黑体"/>
        </w:rPr>
        <w:t>检查时间：</w:t>
      </w:r>
      <w:r>
        <w:rPr>
          <w:rFonts w:hint="eastAsia" w:ascii="黑体" w:hAnsi="黑体" w:eastAsia="黑体"/>
          <w:lang w:val="en-US" w:eastAsia="zh-CN"/>
        </w:rPr>
        <w:t xml:space="preserve">      </w:t>
      </w:r>
      <w:r>
        <w:rPr>
          <w:rFonts w:hint="eastAsia" w:ascii="黑体" w:hAnsi="黑体" w:eastAsia="黑体"/>
        </w:rPr>
        <w:t>年</w:t>
      </w:r>
      <w:r>
        <w:rPr>
          <w:rFonts w:hint="eastAsia" w:ascii="黑体" w:hAnsi="黑体" w:eastAsia="黑体"/>
          <w:lang w:val="en-US" w:eastAsia="zh-CN"/>
        </w:rPr>
        <w:t xml:space="preserve">     </w:t>
      </w:r>
      <w:r>
        <w:rPr>
          <w:rFonts w:hint="eastAsia" w:ascii="黑体" w:hAnsi="黑体" w:eastAsia="黑体"/>
        </w:rPr>
        <w:t>月</w:t>
      </w:r>
      <w:r>
        <w:rPr>
          <w:rFonts w:hint="eastAsia" w:ascii="黑体" w:hAnsi="黑体" w:eastAsia="黑体"/>
          <w:lang w:val="en-US" w:eastAsia="zh-CN"/>
        </w:rPr>
        <w:t xml:space="preserve">     </w:t>
      </w:r>
      <w:r>
        <w:rPr>
          <w:rFonts w:hint="eastAsia" w:ascii="黑体" w:hAnsi="黑体" w:eastAsia="黑体"/>
        </w:rPr>
        <w:t>日</w:t>
      </w:r>
      <w:r>
        <w:rPr>
          <w:rFonts w:hint="eastAsia" w:ascii="黑体" w:hAnsi="黑体" w:eastAsia="黑体"/>
          <w:lang w:val="en-US" w:eastAsia="zh-CN"/>
        </w:rPr>
        <w:t xml:space="preserve">   </w:t>
      </w:r>
      <w:r>
        <w:rPr>
          <w:rFonts w:hint="eastAsia" w:ascii="黑体" w:hAnsi="黑体" w:eastAsia="黑体"/>
          <w:lang w:eastAsia="zh-CN"/>
        </w:rPr>
        <w:t>时</w:t>
      </w:r>
      <w:r>
        <w:rPr>
          <w:rFonts w:hint="eastAsia" w:ascii="黑体" w:hAnsi="黑体" w:eastAsia="黑体"/>
          <w:lang w:val="en-US" w:eastAsia="zh-CN"/>
        </w:rPr>
        <w:t xml:space="preserve">   </w:t>
      </w:r>
      <w:r>
        <w:rPr>
          <w:rFonts w:hint="eastAsia" w:ascii="黑体" w:hAnsi="黑体" w:eastAsia="黑体"/>
          <w:lang w:eastAsia="zh-CN"/>
        </w:rPr>
        <w:t>分－</w:t>
      </w:r>
      <w:r>
        <w:rPr>
          <w:rFonts w:hint="eastAsia" w:ascii="黑体" w:hAnsi="黑体" w:eastAsia="黑体"/>
          <w:lang w:val="en-US" w:eastAsia="zh-CN"/>
        </w:rPr>
        <w:t xml:space="preserve">   </w:t>
      </w:r>
      <w:r>
        <w:rPr>
          <w:rFonts w:hint="eastAsia" w:ascii="黑体" w:hAnsi="黑体" w:eastAsia="黑体"/>
          <w:lang w:eastAsia="zh-CN"/>
        </w:rPr>
        <w:t>时</w:t>
      </w:r>
      <w:r>
        <w:rPr>
          <w:rFonts w:hint="eastAsia" w:ascii="黑体" w:hAnsi="黑体" w:eastAsia="黑体"/>
          <w:lang w:val="en-US" w:eastAsia="zh-CN"/>
        </w:rPr>
        <w:t xml:space="preserve">    </w:t>
      </w:r>
      <w:r>
        <w:rPr>
          <w:rFonts w:hint="eastAsia" w:ascii="黑体" w:hAnsi="黑体" w:eastAsia="黑体"/>
          <w:lang w:eastAsia="zh-CN"/>
        </w:rPr>
        <w:t>分</w:t>
      </w:r>
    </w:p>
    <w:tbl>
      <w:tblPr>
        <w:tblStyle w:val="5"/>
        <w:tblpPr w:leftFromText="180" w:rightFromText="180" w:vertAnchor="text" w:horzAnchor="page" w:tblpX="1169" w:tblpY="412"/>
        <w:tblOverlap w:val="never"/>
        <w:tblW w:w="9696" w:type="dxa"/>
        <w:tblInd w:w="0" w:type="dxa"/>
        <w:tblLayout w:type="fixed"/>
        <w:tblCellMar>
          <w:top w:w="0" w:type="dxa"/>
          <w:left w:w="0" w:type="dxa"/>
          <w:bottom w:w="0" w:type="dxa"/>
          <w:right w:w="0" w:type="dxa"/>
        </w:tblCellMar>
      </w:tblPr>
      <w:tblGrid>
        <w:gridCol w:w="1796"/>
        <w:gridCol w:w="1937"/>
        <w:gridCol w:w="387"/>
        <w:gridCol w:w="2063"/>
        <w:gridCol w:w="1895"/>
        <w:gridCol w:w="1618"/>
      </w:tblGrid>
      <w:tr>
        <w:tblPrEx>
          <w:tblLayout w:type="fixed"/>
          <w:tblCellMar>
            <w:top w:w="0" w:type="dxa"/>
            <w:left w:w="0" w:type="dxa"/>
            <w:bottom w:w="0" w:type="dxa"/>
            <w:right w:w="0" w:type="dxa"/>
          </w:tblCellMar>
        </w:tblPrEx>
        <w:trPr>
          <w:trHeight w:val="460" w:hRule="atLeast"/>
        </w:trPr>
        <w:tc>
          <w:tcPr>
            <w:tcW w:w="179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eastAsia="zh-CN" w:bidi="ar"/>
              </w:rPr>
              <w:t>律师所</w:t>
            </w:r>
            <w:r>
              <w:rPr>
                <w:rFonts w:hint="eastAsia" w:ascii="仿宋_GB2312" w:hAnsi="宋体" w:eastAsia="仿宋_GB2312" w:cs="宋体"/>
                <w:color w:val="000000"/>
                <w:kern w:val="0"/>
                <w:szCs w:val="21"/>
                <w:lang w:bidi="ar"/>
              </w:rPr>
              <w:t>名称</w:t>
            </w:r>
          </w:p>
        </w:tc>
        <w:tc>
          <w:tcPr>
            <w:tcW w:w="2324"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left"/>
              <w:rPr>
                <w:rFonts w:ascii="仿宋_GB2312" w:hAnsi="Times New Roman" w:eastAsia="仿宋_GB2312" w:cs="Times New Roman"/>
                <w:color w:val="000000"/>
                <w:szCs w:val="21"/>
              </w:rPr>
            </w:pPr>
          </w:p>
        </w:tc>
        <w:tc>
          <w:tcPr>
            <w:tcW w:w="206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统一社会信用代码</w:t>
            </w:r>
          </w:p>
        </w:tc>
        <w:tc>
          <w:tcPr>
            <w:tcW w:w="3513"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Times New Roman" w:eastAsia="仿宋_GB2312" w:cs="Times New Roman"/>
                <w:color w:val="000000"/>
                <w:szCs w:val="21"/>
              </w:rPr>
            </w:pPr>
          </w:p>
        </w:tc>
      </w:tr>
      <w:tr>
        <w:tblPrEx>
          <w:tblLayout w:type="fixed"/>
          <w:tblCellMar>
            <w:top w:w="0" w:type="dxa"/>
            <w:left w:w="0" w:type="dxa"/>
            <w:bottom w:w="0" w:type="dxa"/>
            <w:right w:w="0" w:type="dxa"/>
          </w:tblCellMar>
        </w:tblPrEx>
        <w:trPr>
          <w:trHeight w:val="460" w:hRule="atLeast"/>
        </w:trPr>
        <w:tc>
          <w:tcPr>
            <w:tcW w:w="179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负责人姓名</w:t>
            </w:r>
          </w:p>
        </w:tc>
        <w:tc>
          <w:tcPr>
            <w:tcW w:w="2324"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left"/>
              <w:rPr>
                <w:rFonts w:ascii="仿宋_GB2312" w:hAnsi="Times New Roman" w:eastAsia="仿宋_GB2312" w:cs="Times New Roman"/>
                <w:color w:val="000000"/>
                <w:szCs w:val="21"/>
              </w:rPr>
            </w:pPr>
          </w:p>
        </w:tc>
        <w:tc>
          <w:tcPr>
            <w:tcW w:w="206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身份证号</w:t>
            </w:r>
          </w:p>
        </w:tc>
        <w:tc>
          <w:tcPr>
            <w:tcW w:w="3513"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Times New Roman" w:eastAsia="仿宋_GB2312" w:cs="Times New Roman"/>
                <w:color w:val="000000"/>
                <w:szCs w:val="21"/>
              </w:rPr>
            </w:pPr>
          </w:p>
        </w:tc>
      </w:tr>
      <w:tr>
        <w:tblPrEx>
          <w:tblLayout w:type="fixed"/>
          <w:tblCellMar>
            <w:top w:w="0" w:type="dxa"/>
            <w:left w:w="0" w:type="dxa"/>
            <w:bottom w:w="0" w:type="dxa"/>
            <w:right w:w="0" w:type="dxa"/>
          </w:tblCellMar>
        </w:tblPrEx>
        <w:trPr>
          <w:trHeight w:val="460" w:hRule="atLeast"/>
        </w:trPr>
        <w:tc>
          <w:tcPr>
            <w:tcW w:w="179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联系方式</w:t>
            </w:r>
          </w:p>
        </w:tc>
        <w:tc>
          <w:tcPr>
            <w:tcW w:w="7900" w:type="dxa"/>
            <w:gridSpan w:val="5"/>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left"/>
              <w:rPr>
                <w:rFonts w:ascii="仿宋_GB2312" w:hAnsi="Times New Roman" w:eastAsia="仿宋_GB2312" w:cs="Times New Roman"/>
                <w:color w:val="000000"/>
                <w:szCs w:val="21"/>
              </w:rPr>
            </w:pPr>
          </w:p>
        </w:tc>
      </w:tr>
      <w:tr>
        <w:tblPrEx>
          <w:tblLayout w:type="fixed"/>
          <w:tblCellMar>
            <w:top w:w="0" w:type="dxa"/>
            <w:left w:w="0" w:type="dxa"/>
            <w:bottom w:w="0" w:type="dxa"/>
            <w:right w:w="0" w:type="dxa"/>
          </w:tblCellMar>
        </w:tblPrEx>
        <w:trPr>
          <w:trHeight w:val="460" w:hRule="atLeast"/>
        </w:trPr>
        <w:tc>
          <w:tcPr>
            <w:tcW w:w="179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检查地点</w:t>
            </w:r>
          </w:p>
        </w:tc>
        <w:tc>
          <w:tcPr>
            <w:tcW w:w="7900" w:type="dxa"/>
            <w:gridSpan w:val="5"/>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left"/>
              <w:rPr>
                <w:rFonts w:ascii="仿宋_GB2312" w:hAnsi="宋体" w:eastAsia="仿宋_GB2312" w:cs="宋体"/>
                <w:color w:val="000000"/>
                <w:szCs w:val="21"/>
              </w:rPr>
            </w:pPr>
          </w:p>
        </w:tc>
      </w:tr>
      <w:tr>
        <w:tblPrEx>
          <w:tblLayout w:type="fixed"/>
          <w:tblCellMar>
            <w:top w:w="0" w:type="dxa"/>
            <w:left w:w="0" w:type="dxa"/>
            <w:bottom w:w="0" w:type="dxa"/>
            <w:right w:w="0" w:type="dxa"/>
          </w:tblCellMar>
        </w:tblPrEx>
        <w:trPr>
          <w:trHeight w:val="460" w:hRule="atLeast"/>
        </w:trPr>
        <w:tc>
          <w:tcPr>
            <w:tcW w:w="9696" w:type="dxa"/>
            <w:gridSpan w:val="6"/>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宋体" w:eastAsia="仿宋_GB2312" w:cs="宋体"/>
                <w:color w:val="000000"/>
                <w:szCs w:val="21"/>
              </w:rPr>
            </w:pPr>
            <w:r>
              <w:rPr>
                <w:rFonts w:hint="eastAsia" w:ascii="黑体" w:hAnsi="黑体" w:eastAsia="黑体"/>
              </w:rPr>
              <w:t>检查事项、内容、方法及结果</w:t>
            </w:r>
          </w:p>
        </w:tc>
      </w:tr>
      <w:tr>
        <w:tblPrEx>
          <w:tblLayout w:type="fixed"/>
          <w:tblCellMar>
            <w:top w:w="0" w:type="dxa"/>
            <w:left w:w="0" w:type="dxa"/>
            <w:bottom w:w="0" w:type="dxa"/>
            <w:right w:w="0" w:type="dxa"/>
          </w:tblCellMar>
        </w:tblPrEx>
        <w:trPr>
          <w:trHeight w:val="280" w:hRule="atLeast"/>
        </w:trPr>
        <w:tc>
          <w:tcPr>
            <w:tcW w:w="179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仿宋_GB2312" w:hAnsi="宋体" w:eastAsia="仿宋_GB2312" w:cs="宋体"/>
                <w:b/>
                <w:bCs/>
                <w:color w:val="000000"/>
                <w:szCs w:val="21"/>
              </w:rPr>
            </w:pPr>
            <w:r>
              <w:rPr>
                <w:rFonts w:hint="eastAsia" w:ascii="仿宋_GB2312" w:hAnsi="宋体" w:eastAsia="仿宋_GB2312" w:cs="宋体"/>
                <w:b/>
                <w:bCs/>
                <w:color w:val="000000"/>
                <w:kern w:val="0"/>
                <w:szCs w:val="21"/>
                <w:lang w:bidi="ar"/>
              </w:rPr>
              <w:t>检查项</w:t>
            </w:r>
          </w:p>
        </w:tc>
        <w:tc>
          <w:tcPr>
            <w:tcW w:w="193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仿宋_GB2312" w:hAnsi="宋体" w:eastAsia="仿宋_GB2312" w:cs="宋体"/>
                <w:b/>
                <w:bCs/>
                <w:color w:val="000000"/>
                <w:szCs w:val="21"/>
              </w:rPr>
            </w:pPr>
            <w:r>
              <w:rPr>
                <w:rFonts w:hint="eastAsia" w:ascii="仿宋_GB2312" w:hAnsi="宋体" w:eastAsia="仿宋_GB2312" w:cs="宋体"/>
                <w:b/>
                <w:bCs/>
                <w:color w:val="000000"/>
                <w:kern w:val="0"/>
                <w:szCs w:val="21"/>
                <w:lang w:bidi="ar"/>
              </w:rPr>
              <w:t>检查子项</w:t>
            </w:r>
          </w:p>
        </w:tc>
        <w:tc>
          <w:tcPr>
            <w:tcW w:w="2450" w:type="dxa"/>
            <w:gridSpan w:val="2"/>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仿宋_GB2312" w:hAnsi="宋体" w:eastAsia="仿宋_GB2312" w:cs="宋体"/>
                <w:b/>
                <w:bCs/>
                <w:color w:val="000000"/>
                <w:szCs w:val="21"/>
              </w:rPr>
            </w:pPr>
            <w:r>
              <w:rPr>
                <w:rFonts w:hint="eastAsia" w:ascii="仿宋_GB2312" w:hAnsi="宋体" w:eastAsia="仿宋_GB2312" w:cs="宋体"/>
                <w:b/>
                <w:bCs/>
                <w:color w:val="000000"/>
                <w:kern w:val="0"/>
                <w:szCs w:val="21"/>
                <w:lang w:bidi="ar"/>
              </w:rPr>
              <w:t>检查内容</w:t>
            </w:r>
          </w:p>
        </w:tc>
        <w:tc>
          <w:tcPr>
            <w:tcW w:w="189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仿宋_GB2312" w:hAnsi="宋体" w:eastAsia="仿宋_GB2312" w:cs="宋体"/>
                <w:b/>
                <w:bCs/>
                <w:color w:val="000000"/>
                <w:szCs w:val="21"/>
              </w:rPr>
            </w:pPr>
            <w:r>
              <w:rPr>
                <w:rFonts w:hint="eastAsia" w:ascii="仿宋_GB2312" w:hAnsi="宋体" w:eastAsia="仿宋_GB2312" w:cs="宋体"/>
                <w:b/>
                <w:bCs/>
                <w:color w:val="000000"/>
                <w:kern w:val="0"/>
                <w:szCs w:val="21"/>
                <w:lang w:bidi="ar"/>
              </w:rPr>
              <w:t>检查方法</w:t>
            </w:r>
          </w:p>
        </w:tc>
        <w:tc>
          <w:tcPr>
            <w:tcW w:w="16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仿宋_GB2312" w:hAnsi="宋体" w:eastAsia="仿宋_GB2312" w:cs="宋体"/>
                <w:b/>
                <w:bCs/>
                <w:color w:val="000000"/>
                <w:szCs w:val="21"/>
              </w:rPr>
            </w:pPr>
            <w:r>
              <w:rPr>
                <w:rFonts w:hint="eastAsia" w:ascii="仿宋_GB2312" w:hAnsi="宋体" w:eastAsia="仿宋_GB2312" w:cs="宋体"/>
                <w:b/>
                <w:bCs/>
                <w:color w:val="000000"/>
                <w:kern w:val="0"/>
                <w:szCs w:val="21"/>
                <w:lang w:bidi="ar"/>
              </w:rPr>
              <w:t>检查结果</w:t>
            </w:r>
          </w:p>
        </w:tc>
      </w:tr>
      <w:tr>
        <w:tblPrEx>
          <w:tblLayout w:type="fixed"/>
          <w:tblCellMar>
            <w:top w:w="0" w:type="dxa"/>
            <w:left w:w="0" w:type="dxa"/>
            <w:bottom w:w="0" w:type="dxa"/>
            <w:right w:w="0" w:type="dxa"/>
          </w:tblCellMar>
        </w:tblPrEx>
        <w:trPr>
          <w:trHeight w:val="2400" w:hRule="atLeast"/>
        </w:trPr>
        <w:tc>
          <w:tcPr>
            <w:tcW w:w="1796"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eastAsia="zh-CN" w:bidi="ar"/>
              </w:rPr>
              <w:t>一、律师</w:t>
            </w:r>
            <w:r>
              <w:rPr>
                <w:rFonts w:hint="eastAsia" w:ascii="仿宋_GB2312" w:hAnsi="宋体" w:eastAsia="仿宋_GB2312" w:cs="宋体"/>
                <w:color w:val="000000"/>
                <w:kern w:val="0"/>
                <w:szCs w:val="21"/>
                <w:lang w:bidi="ar"/>
              </w:rPr>
              <w:t>机构保持法定设立条件的情况</w:t>
            </w:r>
          </w:p>
        </w:tc>
        <w:tc>
          <w:tcPr>
            <w:tcW w:w="19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auto"/>
                <w:szCs w:val="21"/>
              </w:rPr>
            </w:pPr>
            <w:r>
              <w:rPr>
                <w:rFonts w:hint="eastAsia" w:ascii="仿宋_GB2312" w:hAnsi="宋体" w:eastAsia="仿宋_GB2312" w:cs="宋体"/>
                <w:color w:val="auto"/>
                <w:kern w:val="0"/>
                <w:szCs w:val="21"/>
                <w:lang w:eastAsia="zh-CN" w:bidi="ar"/>
              </w:rPr>
              <w:t>律师事务所</w:t>
            </w:r>
            <w:r>
              <w:rPr>
                <w:rFonts w:hint="eastAsia" w:ascii="仿宋_GB2312" w:hAnsi="宋体" w:eastAsia="仿宋_GB2312" w:cs="宋体"/>
                <w:color w:val="auto"/>
                <w:kern w:val="0"/>
                <w:szCs w:val="21"/>
                <w:lang w:bidi="ar"/>
              </w:rPr>
              <w:t>是否符合《中华人民共和国</w:t>
            </w:r>
            <w:r>
              <w:rPr>
                <w:rFonts w:hint="eastAsia" w:ascii="仿宋_GB2312" w:hAnsi="宋体" w:eastAsia="仿宋_GB2312" w:cs="宋体"/>
                <w:color w:val="auto"/>
                <w:kern w:val="0"/>
                <w:szCs w:val="21"/>
                <w:lang w:eastAsia="zh-CN" w:bidi="ar"/>
              </w:rPr>
              <w:t>律师</w:t>
            </w:r>
            <w:r>
              <w:rPr>
                <w:rFonts w:hint="eastAsia" w:ascii="仿宋_GB2312" w:hAnsi="宋体" w:eastAsia="仿宋_GB2312" w:cs="宋体"/>
                <w:color w:val="auto"/>
                <w:kern w:val="0"/>
                <w:szCs w:val="21"/>
                <w:lang w:bidi="ar"/>
              </w:rPr>
              <w:t>法》第</w:t>
            </w:r>
            <w:r>
              <w:rPr>
                <w:rFonts w:hint="eastAsia" w:ascii="仿宋_GB2312" w:hAnsi="宋体" w:eastAsia="仿宋_GB2312" w:cs="宋体"/>
                <w:color w:val="auto"/>
                <w:kern w:val="0"/>
                <w:szCs w:val="21"/>
                <w:lang w:eastAsia="zh-CN" w:bidi="ar"/>
              </w:rPr>
              <w:t>十四</w:t>
            </w:r>
            <w:r>
              <w:rPr>
                <w:rFonts w:hint="eastAsia" w:ascii="仿宋_GB2312" w:hAnsi="宋体" w:eastAsia="仿宋_GB2312" w:cs="宋体"/>
                <w:color w:val="auto"/>
                <w:kern w:val="0"/>
                <w:szCs w:val="21"/>
                <w:lang w:bidi="ar"/>
              </w:rPr>
              <w:t>条规定</w:t>
            </w:r>
          </w:p>
        </w:tc>
        <w:tc>
          <w:tcPr>
            <w:tcW w:w="245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auto"/>
                <w:szCs w:val="21"/>
              </w:rPr>
            </w:pPr>
            <w:r>
              <w:rPr>
                <w:rFonts w:hint="eastAsia" w:ascii="仿宋_GB2312" w:hAnsi="宋体" w:eastAsia="仿宋_GB2312" w:cs="宋体"/>
                <w:color w:val="auto"/>
                <w:kern w:val="0"/>
                <w:szCs w:val="21"/>
                <w:lang w:eastAsia="zh-CN" w:bidi="ar"/>
              </w:rPr>
              <w:t>律师事务所</w:t>
            </w:r>
            <w:r>
              <w:rPr>
                <w:rFonts w:hint="eastAsia" w:ascii="仿宋_GB2312" w:hAnsi="宋体" w:eastAsia="仿宋_GB2312" w:cs="宋体"/>
                <w:color w:val="auto"/>
                <w:kern w:val="0"/>
                <w:szCs w:val="21"/>
                <w:lang w:bidi="ar"/>
              </w:rPr>
              <w:t>是否保持《中华人民共和国</w:t>
            </w:r>
            <w:r>
              <w:rPr>
                <w:rFonts w:hint="eastAsia" w:ascii="仿宋_GB2312" w:hAnsi="宋体" w:eastAsia="仿宋_GB2312" w:cs="宋体"/>
                <w:color w:val="auto"/>
                <w:kern w:val="0"/>
                <w:szCs w:val="21"/>
                <w:lang w:eastAsia="zh-CN" w:bidi="ar"/>
              </w:rPr>
              <w:t>律师</w:t>
            </w:r>
            <w:r>
              <w:rPr>
                <w:rFonts w:hint="eastAsia" w:ascii="仿宋_GB2312" w:hAnsi="宋体" w:eastAsia="仿宋_GB2312" w:cs="宋体"/>
                <w:color w:val="auto"/>
                <w:kern w:val="0"/>
                <w:szCs w:val="21"/>
                <w:lang w:bidi="ar"/>
              </w:rPr>
              <w:t>法》第</w:t>
            </w:r>
            <w:r>
              <w:rPr>
                <w:rFonts w:hint="eastAsia" w:ascii="仿宋_GB2312" w:hAnsi="宋体" w:eastAsia="仿宋_GB2312" w:cs="宋体"/>
                <w:color w:val="auto"/>
                <w:kern w:val="0"/>
                <w:szCs w:val="21"/>
                <w:lang w:eastAsia="zh-CN" w:bidi="ar"/>
              </w:rPr>
              <w:t>十四</w:t>
            </w:r>
            <w:r>
              <w:rPr>
                <w:rFonts w:hint="eastAsia" w:ascii="仿宋_GB2312" w:hAnsi="宋体" w:eastAsia="仿宋_GB2312" w:cs="宋体"/>
                <w:color w:val="auto"/>
                <w:kern w:val="0"/>
                <w:szCs w:val="21"/>
                <w:lang w:bidi="ar"/>
              </w:rPr>
              <w:t>条规定的条件:</w:t>
            </w:r>
            <w:r>
              <w:rPr>
                <w:rFonts w:hint="eastAsia" w:ascii="仿宋_GB2312" w:hAnsi="宋体" w:eastAsia="仿宋_GB2312" w:cs="宋体"/>
                <w:color w:val="auto"/>
                <w:kern w:val="0"/>
                <w:szCs w:val="21"/>
                <w:lang w:bidi="ar"/>
              </w:rPr>
              <w:br w:type="textWrapping"/>
            </w:r>
            <w:r>
              <w:rPr>
                <w:rFonts w:hint="eastAsia" w:ascii="仿宋_GB2312" w:hAnsi="宋体" w:eastAsia="仿宋_GB2312" w:cs="宋体"/>
                <w:color w:val="auto"/>
                <w:kern w:val="0"/>
                <w:szCs w:val="21"/>
                <w:lang w:bidi="ar"/>
              </w:rPr>
              <w:t>（一）有自己的名称</w:t>
            </w:r>
            <w:r>
              <w:rPr>
                <w:rFonts w:hint="eastAsia" w:ascii="仿宋_GB2312" w:hAnsi="宋体" w:eastAsia="仿宋_GB2312" w:cs="宋体"/>
                <w:color w:val="auto"/>
                <w:kern w:val="0"/>
                <w:szCs w:val="21"/>
                <w:lang w:eastAsia="zh-CN" w:bidi="ar"/>
              </w:rPr>
              <w:t>、住所和章程</w:t>
            </w:r>
            <w:r>
              <w:rPr>
                <w:rFonts w:hint="eastAsia" w:ascii="仿宋_GB2312" w:hAnsi="宋体" w:eastAsia="仿宋_GB2312" w:cs="宋体"/>
                <w:color w:val="auto"/>
                <w:kern w:val="0"/>
                <w:szCs w:val="21"/>
                <w:lang w:bidi="ar"/>
              </w:rPr>
              <w:t>；</w:t>
            </w:r>
            <w:r>
              <w:rPr>
                <w:rFonts w:hint="eastAsia" w:ascii="仿宋_GB2312" w:hAnsi="宋体" w:eastAsia="仿宋_GB2312" w:cs="宋体"/>
                <w:color w:val="auto"/>
                <w:kern w:val="0"/>
                <w:szCs w:val="21"/>
                <w:lang w:bidi="ar"/>
              </w:rPr>
              <w:br w:type="textWrapping"/>
            </w:r>
            <w:r>
              <w:rPr>
                <w:rFonts w:hint="eastAsia" w:ascii="仿宋_GB2312" w:hAnsi="宋体" w:eastAsia="仿宋_GB2312" w:cs="宋体"/>
                <w:color w:val="auto"/>
                <w:kern w:val="0"/>
                <w:szCs w:val="21"/>
                <w:lang w:bidi="ar"/>
              </w:rPr>
              <w:t>（二）有</w:t>
            </w:r>
            <w:r>
              <w:rPr>
                <w:rFonts w:hint="eastAsia" w:ascii="仿宋_GB2312" w:hAnsi="宋体" w:eastAsia="仿宋_GB2312" w:cs="宋体"/>
                <w:color w:val="auto"/>
                <w:kern w:val="0"/>
                <w:szCs w:val="21"/>
                <w:lang w:eastAsia="zh-CN" w:bidi="ar"/>
              </w:rPr>
              <w:t>符合本法规定的律师</w:t>
            </w:r>
            <w:r>
              <w:rPr>
                <w:rFonts w:hint="eastAsia" w:ascii="仿宋_GB2312" w:hAnsi="宋体" w:eastAsia="仿宋_GB2312" w:cs="宋体"/>
                <w:color w:val="auto"/>
                <w:kern w:val="0"/>
                <w:szCs w:val="21"/>
                <w:lang w:bidi="ar"/>
              </w:rPr>
              <w:t>；</w:t>
            </w:r>
            <w:r>
              <w:rPr>
                <w:rFonts w:hint="eastAsia" w:ascii="仿宋_GB2312" w:hAnsi="宋体" w:eastAsia="仿宋_GB2312" w:cs="宋体"/>
                <w:color w:val="auto"/>
                <w:kern w:val="0"/>
                <w:szCs w:val="21"/>
                <w:lang w:bidi="ar"/>
              </w:rPr>
              <w:br w:type="textWrapping"/>
            </w:r>
            <w:r>
              <w:rPr>
                <w:rFonts w:hint="eastAsia" w:ascii="仿宋_GB2312" w:hAnsi="宋体" w:eastAsia="仿宋_GB2312" w:cs="宋体"/>
                <w:color w:val="auto"/>
                <w:kern w:val="0"/>
                <w:szCs w:val="21"/>
                <w:lang w:bidi="ar"/>
              </w:rPr>
              <w:t>（三）</w:t>
            </w:r>
            <w:r>
              <w:rPr>
                <w:rFonts w:hint="eastAsia" w:ascii="仿宋_GB2312" w:hAnsi="宋体" w:eastAsia="仿宋_GB2312" w:cs="宋体"/>
                <w:color w:val="auto"/>
                <w:kern w:val="0"/>
                <w:szCs w:val="21"/>
                <w:lang w:eastAsia="zh-CN" w:bidi="ar"/>
              </w:rPr>
              <w:t>设立人应当是具有一定的执业经历，且三年内未受过停止执业处罚的律师</w:t>
            </w:r>
            <w:r>
              <w:rPr>
                <w:rFonts w:hint="eastAsia" w:ascii="仿宋_GB2312" w:hAnsi="宋体" w:eastAsia="仿宋_GB2312" w:cs="宋体"/>
                <w:color w:val="auto"/>
                <w:kern w:val="0"/>
                <w:szCs w:val="21"/>
                <w:lang w:bidi="ar"/>
              </w:rPr>
              <w:t>；</w:t>
            </w:r>
            <w:r>
              <w:rPr>
                <w:rFonts w:hint="eastAsia" w:ascii="仿宋_GB2312" w:hAnsi="宋体" w:eastAsia="仿宋_GB2312" w:cs="宋体"/>
                <w:color w:val="auto"/>
                <w:kern w:val="0"/>
                <w:szCs w:val="21"/>
                <w:lang w:bidi="ar"/>
              </w:rPr>
              <w:br w:type="textWrapping"/>
            </w:r>
            <w:r>
              <w:rPr>
                <w:rFonts w:hint="eastAsia" w:ascii="仿宋_GB2312" w:hAnsi="宋体" w:eastAsia="仿宋_GB2312" w:cs="宋体"/>
                <w:color w:val="auto"/>
                <w:kern w:val="0"/>
                <w:szCs w:val="21"/>
                <w:lang w:bidi="ar"/>
              </w:rPr>
              <w:t>（四）有</w:t>
            </w:r>
            <w:r>
              <w:rPr>
                <w:rFonts w:hint="eastAsia" w:ascii="仿宋_GB2312" w:hAnsi="宋体" w:eastAsia="仿宋_GB2312" w:cs="宋体"/>
                <w:color w:val="auto"/>
                <w:kern w:val="0"/>
                <w:szCs w:val="21"/>
                <w:lang w:eastAsia="zh-CN" w:bidi="ar"/>
              </w:rPr>
              <w:t>符合国务院司法行政部门规定数额的</w:t>
            </w:r>
            <w:r>
              <w:rPr>
                <w:rFonts w:hint="eastAsia" w:ascii="仿宋_GB2312" w:hAnsi="宋体" w:eastAsia="仿宋_GB2312" w:cs="宋体"/>
                <w:color w:val="auto"/>
                <w:kern w:val="0"/>
                <w:szCs w:val="21"/>
                <w:lang w:bidi="ar"/>
              </w:rPr>
              <w:t>资</w:t>
            </w:r>
            <w:r>
              <w:rPr>
                <w:rFonts w:hint="eastAsia" w:ascii="仿宋_GB2312" w:hAnsi="宋体" w:eastAsia="仿宋_GB2312" w:cs="宋体"/>
                <w:color w:val="auto"/>
                <w:kern w:val="0"/>
                <w:szCs w:val="21"/>
                <w:lang w:eastAsia="zh-CN" w:bidi="ar"/>
              </w:rPr>
              <w:t>产</w:t>
            </w:r>
            <w:r>
              <w:rPr>
                <w:rFonts w:hint="eastAsia" w:ascii="仿宋_GB2312" w:hAnsi="宋体" w:eastAsia="仿宋_GB2312" w:cs="宋体"/>
                <w:color w:val="auto"/>
                <w:kern w:val="0"/>
                <w:szCs w:val="21"/>
                <w:lang w:bidi="ar"/>
              </w:rPr>
              <w:t>。</w:t>
            </w:r>
          </w:p>
        </w:tc>
        <w:tc>
          <w:tcPr>
            <w:tcW w:w="18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auto"/>
                <w:szCs w:val="21"/>
              </w:rPr>
            </w:pPr>
            <w:r>
              <w:rPr>
                <w:rFonts w:hint="eastAsia" w:ascii="仿宋_GB2312" w:hAnsi="宋体" w:eastAsia="仿宋_GB2312" w:cs="宋体"/>
                <w:color w:val="auto"/>
                <w:kern w:val="0"/>
                <w:szCs w:val="21"/>
                <w:lang w:bidi="ar"/>
              </w:rPr>
              <w:t>□查看执业证及相关资料</w:t>
            </w:r>
            <w:r>
              <w:rPr>
                <w:rFonts w:hint="eastAsia" w:ascii="仿宋_GB2312" w:hAnsi="宋体" w:eastAsia="仿宋_GB2312" w:cs="宋体"/>
                <w:color w:val="auto"/>
                <w:kern w:val="0"/>
                <w:szCs w:val="21"/>
                <w:lang w:bidi="ar"/>
              </w:rPr>
              <w:br w:type="textWrapping"/>
            </w:r>
            <w:r>
              <w:rPr>
                <w:rFonts w:hint="eastAsia" w:ascii="仿宋_GB2312" w:hAnsi="宋体" w:eastAsia="仿宋_GB2312" w:cs="宋体"/>
                <w:color w:val="auto"/>
                <w:kern w:val="0"/>
                <w:szCs w:val="21"/>
                <w:lang w:bidi="ar"/>
              </w:rPr>
              <w:t>□其他</w:t>
            </w:r>
            <w:r>
              <w:rPr>
                <w:rStyle w:val="7"/>
                <w:rFonts w:hint="default" w:ascii="仿宋_GB2312" w:eastAsia="仿宋_GB2312"/>
                <w:color w:val="auto"/>
                <w:sz w:val="21"/>
                <w:szCs w:val="21"/>
                <w:lang w:bidi="ar"/>
              </w:rPr>
              <w:t xml:space="preserve">            </w:t>
            </w:r>
          </w:p>
        </w:tc>
        <w:tc>
          <w:tcPr>
            <w:tcW w:w="16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□符合规定</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□不符合规定，具体情形：</w:t>
            </w:r>
          </w:p>
        </w:tc>
      </w:tr>
      <w:tr>
        <w:tblPrEx>
          <w:tblLayout w:type="fixed"/>
          <w:tblCellMar>
            <w:top w:w="0" w:type="dxa"/>
            <w:left w:w="0" w:type="dxa"/>
            <w:bottom w:w="0" w:type="dxa"/>
            <w:right w:w="0" w:type="dxa"/>
          </w:tblCellMar>
        </w:tblPrEx>
        <w:trPr>
          <w:trHeight w:val="345" w:hRule="atLeast"/>
        </w:trPr>
        <w:tc>
          <w:tcPr>
            <w:tcW w:w="1796"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宋体" w:eastAsia="仿宋_GB2312" w:cs="宋体"/>
                <w:color w:val="000000"/>
                <w:szCs w:val="21"/>
              </w:rPr>
            </w:pPr>
          </w:p>
        </w:tc>
        <w:tc>
          <w:tcPr>
            <w:tcW w:w="19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auto"/>
                <w:szCs w:val="21"/>
              </w:rPr>
            </w:pPr>
            <w:r>
              <w:rPr>
                <w:rFonts w:hint="eastAsia" w:ascii="仿宋_GB2312" w:hAnsi="宋体" w:eastAsia="仿宋_GB2312" w:cs="宋体"/>
                <w:color w:val="auto"/>
                <w:kern w:val="0"/>
                <w:szCs w:val="21"/>
                <w:lang w:eastAsia="zh-CN" w:bidi="ar"/>
              </w:rPr>
              <w:t>设立合伙律师事务所、个人律师事务所</w:t>
            </w:r>
            <w:r>
              <w:rPr>
                <w:rFonts w:hint="eastAsia" w:ascii="仿宋_GB2312" w:hAnsi="宋体" w:eastAsia="仿宋_GB2312" w:cs="宋体"/>
                <w:color w:val="auto"/>
                <w:kern w:val="0"/>
                <w:szCs w:val="21"/>
                <w:lang w:bidi="ar"/>
              </w:rPr>
              <w:t>是否符合《中华人民共和国</w:t>
            </w:r>
            <w:r>
              <w:rPr>
                <w:rFonts w:hint="eastAsia" w:ascii="仿宋_GB2312" w:hAnsi="宋体" w:eastAsia="仿宋_GB2312" w:cs="宋体"/>
                <w:color w:val="auto"/>
                <w:kern w:val="0"/>
                <w:szCs w:val="21"/>
                <w:lang w:eastAsia="zh-CN" w:bidi="ar"/>
              </w:rPr>
              <w:t>律师</w:t>
            </w:r>
            <w:r>
              <w:rPr>
                <w:rFonts w:hint="eastAsia" w:ascii="仿宋_GB2312" w:hAnsi="宋体" w:eastAsia="仿宋_GB2312" w:cs="宋体"/>
                <w:color w:val="auto"/>
                <w:kern w:val="0"/>
                <w:szCs w:val="21"/>
                <w:lang w:bidi="ar"/>
              </w:rPr>
              <w:t>法》第十</w:t>
            </w:r>
            <w:r>
              <w:rPr>
                <w:rFonts w:hint="eastAsia" w:ascii="仿宋_GB2312" w:hAnsi="宋体" w:eastAsia="仿宋_GB2312" w:cs="宋体"/>
                <w:color w:val="auto"/>
                <w:kern w:val="0"/>
                <w:szCs w:val="21"/>
                <w:lang w:eastAsia="zh-CN" w:bidi="ar"/>
              </w:rPr>
              <w:t>五</w:t>
            </w:r>
            <w:r>
              <w:rPr>
                <w:rFonts w:hint="eastAsia" w:ascii="仿宋_GB2312" w:hAnsi="宋体" w:eastAsia="仿宋_GB2312" w:cs="宋体"/>
                <w:color w:val="auto"/>
                <w:kern w:val="0"/>
                <w:szCs w:val="21"/>
                <w:lang w:bidi="ar"/>
              </w:rPr>
              <w:t>条</w:t>
            </w:r>
            <w:r>
              <w:rPr>
                <w:rFonts w:hint="eastAsia" w:ascii="仿宋_GB2312" w:hAnsi="宋体" w:eastAsia="仿宋_GB2312" w:cs="宋体"/>
                <w:color w:val="auto"/>
                <w:kern w:val="0"/>
                <w:szCs w:val="21"/>
                <w:lang w:eastAsia="zh-CN" w:bidi="ar"/>
              </w:rPr>
              <w:t>、十六条的</w:t>
            </w:r>
            <w:r>
              <w:rPr>
                <w:rFonts w:hint="eastAsia" w:ascii="仿宋_GB2312" w:hAnsi="宋体" w:eastAsia="仿宋_GB2312" w:cs="宋体"/>
                <w:color w:val="auto"/>
                <w:kern w:val="0"/>
                <w:szCs w:val="21"/>
                <w:lang w:bidi="ar"/>
              </w:rPr>
              <w:t>规定</w:t>
            </w:r>
          </w:p>
        </w:tc>
        <w:tc>
          <w:tcPr>
            <w:tcW w:w="245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仿宋_GB2312" w:hAnsi="宋体" w:eastAsia="仿宋_GB2312" w:cs="宋体"/>
                <w:color w:val="auto"/>
                <w:kern w:val="0"/>
                <w:szCs w:val="21"/>
                <w:lang w:bidi="ar"/>
              </w:rPr>
            </w:pPr>
            <w:r>
              <w:rPr>
                <w:rFonts w:hint="eastAsia" w:ascii="仿宋_GB2312" w:hAnsi="宋体" w:eastAsia="仿宋_GB2312" w:cs="宋体"/>
                <w:color w:val="auto"/>
                <w:kern w:val="0"/>
                <w:szCs w:val="21"/>
                <w:lang w:eastAsia="zh-CN" w:bidi="ar"/>
              </w:rPr>
              <w:t>设立合伙律师事务所，除应当符合本法第十四条规定的条件外，还应当有三名以上合伙人，设立人应当是具有三年以上执业经历的律师。 合伙律师事务所可以采用普通合伙或者特殊的普通合伙形式设立。合伙律师事务所的合伙人按照合伙形式对该律师事务所的债务依法承担责任</w:t>
            </w:r>
            <w:r>
              <w:rPr>
                <w:rFonts w:hint="eastAsia" w:ascii="仿宋_GB2312" w:hAnsi="宋体" w:eastAsia="仿宋_GB2312" w:cs="宋体"/>
                <w:color w:val="auto"/>
                <w:kern w:val="0"/>
                <w:szCs w:val="21"/>
                <w:lang w:bidi="ar"/>
              </w:rPr>
              <w:t>。</w:t>
            </w:r>
          </w:p>
          <w:p>
            <w:pPr>
              <w:widowControl/>
              <w:jc w:val="left"/>
              <w:textAlignment w:val="center"/>
              <w:rPr>
                <w:rFonts w:hint="eastAsia" w:ascii="仿宋_GB2312" w:hAnsi="宋体" w:eastAsia="仿宋_GB2312" w:cs="宋体"/>
                <w:color w:val="auto"/>
                <w:kern w:val="0"/>
                <w:szCs w:val="21"/>
                <w:lang w:bidi="ar"/>
              </w:rPr>
            </w:pPr>
            <w:r>
              <w:rPr>
                <w:rFonts w:hint="eastAsia" w:ascii="仿宋_GB2312" w:hAnsi="宋体" w:eastAsia="仿宋_GB2312" w:cs="宋体"/>
                <w:color w:val="auto"/>
                <w:kern w:val="0"/>
                <w:szCs w:val="21"/>
                <w:lang w:eastAsia="zh-CN" w:bidi="ar"/>
              </w:rPr>
              <w:t>设立个人律师事务所，除应当符合本法第十四条规定的条件外，设立人还应当是具有五年以上执业经历的律师。设立人对律师事务所的债务承担无限责任</w:t>
            </w:r>
            <w:r>
              <w:rPr>
                <w:rFonts w:ascii="Arial" w:hAnsi="Arial" w:eastAsia="宋体" w:cs="Arial"/>
                <w:b w:val="0"/>
                <w:i w:val="0"/>
                <w:caps w:val="0"/>
                <w:color w:val="auto"/>
                <w:spacing w:val="0"/>
                <w:sz w:val="21"/>
                <w:szCs w:val="21"/>
                <w:shd w:val="clear" w:color="auto" w:fill="FFFFFF"/>
              </w:rPr>
              <w:t>。</w:t>
            </w:r>
          </w:p>
        </w:tc>
        <w:tc>
          <w:tcPr>
            <w:tcW w:w="18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auto"/>
                <w:szCs w:val="21"/>
              </w:rPr>
            </w:pPr>
            <w:r>
              <w:rPr>
                <w:rFonts w:hint="eastAsia" w:ascii="仿宋_GB2312" w:hAnsi="宋体" w:eastAsia="仿宋_GB2312" w:cs="宋体"/>
                <w:color w:val="auto"/>
                <w:kern w:val="0"/>
                <w:szCs w:val="21"/>
                <w:lang w:bidi="ar"/>
              </w:rPr>
              <w:t>□查看文件资料</w:t>
            </w:r>
            <w:r>
              <w:rPr>
                <w:rFonts w:hint="eastAsia" w:ascii="仿宋_GB2312" w:hAnsi="宋体" w:eastAsia="仿宋_GB2312" w:cs="宋体"/>
                <w:color w:val="auto"/>
                <w:kern w:val="0"/>
                <w:szCs w:val="21"/>
                <w:lang w:bidi="ar"/>
              </w:rPr>
              <w:br w:type="textWrapping"/>
            </w:r>
            <w:r>
              <w:rPr>
                <w:rFonts w:hint="eastAsia" w:ascii="仿宋_GB2312" w:hAnsi="宋体" w:eastAsia="仿宋_GB2312" w:cs="宋体"/>
                <w:color w:val="auto"/>
                <w:kern w:val="0"/>
                <w:szCs w:val="21"/>
                <w:lang w:bidi="ar"/>
              </w:rPr>
              <w:t>□其他</w:t>
            </w:r>
            <w:r>
              <w:rPr>
                <w:rStyle w:val="7"/>
                <w:rFonts w:hint="default" w:ascii="仿宋_GB2312" w:eastAsia="仿宋_GB2312"/>
                <w:color w:val="auto"/>
                <w:sz w:val="21"/>
                <w:szCs w:val="21"/>
                <w:lang w:bidi="ar"/>
              </w:rPr>
              <w:t xml:space="preserve">            </w:t>
            </w:r>
          </w:p>
        </w:tc>
        <w:tc>
          <w:tcPr>
            <w:tcW w:w="16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□符合规定</w:t>
            </w:r>
            <w:r>
              <w:rPr>
                <w:rStyle w:val="8"/>
                <w:rFonts w:hint="eastAsia" w:ascii="仿宋_GB2312" w:eastAsia="仿宋_GB2312"/>
                <w:sz w:val="21"/>
                <w:szCs w:val="21"/>
                <w:lang w:bidi="ar"/>
              </w:rPr>
              <w:br w:type="textWrapping"/>
            </w:r>
            <w:r>
              <w:rPr>
                <w:rStyle w:val="9"/>
                <w:rFonts w:hint="default" w:ascii="仿宋_GB2312" w:eastAsia="仿宋_GB2312"/>
                <w:sz w:val="21"/>
                <w:szCs w:val="21"/>
                <w:lang w:bidi="ar"/>
              </w:rPr>
              <w:t>□不符合规定，具体情形：</w:t>
            </w:r>
          </w:p>
        </w:tc>
      </w:tr>
      <w:tr>
        <w:tblPrEx>
          <w:tblLayout w:type="fixed"/>
          <w:tblCellMar>
            <w:top w:w="0" w:type="dxa"/>
            <w:left w:w="0" w:type="dxa"/>
            <w:bottom w:w="0" w:type="dxa"/>
            <w:right w:w="0" w:type="dxa"/>
          </w:tblCellMar>
        </w:tblPrEx>
        <w:trPr>
          <w:trHeight w:val="2240" w:hRule="atLeast"/>
        </w:trPr>
        <w:tc>
          <w:tcPr>
            <w:tcW w:w="1796"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eastAsia="zh-CN" w:bidi="ar"/>
              </w:rPr>
              <w:t>二、律师事务所</w:t>
            </w:r>
            <w:r>
              <w:rPr>
                <w:rFonts w:hint="eastAsia" w:ascii="仿宋_GB2312" w:hAnsi="宋体" w:eastAsia="仿宋_GB2312" w:cs="宋体"/>
                <w:color w:val="000000"/>
                <w:kern w:val="0"/>
                <w:szCs w:val="21"/>
                <w:lang w:bidi="ar"/>
              </w:rPr>
              <w:t>执行应当报批或者备案事项的情况</w:t>
            </w:r>
          </w:p>
        </w:tc>
        <w:tc>
          <w:tcPr>
            <w:tcW w:w="1937"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auto"/>
                <w:szCs w:val="21"/>
              </w:rPr>
            </w:pPr>
            <w:r>
              <w:rPr>
                <w:rFonts w:hint="eastAsia" w:ascii="仿宋_GB2312" w:hAnsi="宋体" w:eastAsia="仿宋_GB2312" w:cs="宋体"/>
                <w:color w:val="auto"/>
                <w:kern w:val="0"/>
                <w:szCs w:val="21"/>
                <w:lang w:eastAsia="zh-CN" w:bidi="ar"/>
              </w:rPr>
              <w:t>律师事务所</w:t>
            </w:r>
            <w:r>
              <w:rPr>
                <w:rFonts w:hint="eastAsia" w:ascii="仿宋_GB2312" w:hAnsi="宋体" w:eastAsia="仿宋_GB2312" w:cs="宋体"/>
                <w:color w:val="auto"/>
                <w:kern w:val="0"/>
                <w:szCs w:val="21"/>
                <w:lang w:bidi="ar"/>
              </w:rPr>
              <w:t>是否符合《中华人民共和国</w:t>
            </w:r>
            <w:r>
              <w:rPr>
                <w:rFonts w:hint="eastAsia" w:ascii="仿宋_GB2312" w:hAnsi="宋体" w:eastAsia="仿宋_GB2312" w:cs="宋体"/>
                <w:color w:val="auto"/>
                <w:kern w:val="0"/>
                <w:szCs w:val="21"/>
                <w:lang w:eastAsia="zh-CN" w:bidi="ar"/>
              </w:rPr>
              <w:t>律师</w:t>
            </w:r>
            <w:r>
              <w:rPr>
                <w:rFonts w:hint="eastAsia" w:ascii="仿宋_GB2312" w:hAnsi="宋体" w:eastAsia="仿宋_GB2312" w:cs="宋体"/>
                <w:color w:val="auto"/>
                <w:kern w:val="0"/>
                <w:szCs w:val="21"/>
                <w:lang w:bidi="ar"/>
              </w:rPr>
              <w:t>法》第</w:t>
            </w:r>
            <w:r>
              <w:rPr>
                <w:rFonts w:hint="eastAsia" w:ascii="仿宋_GB2312" w:hAnsi="宋体" w:eastAsia="仿宋_GB2312" w:cs="宋体"/>
                <w:color w:val="auto"/>
                <w:kern w:val="0"/>
                <w:szCs w:val="21"/>
                <w:lang w:eastAsia="zh-CN" w:bidi="ar"/>
              </w:rPr>
              <w:t>二十一</w:t>
            </w:r>
            <w:r>
              <w:rPr>
                <w:rFonts w:hint="eastAsia" w:ascii="仿宋_GB2312" w:hAnsi="宋体" w:eastAsia="仿宋_GB2312" w:cs="宋体"/>
                <w:color w:val="auto"/>
                <w:kern w:val="0"/>
                <w:szCs w:val="21"/>
                <w:lang w:bidi="ar"/>
              </w:rPr>
              <w:t>条规定</w:t>
            </w:r>
          </w:p>
        </w:tc>
        <w:tc>
          <w:tcPr>
            <w:tcW w:w="245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auto"/>
                <w:szCs w:val="21"/>
              </w:rPr>
            </w:pPr>
            <w:r>
              <w:rPr>
                <w:rFonts w:hint="eastAsia" w:ascii="仿宋_GB2312" w:hAnsi="宋体" w:eastAsia="仿宋_GB2312" w:cs="宋体"/>
                <w:color w:val="auto"/>
                <w:kern w:val="0"/>
                <w:szCs w:val="21"/>
                <w:lang w:bidi="ar"/>
              </w:rPr>
              <w:t>律师事务所变更名称、负责人、章程、合伙协议的，应当报原审核部门批准。 律师事务所变更住所、合伙人的，应当自变更之日起十五日内报原审核部门备案。</w:t>
            </w:r>
          </w:p>
        </w:tc>
        <w:tc>
          <w:tcPr>
            <w:tcW w:w="1895"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auto"/>
                <w:szCs w:val="21"/>
              </w:rPr>
            </w:pPr>
            <w:r>
              <w:rPr>
                <w:rFonts w:hint="eastAsia" w:ascii="仿宋_GB2312" w:hAnsi="宋体" w:eastAsia="仿宋_GB2312" w:cs="宋体"/>
                <w:color w:val="auto"/>
                <w:kern w:val="0"/>
                <w:szCs w:val="21"/>
                <w:lang w:bidi="ar"/>
              </w:rPr>
              <w:t>□查看文件资料</w:t>
            </w:r>
            <w:r>
              <w:rPr>
                <w:rFonts w:hint="eastAsia" w:ascii="仿宋_GB2312" w:hAnsi="宋体" w:eastAsia="仿宋_GB2312" w:cs="宋体"/>
                <w:color w:val="auto"/>
                <w:kern w:val="0"/>
                <w:szCs w:val="21"/>
                <w:lang w:bidi="ar"/>
              </w:rPr>
              <w:br w:type="textWrapping"/>
            </w:r>
            <w:r>
              <w:rPr>
                <w:rFonts w:hint="eastAsia" w:ascii="仿宋_GB2312" w:hAnsi="宋体" w:eastAsia="仿宋_GB2312" w:cs="宋体"/>
                <w:color w:val="auto"/>
                <w:kern w:val="0"/>
                <w:szCs w:val="21"/>
                <w:lang w:bidi="ar"/>
              </w:rPr>
              <w:t>□其他</w:t>
            </w:r>
            <w:r>
              <w:rPr>
                <w:rStyle w:val="7"/>
                <w:rFonts w:hint="default" w:ascii="仿宋_GB2312" w:eastAsia="仿宋_GB2312"/>
                <w:color w:val="auto"/>
                <w:sz w:val="21"/>
                <w:szCs w:val="21"/>
                <w:lang w:bidi="ar"/>
              </w:rPr>
              <w:t xml:space="preserve">            </w:t>
            </w:r>
          </w:p>
        </w:tc>
        <w:tc>
          <w:tcPr>
            <w:tcW w:w="16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□符合规定</w:t>
            </w:r>
            <w:r>
              <w:rPr>
                <w:rStyle w:val="8"/>
                <w:rFonts w:hint="eastAsia" w:ascii="仿宋_GB2312" w:eastAsia="仿宋_GB2312"/>
                <w:sz w:val="21"/>
                <w:szCs w:val="21"/>
                <w:lang w:bidi="ar"/>
              </w:rPr>
              <w:br w:type="textWrapping"/>
            </w:r>
            <w:r>
              <w:rPr>
                <w:rStyle w:val="9"/>
                <w:rFonts w:hint="default" w:ascii="仿宋_GB2312" w:eastAsia="仿宋_GB2312"/>
                <w:sz w:val="21"/>
                <w:szCs w:val="21"/>
                <w:lang w:bidi="ar"/>
              </w:rPr>
              <w:t>□不符合规定，具体情形：</w:t>
            </w:r>
          </w:p>
        </w:tc>
      </w:tr>
      <w:tr>
        <w:tblPrEx>
          <w:tblLayout w:type="fixed"/>
          <w:tblCellMar>
            <w:top w:w="0" w:type="dxa"/>
            <w:left w:w="0" w:type="dxa"/>
            <w:bottom w:w="0" w:type="dxa"/>
            <w:right w:w="0" w:type="dxa"/>
          </w:tblCellMar>
        </w:tblPrEx>
        <w:trPr>
          <w:trHeight w:val="1377" w:hRule="atLeast"/>
        </w:trPr>
        <w:tc>
          <w:tcPr>
            <w:tcW w:w="1796"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宋体" w:eastAsia="仿宋_GB2312" w:cs="宋体"/>
                <w:color w:val="000000"/>
                <w:szCs w:val="21"/>
              </w:rPr>
            </w:pPr>
          </w:p>
        </w:tc>
        <w:tc>
          <w:tcPr>
            <w:tcW w:w="1937"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left"/>
              <w:rPr>
                <w:rFonts w:ascii="仿宋_GB2312" w:hAnsi="宋体" w:eastAsia="仿宋_GB2312" w:cs="宋体"/>
                <w:color w:val="auto"/>
                <w:szCs w:val="21"/>
              </w:rPr>
            </w:pPr>
          </w:p>
        </w:tc>
        <w:tc>
          <w:tcPr>
            <w:tcW w:w="2450" w:type="dxa"/>
            <w:gridSpan w:val="2"/>
            <w:tcBorders>
              <w:top w:val="single" w:color="000000" w:sz="4" w:space="0"/>
              <w:left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auto"/>
                <w:szCs w:val="21"/>
              </w:rPr>
            </w:pPr>
            <w:r>
              <w:rPr>
                <w:rFonts w:hint="eastAsia" w:ascii="仿宋_GB2312" w:hAnsi="宋体" w:eastAsia="仿宋_GB2312" w:cs="宋体"/>
                <w:color w:val="auto"/>
                <w:kern w:val="0"/>
                <w:szCs w:val="21"/>
                <w:lang w:eastAsia="zh-CN" w:bidi="ar"/>
              </w:rPr>
              <w:t>律师</w:t>
            </w:r>
            <w:r>
              <w:rPr>
                <w:rFonts w:hint="eastAsia" w:ascii="仿宋_GB2312" w:hAnsi="宋体" w:eastAsia="仿宋_GB2312" w:cs="宋体"/>
                <w:color w:val="auto"/>
                <w:kern w:val="0"/>
                <w:szCs w:val="21"/>
                <w:lang w:bidi="ar"/>
              </w:rPr>
              <w:t>机构是否存在其他违法变更登记事项的情形</w:t>
            </w:r>
          </w:p>
        </w:tc>
        <w:tc>
          <w:tcPr>
            <w:tcW w:w="189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left"/>
              <w:rPr>
                <w:rFonts w:ascii="仿宋_GB2312" w:hAnsi="宋体" w:eastAsia="仿宋_GB2312" w:cs="宋体"/>
                <w:color w:val="000000"/>
                <w:szCs w:val="21"/>
              </w:rPr>
            </w:pPr>
          </w:p>
        </w:tc>
        <w:tc>
          <w:tcPr>
            <w:tcW w:w="16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□符合规定</w:t>
            </w:r>
            <w:r>
              <w:rPr>
                <w:rStyle w:val="8"/>
                <w:rFonts w:hint="eastAsia" w:ascii="仿宋_GB2312" w:eastAsia="仿宋_GB2312"/>
                <w:sz w:val="21"/>
                <w:szCs w:val="21"/>
                <w:lang w:bidi="ar"/>
              </w:rPr>
              <w:br w:type="textWrapping"/>
            </w:r>
            <w:r>
              <w:rPr>
                <w:rStyle w:val="9"/>
                <w:rFonts w:hint="default" w:ascii="仿宋_GB2312" w:eastAsia="仿宋_GB2312"/>
                <w:sz w:val="21"/>
                <w:szCs w:val="21"/>
                <w:lang w:bidi="ar"/>
              </w:rPr>
              <w:t>□不符合规定，具体情形：</w:t>
            </w:r>
          </w:p>
        </w:tc>
      </w:tr>
      <w:tr>
        <w:tblPrEx>
          <w:tblLayout w:type="fixed"/>
          <w:tblCellMar>
            <w:top w:w="0" w:type="dxa"/>
            <w:left w:w="0" w:type="dxa"/>
            <w:bottom w:w="0" w:type="dxa"/>
            <w:right w:w="0" w:type="dxa"/>
          </w:tblCellMar>
        </w:tblPrEx>
        <w:trPr>
          <w:trHeight w:val="4265" w:hRule="atLeast"/>
        </w:trPr>
        <w:tc>
          <w:tcPr>
            <w:tcW w:w="1796"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仿宋_GB2312" w:hAnsi="宋体" w:eastAsia="仿宋_GB2312" w:cs="宋体"/>
                <w:color w:val="auto"/>
                <w:kern w:val="0"/>
                <w:szCs w:val="21"/>
                <w:lang w:bidi="ar"/>
              </w:rPr>
            </w:pPr>
            <w:r>
              <w:rPr>
                <w:rFonts w:hint="eastAsia" w:ascii="仿宋_GB2312" w:hAnsi="宋体" w:eastAsia="仿宋_GB2312" w:cs="宋体"/>
                <w:color w:val="auto"/>
                <w:kern w:val="0"/>
                <w:szCs w:val="21"/>
                <w:lang w:eastAsia="zh-CN" w:bidi="ar"/>
              </w:rPr>
              <w:t>三、律师事务所</w:t>
            </w:r>
            <w:r>
              <w:rPr>
                <w:rFonts w:hint="eastAsia" w:ascii="仿宋_GB2312" w:hAnsi="宋体" w:eastAsia="仿宋_GB2312" w:cs="宋体"/>
                <w:color w:val="auto"/>
                <w:kern w:val="0"/>
                <w:szCs w:val="21"/>
                <w:lang w:bidi="ar"/>
              </w:rPr>
              <w:t>和</w:t>
            </w:r>
            <w:r>
              <w:rPr>
                <w:rFonts w:hint="eastAsia" w:ascii="仿宋_GB2312" w:hAnsi="宋体" w:eastAsia="仿宋_GB2312" w:cs="宋体"/>
                <w:color w:val="auto"/>
                <w:kern w:val="0"/>
                <w:szCs w:val="21"/>
                <w:lang w:eastAsia="zh-CN" w:bidi="ar"/>
              </w:rPr>
              <w:t>律师</w:t>
            </w:r>
            <w:r>
              <w:rPr>
                <w:rFonts w:hint="eastAsia" w:ascii="仿宋_GB2312" w:hAnsi="宋体" w:eastAsia="仿宋_GB2312" w:cs="宋体"/>
                <w:color w:val="auto"/>
                <w:kern w:val="0"/>
                <w:szCs w:val="21"/>
                <w:lang w:bidi="ar"/>
              </w:rPr>
              <w:t>的执业情况</w:t>
            </w:r>
          </w:p>
        </w:tc>
        <w:tc>
          <w:tcPr>
            <w:tcW w:w="19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仿宋_GB2312" w:hAnsi="宋体" w:eastAsia="仿宋_GB2312" w:cs="宋体"/>
                <w:color w:val="auto"/>
                <w:kern w:val="0"/>
                <w:szCs w:val="21"/>
                <w:lang w:bidi="ar"/>
              </w:rPr>
            </w:pPr>
            <w:r>
              <w:rPr>
                <w:rFonts w:hint="eastAsia" w:ascii="仿宋_GB2312" w:hAnsi="宋体" w:eastAsia="仿宋_GB2312" w:cs="宋体"/>
                <w:color w:val="auto"/>
                <w:kern w:val="0"/>
                <w:szCs w:val="21"/>
                <w:lang w:eastAsia="zh-CN" w:bidi="ar"/>
              </w:rPr>
              <w:t>律师事务所</w:t>
            </w:r>
            <w:r>
              <w:rPr>
                <w:rFonts w:hint="eastAsia" w:ascii="仿宋_GB2312" w:hAnsi="宋体" w:eastAsia="仿宋_GB2312" w:cs="宋体"/>
                <w:color w:val="auto"/>
                <w:kern w:val="0"/>
                <w:szCs w:val="21"/>
                <w:lang w:bidi="ar"/>
              </w:rPr>
              <w:t>是否符合《中华人民共和国</w:t>
            </w:r>
            <w:r>
              <w:rPr>
                <w:rFonts w:hint="eastAsia" w:ascii="仿宋_GB2312" w:hAnsi="宋体" w:eastAsia="仿宋_GB2312" w:cs="宋体"/>
                <w:color w:val="auto"/>
                <w:kern w:val="0"/>
                <w:szCs w:val="21"/>
                <w:lang w:eastAsia="zh-CN" w:bidi="ar"/>
              </w:rPr>
              <w:t>律师</w:t>
            </w:r>
            <w:r>
              <w:rPr>
                <w:rFonts w:hint="eastAsia" w:ascii="仿宋_GB2312" w:hAnsi="宋体" w:eastAsia="仿宋_GB2312" w:cs="宋体"/>
                <w:color w:val="auto"/>
                <w:kern w:val="0"/>
                <w:szCs w:val="21"/>
                <w:lang w:bidi="ar"/>
              </w:rPr>
              <w:t>法》第</w:t>
            </w:r>
            <w:r>
              <w:rPr>
                <w:rFonts w:hint="eastAsia" w:ascii="仿宋_GB2312" w:hAnsi="宋体" w:eastAsia="仿宋_GB2312" w:cs="宋体"/>
                <w:color w:val="auto"/>
                <w:kern w:val="0"/>
                <w:szCs w:val="21"/>
                <w:lang w:eastAsia="zh-CN" w:bidi="ar"/>
              </w:rPr>
              <w:t>二</w:t>
            </w:r>
            <w:r>
              <w:rPr>
                <w:rFonts w:hint="eastAsia" w:ascii="仿宋_GB2312" w:hAnsi="宋体" w:eastAsia="仿宋_GB2312" w:cs="宋体"/>
                <w:color w:val="auto"/>
                <w:kern w:val="0"/>
                <w:szCs w:val="21"/>
                <w:lang w:bidi="ar"/>
              </w:rPr>
              <w:t>十</w:t>
            </w:r>
            <w:r>
              <w:rPr>
                <w:rFonts w:hint="eastAsia" w:ascii="仿宋_GB2312" w:hAnsi="宋体" w:eastAsia="仿宋_GB2312" w:cs="宋体"/>
                <w:color w:val="auto"/>
                <w:kern w:val="0"/>
                <w:szCs w:val="21"/>
                <w:lang w:eastAsia="zh-CN" w:bidi="ar"/>
              </w:rPr>
              <w:t>二</w:t>
            </w:r>
            <w:r>
              <w:rPr>
                <w:rFonts w:hint="eastAsia" w:ascii="仿宋_GB2312" w:hAnsi="宋体" w:eastAsia="仿宋_GB2312" w:cs="宋体"/>
                <w:color w:val="auto"/>
                <w:kern w:val="0"/>
                <w:szCs w:val="21"/>
                <w:lang w:bidi="ar"/>
              </w:rPr>
              <w:t>条规定</w:t>
            </w:r>
            <w:r>
              <w:rPr>
                <w:rFonts w:hint="eastAsia" w:ascii="仿宋_GB2312" w:hAnsi="宋体" w:eastAsia="仿宋_GB2312" w:cs="宋体"/>
                <w:color w:val="auto"/>
                <w:kern w:val="0"/>
                <w:szCs w:val="21"/>
                <w:lang w:eastAsia="zh-CN" w:bidi="ar"/>
              </w:rPr>
              <w:t>应当终止</w:t>
            </w:r>
          </w:p>
        </w:tc>
        <w:tc>
          <w:tcPr>
            <w:tcW w:w="245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仿宋_GB2312" w:hAnsi="宋体" w:eastAsia="仿宋_GB2312" w:cs="宋体"/>
                <w:color w:val="auto"/>
                <w:kern w:val="0"/>
                <w:szCs w:val="21"/>
                <w:lang w:bidi="ar"/>
              </w:rPr>
            </w:pPr>
            <w:r>
              <w:rPr>
                <w:rFonts w:hint="eastAsia" w:ascii="仿宋_GB2312" w:hAnsi="宋体" w:eastAsia="仿宋_GB2312" w:cs="宋体"/>
                <w:color w:val="auto"/>
                <w:kern w:val="0"/>
                <w:szCs w:val="21"/>
                <w:lang w:bidi="ar"/>
              </w:rPr>
              <w:t xml:space="preserve">律师事务所有下列情形之一的，应当终止： </w:t>
            </w:r>
          </w:p>
          <w:p>
            <w:pPr>
              <w:widowControl/>
              <w:jc w:val="left"/>
              <w:textAlignment w:val="center"/>
              <w:rPr>
                <w:rFonts w:hint="eastAsia" w:ascii="仿宋_GB2312" w:hAnsi="宋体" w:eastAsia="仿宋_GB2312" w:cs="宋体"/>
                <w:color w:val="auto"/>
                <w:kern w:val="0"/>
                <w:szCs w:val="21"/>
                <w:lang w:bidi="ar"/>
              </w:rPr>
            </w:pPr>
            <w:r>
              <w:rPr>
                <w:rFonts w:hint="eastAsia" w:ascii="仿宋_GB2312" w:hAnsi="宋体" w:eastAsia="仿宋_GB2312" w:cs="宋体"/>
                <w:color w:val="auto"/>
                <w:kern w:val="0"/>
                <w:szCs w:val="21"/>
                <w:lang w:eastAsia="zh-CN" w:bidi="ar"/>
              </w:rPr>
              <w:t>（一）</w:t>
            </w:r>
            <w:r>
              <w:rPr>
                <w:rFonts w:hint="eastAsia" w:ascii="仿宋_GB2312" w:hAnsi="宋体" w:eastAsia="仿宋_GB2312" w:cs="宋体"/>
                <w:color w:val="auto"/>
                <w:kern w:val="0"/>
                <w:szCs w:val="21"/>
                <w:lang w:bidi="ar"/>
              </w:rPr>
              <w:t xml:space="preserve">不能保持法定设立条件，经限期整改仍不符合条件的； </w:t>
            </w:r>
          </w:p>
          <w:p>
            <w:pPr>
              <w:widowControl/>
              <w:jc w:val="left"/>
              <w:textAlignment w:val="center"/>
              <w:rPr>
                <w:rFonts w:hint="eastAsia" w:ascii="仿宋_GB2312" w:hAnsi="宋体" w:eastAsia="仿宋_GB2312" w:cs="宋体"/>
                <w:color w:val="auto"/>
                <w:kern w:val="0"/>
                <w:szCs w:val="21"/>
                <w:lang w:bidi="ar"/>
              </w:rPr>
            </w:pPr>
            <w:r>
              <w:rPr>
                <w:rFonts w:hint="eastAsia" w:ascii="仿宋_GB2312" w:hAnsi="宋体" w:eastAsia="仿宋_GB2312" w:cs="宋体"/>
                <w:color w:val="auto"/>
                <w:kern w:val="0"/>
                <w:szCs w:val="21"/>
                <w:lang w:eastAsia="zh-CN" w:bidi="ar"/>
              </w:rPr>
              <w:t>（二）</w:t>
            </w:r>
            <w:r>
              <w:rPr>
                <w:rFonts w:hint="eastAsia" w:ascii="仿宋_GB2312" w:hAnsi="宋体" w:eastAsia="仿宋_GB2312" w:cs="宋体"/>
                <w:color w:val="auto"/>
                <w:kern w:val="0"/>
                <w:szCs w:val="21"/>
                <w:lang w:bidi="ar"/>
              </w:rPr>
              <w:t xml:space="preserve">律师事务所执业证书被依法吊销的； </w:t>
            </w:r>
          </w:p>
          <w:p>
            <w:pPr>
              <w:widowControl/>
              <w:jc w:val="left"/>
              <w:textAlignment w:val="center"/>
              <w:rPr>
                <w:rFonts w:hint="eastAsia" w:ascii="仿宋_GB2312" w:hAnsi="宋体" w:eastAsia="仿宋_GB2312" w:cs="宋体"/>
                <w:color w:val="auto"/>
                <w:kern w:val="0"/>
                <w:szCs w:val="21"/>
                <w:lang w:bidi="ar"/>
              </w:rPr>
            </w:pPr>
            <w:r>
              <w:rPr>
                <w:rFonts w:hint="eastAsia" w:ascii="仿宋_GB2312" w:hAnsi="宋体" w:eastAsia="仿宋_GB2312" w:cs="宋体"/>
                <w:color w:val="auto"/>
                <w:kern w:val="0"/>
                <w:szCs w:val="21"/>
                <w:lang w:eastAsia="zh-CN" w:bidi="ar"/>
              </w:rPr>
              <w:t>（三）</w:t>
            </w:r>
            <w:r>
              <w:rPr>
                <w:rFonts w:hint="eastAsia" w:ascii="仿宋_GB2312" w:hAnsi="宋体" w:eastAsia="仿宋_GB2312" w:cs="宋体"/>
                <w:color w:val="auto"/>
                <w:kern w:val="0"/>
                <w:szCs w:val="21"/>
                <w:lang w:bidi="ar"/>
              </w:rPr>
              <w:t xml:space="preserve">自行决定解散的； （四）法律、行政法规规定应当终止的其他情形。 </w:t>
            </w:r>
          </w:p>
          <w:p>
            <w:pPr>
              <w:widowControl/>
              <w:jc w:val="left"/>
              <w:textAlignment w:val="center"/>
              <w:rPr>
                <w:rFonts w:hint="eastAsia" w:ascii="仿宋_GB2312" w:hAnsi="宋体" w:eastAsia="仿宋_GB2312" w:cs="宋体"/>
                <w:color w:val="auto"/>
                <w:kern w:val="0"/>
                <w:szCs w:val="21"/>
                <w:lang w:bidi="ar"/>
              </w:rPr>
            </w:pPr>
            <w:r>
              <w:rPr>
                <w:rFonts w:hint="eastAsia" w:ascii="仿宋_GB2312" w:hAnsi="宋体" w:eastAsia="仿宋_GB2312" w:cs="宋体"/>
                <w:color w:val="auto"/>
                <w:kern w:val="0"/>
                <w:szCs w:val="21"/>
                <w:lang w:bidi="ar"/>
              </w:rPr>
              <w:t>律师事务所终止的，由颁发执业证书的部门注销该律师事务所的执业证书。</w:t>
            </w:r>
          </w:p>
        </w:tc>
        <w:tc>
          <w:tcPr>
            <w:tcW w:w="1895"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仿宋_GB2312" w:hAnsi="宋体" w:eastAsia="仿宋_GB2312" w:cs="宋体"/>
                <w:color w:val="auto"/>
                <w:kern w:val="0"/>
                <w:szCs w:val="21"/>
                <w:lang w:bidi="ar"/>
              </w:rPr>
            </w:pPr>
            <w:r>
              <w:rPr>
                <w:rFonts w:hint="eastAsia" w:ascii="仿宋_GB2312" w:hAnsi="宋体" w:eastAsia="仿宋_GB2312" w:cs="宋体"/>
                <w:color w:val="auto"/>
                <w:kern w:val="0"/>
                <w:szCs w:val="21"/>
                <w:lang w:bidi="ar"/>
              </w:rPr>
              <w:t>□查看文件资料</w:t>
            </w:r>
            <w:r>
              <w:rPr>
                <w:rFonts w:hint="eastAsia" w:ascii="仿宋_GB2312" w:hAnsi="宋体" w:eastAsia="仿宋_GB2312" w:cs="宋体"/>
                <w:color w:val="auto"/>
                <w:kern w:val="0"/>
                <w:szCs w:val="21"/>
                <w:lang w:bidi="ar"/>
              </w:rPr>
              <w:br w:type="textWrapping"/>
            </w:r>
            <w:r>
              <w:rPr>
                <w:rFonts w:hint="eastAsia" w:ascii="仿宋_GB2312" w:hAnsi="宋体" w:eastAsia="仿宋_GB2312" w:cs="宋体"/>
                <w:color w:val="auto"/>
                <w:kern w:val="0"/>
                <w:szCs w:val="21"/>
                <w:lang w:bidi="ar"/>
              </w:rPr>
              <w:t>□其他</w:t>
            </w:r>
            <w:r>
              <w:rPr>
                <w:rFonts w:hint="default" w:ascii="仿宋_GB2312" w:hAnsi="宋体" w:eastAsia="仿宋_GB2312" w:cs="宋体"/>
                <w:color w:val="auto"/>
                <w:kern w:val="0"/>
                <w:szCs w:val="21"/>
                <w:lang w:bidi="ar"/>
              </w:rPr>
              <w:t xml:space="preserve">            </w:t>
            </w:r>
          </w:p>
        </w:tc>
        <w:tc>
          <w:tcPr>
            <w:tcW w:w="16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仿宋_GB2312" w:hAnsi="宋体" w:eastAsia="仿宋_GB2312" w:cs="宋体"/>
                <w:color w:val="auto"/>
                <w:kern w:val="0"/>
                <w:szCs w:val="21"/>
                <w:lang w:bidi="ar"/>
              </w:rPr>
            </w:pPr>
            <w:r>
              <w:rPr>
                <w:rFonts w:hint="eastAsia" w:ascii="仿宋_GB2312" w:hAnsi="宋体" w:eastAsia="仿宋_GB2312" w:cs="宋体"/>
                <w:color w:val="auto"/>
                <w:kern w:val="0"/>
                <w:szCs w:val="21"/>
                <w:lang w:bidi="ar"/>
              </w:rPr>
              <w:t>□</w:t>
            </w:r>
            <w:r>
              <w:rPr>
                <w:rFonts w:hint="eastAsia" w:ascii="仿宋_GB2312" w:hAnsi="宋体" w:eastAsia="仿宋_GB2312" w:cs="宋体"/>
                <w:color w:val="auto"/>
                <w:kern w:val="0"/>
                <w:szCs w:val="21"/>
                <w:lang w:eastAsia="zh-CN" w:bidi="ar"/>
              </w:rPr>
              <w:t>否</w:t>
            </w:r>
            <w:r>
              <w:rPr>
                <w:rFonts w:hint="eastAsia" w:ascii="仿宋_GB2312" w:hAnsi="宋体" w:eastAsia="仿宋_GB2312" w:cs="宋体"/>
                <w:color w:val="auto"/>
                <w:kern w:val="0"/>
                <w:szCs w:val="21"/>
                <w:lang w:bidi="ar"/>
              </w:rPr>
              <w:br w:type="textWrapping"/>
            </w:r>
            <w:r>
              <w:rPr>
                <w:rFonts w:hint="default" w:ascii="仿宋_GB2312" w:hAnsi="宋体" w:eastAsia="仿宋_GB2312" w:cs="宋体"/>
                <w:color w:val="auto"/>
                <w:kern w:val="0"/>
                <w:szCs w:val="21"/>
                <w:lang w:bidi="ar"/>
              </w:rPr>
              <w:t>□</w:t>
            </w:r>
            <w:r>
              <w:rPr>
                <w:rFonts w:hint="eastAsia" w:ascii="仿宋_GB2312" w:hAnsi="宋体" w:eastAsia="仿宋_GB2312" w:cs="宋体"/>
                <w:color w:val="auto"/>
                <w:kern w:val="0"/>
                <w:szCs w:val="21"/>
                <w:lang w:eastAsia="zh-CN" w:bidi="ar"/>
              </w:rPr>
              <w:t>是</w:t>
            </w:r>
            <w:r>
              <w:rPr>
                <w:rFonts w:hint="default" w:ascii="仿宋_GB2312" w:hAnsi="宋体" w:eastAsia="仿宋_GB2312" w:cs="宋体"/>
                <w:color w:val="auto"/>
                <w:kern w:val="0"/>
                <w:szCs w:val="21"/>
                <w:lang w:bidi="ar"/>
              </w:rPr>
              <w:t>，具体情形：</w:t>
            </w:r>
          </w:p>
        </w:tc>
      </w:tr>
      <w:tr>
        <w:tblPrEx>
          <w:tblLayout w:type="fixed"/>
          <w:tblCellMar>
            <w:top w:w="0" w:type="dxa"/>
            <w:left w:w="0" w:type="dxa"/>
            <w:bottom w:w="0" w:type="dxa"/>
            <w:right w:w="0" w:type="dxa"/>
          </w:tblCellMar>
        </w:tblPrEx>
        <w:trPr>
          <w:trHeight w:val="1220" w:hRule="atLeast"/>
        </w:trPr>
        <w:tc>
          <w:tcPr>
            <w:tcW w:w="1796"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仿宋_GB2312" w:hAnsi="宋体" w:eastAsia="仿宋_GB2312" w:cs="宋体"/>
                <w:color w:val="auto"/>
                <w:kern w:val="0"/>
                <w:szCs w:val="21"/>
                <w:lang w:bidi="ar"/>
              </w:rPr>
            </w:pPr>
          </w:p>
        </w:tc>
        <w:tc>
          <w:tcPr>
            <w:tcW w:w="19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仿宋_GB2312" w:hAnsi="宋体" w:eastAsia="仿宋_GB2312" w:cs="宋体"/>
                <w:color w:val="auto"/>
                <w:kern w:val="0"/>
                <w:szCs w:val="21"/>
                <w:lang w:bidi="ar"/>
              </w:rPr>
            </w:pPr>
            <w:r>
              <w:rPr>
                <w:rFonts w:hint="eastAsia" w:ascii="仿宋_GB2312" w:hAnsi="宋体" w:eastAsia="仿宋_GB2312" w:cs="宋体"/>
                <w:color w:val="auto"/>
                <w:kern w:val="0"/>
                <w:szCs w:val="21"/>
                <w:lang w:eastAsia="zh-CN" w:bidi="ar"/>
              </w:rPr>
              <w:t>律师</w:t>
            </w:r>
            <w:r>
              <w:rPr>
                <w:rFonts w:hint="eastAsia" w:ascii="仿宋_GB2312" w:hAnsi="宋体" w:eastAsia="仿宋_GB2312" w:cs="宋体"/>
                <w:color w:val="auto"/>
                <w:kern w:val="0"/>
                <w:szCs w:val="21"/>
                <w:lang w:bidi="ar"/>
              </w:rPr>
              <w:t>是否符合《中华人民共和国</w:t>
            </w:r>
            <w:r>
              <w:rPr>
                <w:rFonts w:hint="eastAsia" w:ascii="仿宋_GB2312" w:hAnsi="宋体" w:eastAsia="仿宋_GB2312" w:cs="宋体"/>
                <w:color w:val="auto"/>
                <w:kern w:val="0"/>
                <w:szCs w:val="21"/>
                <w:lang w:eastAsia="zh-CN" w:bidi="ar"/>
              </w:rPr>
              <w:t>律师</w:t>
            </w:r>
            <w:r>
              <w:rPr>
                <w:rFonts w:hint="eastAsia" w:ascii="仿宋_GB2312" w:hAnsi="宋体" w:eastAsia="仿宋_GB2312" w:cs="宋体"/>
                <w:color w:val="auto"/>
                <w:kern w:val="0"/>
                <w:szCs w:val="21"/>
                <w:lang w:bidi="ar"/>
              </w:rPr>
              <w:t>法》第</w:t>
            </w:r>
            <w:r>
              <w:rPr>
                <w:rFonts w:hint="eastAsia" w:ascii="仿宋_GB2312" w:hAnsi="宋体" w:eastAsia="仿宋_GB2312" w:cs="宋体"/>
                <w:color w:val="auto"/>
                <w:kern w:val="0"/>
                <w:szCs w:val="21"/>
                <w:lang w:eastAsia="zh-CN" w:bidi="ar"/>
              </w:rPr>
              <w:t>三十八</w:t>
            </w:r>
            <w:r>
              <w:rPr>
                <w:rFonts w:hint="eastAsia" w:ascii="仿宋_GB2312" w:hAnsi="宋体" w:eastAsia="仿宋_GB2312" w:cs="宋体"/>
                <w:color w:val="auto"/>
                <w:kern w:val="0"/>
                <w:szCs w:val="21"/>
                <w:lang w:bidi="ar"/>
              </w:rPr>
              <w:t>条</w:t>
            </w:r>
            <w:r>
              <w:rPr>
                <w:rFonts w:hint="eastAsia" w:ascii="仿宋_GB2312" w:hAnsi="宋体" w:eastAsia="仿宋_GB2312" w:cs="宋体"/>
                <w:color w:val="auto"/>
                <w:kern w:val="0"/>
                <w:szCs w:val="21"/>
                <w:lang w:eastAsia="zh-CN" w:bidi="ar"/>
              </w:rPr>
              <w:t>、三十九</w:t>
            </w:r>
            <w:r>
              <w:rPr>
                <w:rFonts w:hint="eastAsia" w:ascii="仿宋_GB2312" w:hAnsi="宋体" w:eastAsia="仿宋_GB2312" w:cs="宋体"/>
                <w:color w:val="auto"/>
                <w:kern w:val="0"/>
                <w:szCs w:val="21"/>
                <w:lang w:bidi="ar"/>
              </w:rPr>
              <w:t>条</w:t>
            </w:r>
            <w:r>
              <w:rPr>
                <w:rFonts w:hint="eastAsia" w:ascii="仿宋_GB2312" w:hAnsi="宋体" w:eastAsia="仿宋_GB2312" w:cs="宋体"/>
                <w:color w:val="auto"/>
                <w:kern w:val="0"/>
                <w:szCs w:val="21"/>
                <w:lang w:eastAsia="zh-CN" w:bidi="ar"/>
              </w:rPr>
              <w:t>、四十条、四十一条、四十二条</w:t>
            </w:r>
            <w:r>
              <w:rPr>
                <w:rFonts w:hint="eastAsia" w:ascii="仿宋_GB2312" w:hAnsi="宋体" w:eastAsia="仿宋_GB2312" w:cs="宋体"/>
                <w:color w:val="auto"/>
                <w:kern w:val="0"/>
                <w:szCs w:val="21"/>
                <w:lang w:bidi="ar"/>
              </w:rPr>
              <w:t>规定</w:t>
            </w:r>
          </w:p>
        </w:tc>
        <w:tc>
          <w:tcPr>
            <w:tcW w:w="245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仿宋_GB2312" w:hAnsi="宋体" w:eastAsia="仿宋_GB2312" w:cs="宋体"/>
                <w:color w:val="auto"/>
                <w:kern w:val="0"/>
                <w:szCs w:val="21"/>
                <w:lang w:eastAsia="zh-CN" w:bidi="ar"/>
              </w:rPr>
            </w:pPr>
            <w:r>
              <w:rPr>
                <w:rFonts w:hint="eastAsia" w:ascii="仿宋_GB2312" w:hAnsi="宋体" w:eastAsia="仿宋_GB2312" w:cs="宋体"/>
                <w:color w:val="auto"/>
                <w:kern w:val="0"/>
                <w:szCs w:val="21"/>
                <w:lang w:eastAsia="zh-CN" w:bidi="ar"/>
              </w:rPr>
              <w:t>（一）</w:t>
            </w:r>
            <w:r>
              <w:rPr>
                <w:rFonts w:hint="eastAsia" w:ascii="仿宋_GB2312" w:hAnsi="宋体" w:eastAsia="仿宋_GB2312" w:cs="宋体"/>
                <w:color w:val="auto"/>
                <w:kern w:val="0"/>
                <w:szCs w:val="21"/>
                <w:lang w:bidi="ar"/>
              </w:rPr>
              <w:t>律师应当保守在执业活动中知悉的国家秘密、商业秘密，不得泄露当事人的隐私。 律师对在执业活动中知悉的委托人和其他人不愿泄露的有关情况和信息，应当予以保密。但是，委托人或者其他人准备或者正在实施危害国家安全、公共安全以及严重危害他人人身安全的犯罪事实和信息除外</w:t>
            </w:r>
            <w:r>
              <w:rPr>
                <w:rFonts w:hint="eastAsia" w:ascii="仿宋_GB2312" w:hAnsi="宋体" w:eastAsia="仿宋_GB2312" w:cs="宋体"/>
                <w:color w:val="auto"/>
                <w:kern w:val="0"/>
                <w:szCs w:val="21"/>
                <w:lang w:eastAsia="zh-CN" w:bidi="ar"/>
              </w:rPr>
              <w:t>。</w:t>
            </w:r>
          </w:p>
          <w:p>
            <w:pPr>
              <w:widowControl/>
              <w:jc w:val="left"/>
              <w:textAlignment w:val="center"/>
              <w:rPr>
                <w:rFonts w:hint="eastAsia" w:ascii="仿宋_GB2312" w:hAnsi="宋体" w:eastAsia="仿宋_GB2312" w:cs="宋体"/>
                <w:color w:val="auto"/>
                <w:kern w:val="0"/>
                <w:szCs w:val="21"/>
                <w:lang w:eastAsia="zh-CN" w:bidi="ar"/>
              </w:rPr>
            </w:pPr>
            <w:r>
              <w:rPr>
                <w:rFonts w:hint="eastAsia" w:ascii="仿宋_GB2312" w:hAnsi="宋体" w:eastAsia="仿宋_GB2312" w:cs="宋体"/>
                <w:color w:val="auto"/>
                <w:kern w:val="0"/>
                <w:szCs w:val="21"/>
                <w:lang w:eastAsia="zh-CN" w:bidi="ar"/>
              </w:rPr>
              <w:t>（二）</w:t>
            </w:r>
            <w:r>
              <w:rPr>
                <w:rFonts w:hint="eastAsia" w:ascii="仿宋_GB2312" w:hAnsi="宋体" w:eastAsia="仿宋_GB2312" w:cs="宋体"/>
                <w:color w:val="auto"/>
                <w:kern w:val="0"/>
                <w:szCs w:val="21"/>
                <w:lang w:bidi="ar"/>
              </w:rPr>
              <w:t>律师不得在同一案件中为双方当事人担任代理人，不得代理与本人或者其近亲属有利益冲突的法律事</w:t>
            </w:r>
            <w:r>
              <w:rPr>
                <w:rFonts w:hint="eastAsia" w:ascii="仿宋_GB2312" w:hAnsi="宋体" w:eastAsia="仿宋_GB2312" w:cs="宋体"/>
                <w:color w:val="auto"/>
                <w:kern w:val="0"/>
                <w:szCs w:val="21"/>
                <w:lang w:eastAsia="zh-CN" w:bidi="ar"/>
              </w:rPr>
              <w:t>。</w:t>
            </w:r>
          </w:p>
          <w:p>
            <w:pPr>
              <w:widowControl/>
              <w:jc w:val="left"/>
              <w:textAlignment w:val="center"/>
              <w:rPr>
                <w:rFonts w:hint="eastAsia" w:ascii="仿宋_GB2312" w:hAnsi="宋体" w:eastAsia="仿宋_GB2312" w:cs="宋体"/>
                <w:color w:val="auto"/>
                <w:kern w:val="0"/>
                <w:szCs w:val="21"/>
                <w:lang w:bidi="ar"/>
              </w:rPr>
            </w:pPr>
            <w:r>
              <w:rPr>
                <w:rFonts w:hint="eastAsia" w:ascii="仿宋_GB2312" w:hAnsi="宋体" w:eastAsia="仿宋_GB2312" w:cs="宋体"/>
                <w:color w:val="auto"/>
                <w:kern w:val="0"/>
                <w:szCs w:val="21"/>
                <w:lang w:bidi="ar"/>
              </w:rPr>
              <w:t>律师在执业活动中不得有下列行为： （一）私自接受委托、收取费用，接受委托人的财物或者其他利益； （二）利用提供法律服务的便利牟取当事人争议的权益； （三）接受对方当事人的财物或者其他利益，与对方当事人或者第三人恶意串通，侵害委托人的权益； （四）违反规定会见法官、检察官、仲裁员以及其他有关工作人员； （五）向法官、检察官、仲裁员以及其他有关工作人员行贿，介绍贿赂或者指使、诱导当事人行贿，或者以其他不正当方式影响法官、检察官、仲裁员以及其他有关工作人员依法办理案件； （六）故意提供虚假证据或者威胁、利诱他人提供虚假证据，妨碍对方当事人合法取得证据； （七）煽动、教唆当事人采取扰乱公共秩序、危害公共安全等非法手段解决争议； （八）扰乱法庭、仲裁庭秩序，干扰诉讼、仲裁活动的正常进行。</w:t>
            </w:r>
          </w:p>
          <w:p>
            <w:pPr>
              <w:widowControl/>
              <w:jc w:val="left"/>
              <w:textAlignment w:val="center"/>
              <w:rPr>
                <w:rFonts w:hint="eastAsia" w:ascii="仿宋_GB2312" w:hAnsi="宋体" w:eastAsia="仿宋_GB2312" w:cs="宋体"/>
                <w:color w:val="auto"/>
                <w:kern w:val="0"/>
                <w:szCs w:val="21"/>
                <w:lang w:eastAsia="zh-CN" w:bidi="ar"/>
              </w:rPr>
            </w:pPr>
            <w:r>
              <w:rPr>
                <w:rFonts w:hint="eastAsia" w:ascii="仿宋_GB2312" w:hAnsi="宋体" w:eastAsia="仿宋_GB2312" w:cs="宋体"/>
                <w:color w:val="auto"/>
                <w:kern w:val="0"/>
                <w:szCs w:val="21"/>
                <w:lang w:bidi="ar"/>
              </w:rPr>
              <w:t>曾经担任法官、检察官的律师，从人民法院、人民检察院离任后二年内，不得担任诉讼代理人或者辩护</w:t>
            </w:r>
            <w:r>
              <w:rPr>
                <w:rFonts w:hint="eastAsia" w:ascii="仿宋_GB2312" w:hAnsi="宋体" w:eastAsia="仿宋_GB2312" w:cs="宋体"/>
                <w:color w:val="auto"/>
                <w:kern w:val="0"/>
                <w:szCs w:val="21"/>
                <w:lang w:eastAsia="zh-CN" w:bidi="ar"/>
              </w:rPr>
              <w:t>。</w:t>
            </w:r>
          </w:p>
          <w:p>
            <w:pPr>
              <w:widowControl/>
              <w:jc w:val="left"/>
              <w:textAlignment w:val="center"/>
              <w:rPr>
                <w:rFonts w:hint="eastAsia" w:ascii="仿宋_GB2312" w:hAnsi="宋体" w:eastAsia="仿宋_GB2312" w:cs="宋体"/>
                <w:color w:val="auto"/>
                <w:kern w:val="0"/>
                <w:szCs w:val="21"/>
                <w:lang w:eastAsia="zh-CN" w:bidi="ar"/>
              </w:rPr>
            </w:pPr>
            <w:r>
              <w:rPr>
                <w:rFonts w:hint="eastAsia" w:ascii="仿宋_GB2312" w:hAnsi="宋体" w:eastAsia="仿宋_GB2312" w:cs="宋体"/>
                <w:color w:val="auto"/>
                <w:kern w:val="0"/>
                <w:szCs w:val="21"/>
                <w:lang w:eastAsia="zh-CN" w:bidi="ar"/>
              </w:rPr>
              <w:t>三、</w:t>
            </w:r>
            <w:r>
              <w:rPr>
                <w:rFonts w:hint="eastAsia" w:ascii="仿宋_GB2312" w:hAnsi="宋体" w:eastAsia="仿宋_GB2312" w:cs="宋体"/>
                <w:color w:val="auto"/>
                <w:kern w:val="0"/>
                <w:szCs w:val="21"/>
                <w:lang w:bidi="ar"/>
              </w:rPr>
              <w:t>律师、律师事务所应当按照国家规定履行法律援助义务，为受援人提供符合标准的法律服务，维护受援人的合法权益。</w:t>
            </w:r>
          </w:p>
        </w:tc>
        <w:tc>
          <w:tcPr>
            <w:tcW w:w="189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仿宋_GB2312" w:hAnsi="宋体" w:eastAsia="仿宋_GB2312" w:cs="宋体"/>
                <w:color w:val="auto"/>
                <w:kern w:val="0"/>
                <w:szCs w:val="21"/>
                <w:lang w:bidi="ar"/>
              </w:rPr>
            </w:pPr>
          </w:p>
        </w:tc>
        <w:tc>
          <w:tcPr>
            <w:tcW w:w="16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仿宋_GB2312" w:hAnsi="宋体" w:eastAsia="仿宋_GB2312" w:cs="宋体"/>
                <w:color w:val="auto"/>
                <w:kern w:val="0"/>
                <w:szCs w:val="21"/>
                <w:lang w:bidi="ar"/>
              </w:rPr>
            </w:pPr>
            <w:r>
              <w:rPr>
                <w:rFonts w:hint="eastAsia" w:ascii="仿宋_GB2312" w:hAnsi="宋体" w:eastAsia="仿宋_GB2312" w:cs="宋体"/>
                <w:color w:val="auto"/>
                <w:kern w:val="0"/>
                <w:szCs w:val="21"/>
                <w:lang w:bidi="ar"/>
              </w:rPr>
              <w:t>□符合规定</w:t>
            </w:r>
            <w:r>
              <w:rPr>
                <w:rFonts w:hint="eastAsia" w:ascii="仿宋_GB2312" w:hAnsi="宋体" w:eastAsia="仿宋_GB2312" w:cs="宋体"/>
                <w:color w:val="auto"/>
                <w:kern w:val="0"/>
                <w:szCs w:val="21"/>
                <w:lang w:bidi="ar"/>
              </w:rPr>
              <w:br w:type="textWrapping"/>
            </w:r>
            <w:r>
              <w:rPr>
                <w:rFonts w:hint="default" w:ascii="仿宋_GB2312" w:hAnsi="宋体" w:eastAsia="仿宋_GB2312" w:cs="宋体"/>
                <w:color w:val="auto"/>
                <w:kern w:val="0"/>
                <w:szCs w:val="21"/>
                <w:lang w:bidi="ar"/>
              </w:rPr>
              <w:t>□不符合规定，具体情形：</w:t>
            </w:r>
          </w:p>
        </w:tc>
      </w:tr>
      <w:tr>
        <w:tblPrEx>
          <w:tblLayout w:type="fixed"/>
          <w:tblCellMar>
            <w:top w:w="0" w:type="dxa"/>
            <w:left w:w="0" w:type="dxa"/>
            <w:bottom w:w="0" w:type="dxa"/>
            <w:right w:w="0" w:type="dxa"/>
          </w:tblCellMar>
        </w:tblPrEx>
        <w:trPr>
          <w:trHeight w:val="1960" w:hRule="atLeast"/>
        </w:trPr>
        <w:tc>
          <w:tcPr>
            <w:tcW w:w="1796"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仿宋_GB2312" w:hAnsi="宋体" w:eastAsia="仿宋_GB2312" w:cs="宋体"/>
                <w:color w:val="auto"/>
                <w:kern w:val="0"/>
                <w:szCs w:val="21"/>
                <w:lang w:bidi="ar"/>
              </w:rPr>
            </w:pPr>
            <w:r>
              <w:rPr>
                <w:rFonts w:hint="eastAsia" w:ascii="仿宋_GB2312" w:hAnsi="宋体" w:eastAsia="仿宋_GB2312" w:cs="宋体"/>
                <w:color w:val="auto"/>
                <w:kern w:val="0"/>
                <w:szCs w:val="21"/>
                <w:lang w:eastAsia="zh-CN" w:bidi="ar"/>
              </w:rPr>
              <w:t>四、律师业务档案</w:t>
            </w:r>
            <w:r>
              <w:rPr>
                <w:rFonts w:hint="eastAsia" w:ascii="仿宋_GB2312" w:hAnsi="宋体" w:eastAsia="仿宋_GB2312" w:cs="宋体"/>
                <w:color w:val="auto"/>
                <w:kern w:val="0"/>
                <w:szCs w:val="21"/>
                <w:lang w:bidi="ar"/>
              </w:rPr>
              <w:t>质量</w:t>
            </w:r>
            <w:r>
              <w:rPr>
                <w:rFonts w:hint="eastAsia" w:ascii="仿宋_GB2312" w:hAnsi="宋体" w:eastAsia="仿宋_GB2312" w:cs="宋体"/>
                <w:color w:val="auto"/>
                <w:kern w:val="0"/>
                <w:szCs w:val="21"/>
                <w:lang w:eastAsia="zh-CN" w:bidi="ar"/>
              </w:rPr>
              <w:t>情况</w:t>
            </w:r>
            <w:r>
              <w:rPr>
                <w:rFonts w:hint="eastAsia" w:ascii="仿宋_GB2312" w:hAnsi="宋体" w:eastAsia="仿宋_GB2312" w:cs="宋体"/>
                <w:color w:val="auto"/>
                <w:kern w:val="0"/>
                <w:szCs w:val="21"/>
                <w:lang w:bidi="ar"/>
              </w:rPr>
              <w:t>（现场随机抽取</w:t>
            </w:r>
            <w:r>
              <w:rPr>
                <w:rFonts w:hint="eastAsia" w:ascii="仿宋_GB2312" w:hAnsi="宋体" w:eastAsia="仿宋_GB2312" w:cs="宋体"/>
                <w:color w:val="auto"/>
                <w:kern w:val="0"/>
                <w:szCs w:val="21"/>
                <w:lang w:val="en-US" w:eastAsia="zh-CN" w:bidi="ar"/>
              </w:rPr>
              <w:t>20</w:t>
            </w:r>
            <w:r>
              <w:rPr>
                <w:rFonts w:hint="eastAsia" w:ascii="仿宋_GB2312" w:hAnsi="宋体" w:eastAsia="仿宋_GB2312" w:cs="宋体"/>
                <w:color w:val="auto"/>
                <w:kern w:val="0"/>
                <w:szCs w:val="21"/>
                <w:lang w:bidi="ar"/>
              </w:rPr>
              <w:t>份20</w:t>
            </w:r>
            <w:r>
              <w:rPr>
                <w:rFonts w:hint="eastAsia" w:ascii="仿宋_GB2312" w:hAnsi="宋体" w:eastAsia="仿宋_GB2312" w:cs="宋体"/>
                <w:color w:val="auto"/>
                <w:kern w:val="0"/>
                <w:szCs w:val="21"/>
                <w:lang w:val="en-US" w:eastAsia="zh-CN" w:bidi="ar"/>
              </w:rPr>
              <w:t>21至2022</w:t>
            </w:r>
            <w:r>
              <w:rPr>
                <w:rFonts w:hint="eastAsia" w:ascii="仿宋_GB2312" w:hAnsi="宋体" w:eastAsia="仿宋_GB2312" w:cs="宋体"/>
                <w:color w:val="auto"/>
                <w:kern w:val="0"/>
                <w:szCs w:val="21"/>
                <w:lang w:bidi="ar"/>
              </w:rPr>
              <w:t>年办理的</w:t>
            </w:r>
            <w:r>
              <w:rPr>
                <w:rFonts w:hint="eastAsia" w:ascii="仿宋_GB2312" w:hAnsi="宋体" w:eastAsia="仿宋_GB2312" w:cs="宋体"/>
                <w:color w:val="auto"/>
                <w:kern w:val="0"/>
                <w:szCs w:val="21"/>
                <w:lang w:eastAsia="zh-CN" w:bidi="ar"/>
              </w:rPr>
              <w:t>律师</w:t>
            </w:r>
            <w:r>
              <w:rPr>
                <w:rFonts w:hint="eastAsia" w:ascii="仿宋_GB2312" w:hAnsi="宋体" w:eastAsia="仿宋_GB2312" w:cs="宋体"/>
                <w:color w:val="auto"/>
                <w:kern w:val="0"/>
                <w:szCs w:val="21"/>
                <w:lang w:bidi="ar"/>
              </w:rPr>
              <w:t>案卷）</w:t>
            </w:r>
          </w:p>
        </w:tc>
        <w:tc>
          <w:tcPr>
            <w:tcW w:w="1937"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仿宋_GB2312" w:hAnsi="宋体" w:eastAsia="仿宋_GB2312" w:cs="宋体"/>
                <w:color w:val="auto"/>
                <w:kern w:val="0"/>
                <w:szCs w:val="21"/>
                <w:lang w:bidi="ar"/>
              </w:rPr>
            </w:pPr>
            <w:r>
              <w:rPr>
                <w:rFonts w:hint="eastAsia" w:ascii="仿宋_GB2312" w:hAnsi="宋体" w:eastAsia="仿宋_GB2312" w:cs="宋体"/>
                <w:color w:val="auto"/>
                <w:kern w:val="0"/>
                <w:szCs w:val="21"/>
                <w:lang w:eastAsia="zh-CN" w:bidi="ar"/>
              </w:rPr>
              <w:t>律师业务档案</w:t>
            </w:r>
            <w:r>
              <w:rPr>
                <w:rFonts w:hint="eastAsia" w:ascii="仿宋_GB2312" w:hAnsi="宋体" w:eastAsia="仿宋_GB2312" w:cs="宋体"/>
                <w:color w:val="auto"/>
                <w:kern w:val="0"/>
                <w:szCs w:val="21"/>
                <w:lang w:bidi="ar"/>
              </w:rPr>
              <w:t>是否符合规定</w:t>
            </w:r>
          </w:p>
        </w:tc>
        <w:tc>
          <w:tcPr>
            <w:tcW w:w="245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仿宋_GB2312" w:hAnsi="宋体" w:eastAsia="仿宋_GB2312" w:cs="宋体"/>
                <w:color w:val="auto"/>
                <w:kern w:val="0"/>
                <w:szCs w:val="21"/>
                <w:lang w:bidi="ar"/>
              </w:rPr>
            </w:pPr>
            <w:r>
              <w:rPr>
                <w:rFonts w:hint="eastAsia" w:ascii="仿宋_GB2312" w:hAnsi="宋体" w:eastAsia="仿宋_GB2312" w:cs="宋体"/>
                <w:color w:val="auto"/>
                <w:kern w:val="0"/>
                <w:szCs w:val="21"/>
                <w:lang w:eastAsia="zh-CN" w:bidi="ar"/>
              </w:rPr>
              <w:t>收案是否由律师所统一接受委托；统一进行收案审查；有无专人负责收案登记管理；有无执行利益审查制度</w:t>
            </w:r>
          </w:p>
        </w:tc>
        <w:tc>
          <w:tcPr>
            <w:tcW w:w="1895"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仿宋_GB2312" w:hAnsi="宋体" w:eastAsia="仿宋_GB2312" w:cs="宋体"/>
                <w:color w:val="auto"/>
                <w:kern w:val="0"/>
                <w:szCs w:val="21"/>
                <w:lang w:bidi="ar"/>
              </w:rPr>
            </w:pPr>
            <w:r>
              <w:rPr>
                <w:rFonts w:hint="eastAsia" w:ascii="仿宋_GB2312" w:hAnsi="宋体" w:eastAsia="仿宋_GB2312" w:cs="宋体"/>
                <w:color w:val="auto"/>
                <w:kern w:val="0"/>
                <w:szCs w:val="21"/>
                <w:lang w:bidi="ar"/>
              </w:rPr>
              <w:t>□调阅案件卷宗</w:t>
            </w:r>
            <w:r>
              <w:rPr>
                <w:rFonts w:hint="eastAsia" w:ascii="仿宋_GB2312" w:hAnsi="宋体" w:eastAsia="仿宋_GB2312" w:cs="宋体"/>
                <w:color w:val="auto"/>
                <w:kern w:val="0"/>
                <w:szCs w:val="21"/>
                <w:lang w:bidi="ar"/>
              </w:rPr>
              <w:br w:type="textWrapping"/>
            </w:r>
            <w:r>
              <w:rPr>
                <w:rFonts w:hint="eastAsia" w:ascii="仿宋_GB2312" w:hAnsi="宋体" w:eastAsia="仿宋_GB2312" w:cs="宋体"/>
                <w:color w:val="auto"/>
                <w:kern w:val="0"/>
                <w:szCs w:val="21"/>
                <w:lang w:bidi="ar"/>
              </w:rPr>
              <w:t>□查看相关材料</w:t>
            </w:r>
            <w:r>
              <w:rPr>
                <w:rFonts w:hint="eastAsia" w:ascii="仿宋_GB2312" w:hAnsi="宋体" w:eastAsia="仿宋_GB2312" w:cs="宋体"/>
                <w:color w:val="auto"/>
                <w:kern w:val="0"/>
                <w:szCs w:val="21"/>
                <w:lang w:bidi="ar"/>
              </w:rPr>
              <w:br w:type="textWrapping"/>
            </w:r>
            <w:r>
              <w:rPr>
                <w:rFonts w:hint="eastAsia" w:ascii="仿宋_GB2312" w:hAnsi="宋体" w:eastAsia="仿宋_GB2312" w:cs="宋体"/>
                <w:color w:val="auto"/>
                <w:kern w:val="0"/>
                <w:szCs w:val="21"/>
                <w:lang w:bidi="ar"/>
              </w:rPr>
              <w:t>□其他</w:t>
            </w:r>
            <w:r>
              <w:rPr>
                <w:rFonts w:hint="default" w:ascii="仿宋_GB2312" w:hAnsi="宋体" w:eastAsia="仿宋_GB2312" w:cs="宋体"/>
                <w:color w:val="auto"/>
                <w:kern w:val="0"/>
                <w:szCs w:val="21"/>
                <w:lang w:bidi="ar"/>
              </w:rPr>
              <w:t xml:space="preserve">            </w:t>
            </w:r>
          </w:p>
        </w:tc>
        <w:tc>
          <w:tcPr>
            <w:tcW w:w="16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仿宋_GB2312" w:hAnsi="宋体" w:eastAsia="仿宋_GB2312" w:cs="宋体"/>
                <w:color w:val="auto"/>
                <w:kern w:val="0"/>
                <w:szCs w:val="21"/>
                <w:lang w:bidi="ar"/>
              </w:rPr>
            </w:pPr>
            <w:r>
              <w:rPr>
                <w:rFonts w:hint="eastAsia" w:ascii="仿宋_GB2312" w:hAnsi="宋体" w:eastAsia="仿宋_GB2312" w:cs="宋体"/>
                <w:color w:val="auto"/>
                <w:kern w:val="0"/>
                <w:szCs w:val="21"/>
                <w:lang w:bidi="ar"/>
              </w:rPr>
              <w:t>□符合规定</w:t>
            </w:r>
            <w:r>
              <w:rPr>
                <w:rFonts w:hint="eastAsia" w:ascii="仿宋_GB2312" w:hAnsi="宋体" w:eastAsia="仿宋_GB2312" w:cs="宋体"/>
                <w:color w:val="auto"/>
                <w:kern w:val="0"/>
                <w:szCs w:val="21"/>
                <w:lang w:bidi="ar"/>
              </w:rPr>
              <w:br w:type="textWrapping"/>
            </w:r>
            <w:r>
              <w:rPr>
                <w:rFonts w:hint="default" w:ascii="仿宋_GB2312" w:hAnsi="宋体" w:eastAsia="仿宋_GB2312" w:cs="宋体"/>
                <w:color w:val="auto"/>
                <w:kern w:val="0"/>
                <w:szCs w:val="21"/>
                <w:lang w:bidi="ar"/>
              </w:rPr>
              <w:t>□不符合规定，具体情形：</w:t>
            </w:r>
          </w:p>
        </w:tc>
      </w:tr>
      <w:tr>
        <w:tblPrEx>
          <w:tblLayout w:type="fixed"/>
          <w:tblCellMar>
            <w:top w:w="0" w:type="dxa"/>
            <w:left w:w="0" w:type="dxa"/>
            <w:bottom w:w="0" w:type="dxa"/>
            <w:right w:w="0" w:type="dxa"/>
          </w:tblCellMar>
        </w:tblPrEx>
        <w:trPr>
          <w:trHeight w:val="840" w:hRule="atLeast"/>
        </w:trPr>
        <w:tc>
          <w:tcPr>
            <w:tcW w:w="1796"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仿宋_GB2312" w:hAnsi="宋体" w:eastAsia="仿宋_GB2312" w:cs="宋体"/>
                <w:color w:val="auto"/>
                <w:kern w:val="0"/>
                <w:szCs w:val="21"/>
                <w:lang w:bidi="ar"/>
              </w:rPr>
            </w:pPr>
          </w:p>
        </w:tc>
        <w:tc>
          <w:tcPr>
            <w:tcW w:w="1937"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仿宋_GB2312" w:hAnsi="宋体" w:eastAsia="仿宋_GB2312" w:cs="宋体"/>
                <w:color w:val="auto"/>
                <w:kern w:val="0"/>
                <w:szCs w:val="21"/>
                <w:lang w:bidi="ar"/>
              </w:rPr>
            </w:pPr>
          </w:p>
        </w:tc>
        <w:tc>
          <w:tcPr>
            <w:tcW w:w="245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仿宋_GB2312" w:hAnsi="宋体" w:eastAsia="仿宋_GB2312" w:cs="宋体"/>
                <w:color w:val="auto"/>
                <w:kern w:val="0"/>
                <w:szCs w:val="21"/>
                <w:lang w:bidi="ar"/>
              </w:rPr>
            </w:pPr>
            <w:r>
              <w:rPr>
                <w:rFonts w:hint="eastAsia" w:ascii="仿宋_GB2312" w:hAnsi="宋体" w:eastAsia="仿宋_GB2312" w:cs="宋体"/>
                <w:color w:val="auto"/>
                <w:kern w:val="0"/>
                <w:szCs w:val="21"/>
                <w:lang w:eastAsia="zh-CN" w:bidi="ar"/>
              </w:rPr>
              <w:t>律师</w:t>
            </w:r>
            <w:r>
              <w:rPr>
                <w:rFonts w:hint="eastAsia" w:ascii="仿宋_GB2312" w:hAnsi="宋体" w:eastAsia="仿宋_GB2312" w:cs="宋体"/>
                <w:color w:val="auto"/>
                <w:kern w:val="0"/>
                <w:szCs w:val="21"/>
                <w:lang w:bidi="ar"/>
              </w:rPr>
              <w:t>收费是否符合</w:t>
            </w:r>
            <w:r>
              <w:rPr>
                <w:rFonts w:hint="eastAsia" w:ascii="仿宋_GB2312" w:hAnsi="宋体" w:eastAsia="仿宋_GB2312" w:cs="宋体"/>
                <w:color w:val="auto"/>
                <w:kern w:val="0"/>
                <w:szCs w:val="21"/>
                <w:lang w:eastAsia="zh-CN" w:bidi="ar"/>
              </w:rPr>
              <w:t>律师</w:t>
            </w:r>
            <w:r>
              <w:rPr>
                <w:rFonts w:hint="eastAsia" w:ascii="仿宋_GB2312" w:hAnsi="宋体" w:eastAsia="仿宋_GB2312" w:cs="宋体"/>
                <w:color w:val="auto"/>
                <w:kern w:val="0"/>
                <w:szCs w:val="21"/>
                <w:lang w:bidi="ar"/>
              </w:rPr>
              <w:t>收费标准</w:t>
            </w:r>
          </w:p>
        </w:tc>
        <w:tc>
          <w:tcPr>
            <w:tcW w:w="189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仿宋_GB2312" w:hAnsi="宋体" w:eastAsia="仿宋_GB2312" w:cs="宋体"/>
                <w:color w:val="auto"/>
                <w:kern w:val="0"/>
                <w:szCs w:val="21"/>
                <w:lang w:bidi="ar"/>
              </w:rPr>
            </w:pPr>
          </w:p>
        </w:tc>
        <w:tc>
          <w:tcPr>
            <w:tcW w:w="16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仿宋_GB2312" w:hAnsi="宋体" w:eastAsia="仿宋_GB2312" w:cs="宋体"/>
                <w:color w:val="auto"/>
                <w:kern w:val="0"/>
                <w:szCs w:val="21"/>
                <w:lang w:bidi="ar"/>
              </w:rPr>
            </w:pPr>
            <w:r>
              <w:rPr>
                <w:rFonts w:hint="eastAsia" w:ascii="仿宋_GB2312" w:hAnsi="宋体" w:eastAsia="仿宋_GB2312" w:cs="宋体"/>
                <w:color w:val="auto"/>
                <w:kern w:val="0"/>
                <w:szCs w:val="21"/>
                <w:lang w:bidi="ar"/>
              </w:rPr>
              <w:t>□符合规定</w:t>
            </w:r>
            <w:r>
              <w:rPr>
                <w:rFonts w:hint="eastAsia" w:ascii="仿宋_GB2312" w:hAnsi="宋体" w:eastAsia="仿宋_GB2312" w:cs="宋体"/>
                <w:color w:val="auto"/>
                <w:kern w:val="0"/>
                <w:szCs w:val="21"/>
                <w:lang w:bidi="ar"/>
              </w:rPr>
              <w:br w:type="textWrapping"/>
            </w:r>
            <w:r>
              <w:rPr>
                <w:rFonts w:hint="default" w:ascii="仿宋_GB2312" w:hAnsi="宋体" w:eastAsia="仿宋_GB2312" w:cs="宋体"/>
                <w:color w:val="auto"/>
                <w:kern w:val="0"/>
                <w:szCs w:val="21"/>
                <w:lang w:bidi="ar"/>
              </w:rPr>
              <w:t>□不符合规定，具体情形：</w:t>
            </w:r>
          </w:p>
        </w:tc>
      </w:tr>
      <w:tr>
        <w:tblPrEx>
          <w:tblLayout w:type="fixed"/>
          <w:tblCellMar>
            <w:top w:w="0" w:type="dxa"/>
            <w:left w:w="0" w:type="dxa"/>
            <w:bottom w:w="0" w:type="dxa"/>
            <w:right w:w="0" w:type="dxa"/>
          </w:tblCellMar>
        </w:tblPrEx>
        <w:trPr>
          <w:trHeight w:val="1120" w:hRule="atLeast"/>
        </w:trPr>
        <w:tc>
          <w:tcPr>
            <w:tcW w:w="1796"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仿宋_GB2312" w:hAnsi="宋体" w:eastAsia="仿宋_GB2312" w:cs="宋体"/>
                <w:color w:val="auto"/>
                <w:kern w:val="0"/>
                <w:szCs w:val="21"/>
                <w:lang w:bidi="ar"/>
              </w:rPr>
            </w:pPr>
          </w:p>
        </w:tc>
        <w:tc>
          <w:tcPr>
            <w:tcW w:w="1937"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仿宋_GB2312" w:hAnsi="宋体" w:eastAsia="仿宋_GB2312" w:cs="宋体"/>
                <w:color w:val="auto"/>
                <w:kern w:val="0"/>
                <w:szCs w:val="21"/>
                <w:lang w:bidi="ar"/>
              </w:rPr>
            </w:pPr>
          </w:p>
        </w:tc>
        <w:tc>
          <w:tcPr>
            <w:tcW w:w="245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仿宋_GB2312" w:hAnsi="宋体" w:eastAsia="仿宋_GB2312" w:cs="宋体"/>
                <w:color w:val="auto"/>
                <w:kern w:val="0"/>
                <w:szCs w:val="21"/>
                <w:lang w:bidi="ar"/>
              </w:rPr>
            </w:pPr>
            <w:r>
              <w:rPr>
                <w:rFonts w:hint="eastAsia" w:ascii="仿宋_GB2312" w:hAnsi="宋体" w:eastAsia="仿宋_GB2312" w:cs="宋体"/>
                <w:color w:val="auto"/>
                <w:kern w:val="0"/>
                <w:szCs w:val="21"/>
                <w:lang w:eastAsia="zh-CN" w:bidi="ar"/>
              </w:rPr>
              <w:t>律师</w:t>
            </w:r>
            <w:r>
              <w:rPr>
                <w:rFonts w:hint="eastAsia" w:ascii="仿宋_GB2312" w:hAnsi="宋体" w:eastAsia="仿宋_GB2312" w:cs="宋体"/>
                <w:color w:val="auto"/>
                <w:kern w:val="0"/>
                <w:szCs w:val="21"/>
                <w:lang w:bidi="ar"/>
              </w:rPr>
              <w:t>档案是否齐全，</w:t>
            </w:r>
            <w:r>
              <w:rPr>
                <w:rFonts w:hint="eastAsia" w:ascii="仿宋_GB2312" w:hAnsi="宋体" w:eastAsia="仿宋_GB2312" w:cs="宋体"/>
                <w:color w:val="auto"/>
                <w:kern w:val="0"/>
                <w:szCs w:val="21"/>
                <w:lang w:eastAsia="zh-CN" w:bidi="ar"/>
              </w:rPr>
              <w:t>律师</w:t>
            </w:r>
            <w:r>
              <w:rPr>
                <w:rFonts w:hint="eastAsia" w:ascii="仿宋_GB2312" w:hAnsi="宋体" w:eastAsia="仿宋_GB2312" w:cs="宋体"/>
                <w:color w:val="auto"/>
                <w:kern w:val="0"/>
                <w:szCs w:val="21"/>
                <w:lang w:bidi="ar"/>
              </w:rPr>
              <w:t>文书立卷归档是否按时完成，</w:t>
            </w:r>
            <w:r>
              <w:rPr>
                <w:rFonts w:hint="eastAsia" w:ascii="仿宋_GB2312" w:hAnsi="宋体" w:eastAsia="仿宋_GB2312" w:cs="宋体"/>
                <w:color w:val="auto"/>
                <w:kern w:val="0"/>
                <w:szCs w:val="21"/>
                <w:lang w:eastAsia="zh-CN" w:bidi="ar"/>
              </w:rPr>
              <w:t>律师业务档案</w:t>
            </w:r>
            <w:r>
              <w:rPr>
                <w:rFonts w:hint="eastAsia" w:ascii="仿宋_GB2312" w:hAnsi="宋体" w:eastAsia="仿宋_GB2312" w:cs="宋体"/>
                <w:color w:val="auto"/>
                <w:kern w:val="0"/>
                <w:szCs w:val="21"/>
                <w:lang w:bidi="ar"/>
              </w:rPr>
              <w:t>编号本是否保存完好</w:t>
            </w:r>
          </w:p>
        </w:tc>
        <w:tc>
          <w:tcPr>
            <w:tcW w:w="189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仿宋_GB2312" w:hAnsi="宋体" w:eastAsia="仿宋_GB2312" w:cs="宋体"/>
                <w:color w:val="auto"/>
                <w:kern w:val="0"/>
                <w:szCs w:val="21"/>
                <w:lang w:bidi="ar"/>
              </w:rPr>
            </w:pPr>
          </w:p>
        </w:tc>
        <w:tc>
          <w:tcPr>
            <w:tcW w:w="16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仿宋_GB2312" w:hAnsi="宋体" w:eastAsia="仿宋_GB2312" w:cs="宋体"/>
                <w:color w:val="auto"/>
                <w:kern w:val="0"/>
                <w:szCs w:val="21"/>
                <w:lang w:bidi="ar"/>
              </w:rPr>
            </w:pPr>
            <w:r>
              <w:rPr>
                <w:rFonts w:hint="eastAsia" w:ascii="仿宋_GB2312" w:hAnsi="宋体" w:eastAsia="仿宋_GB2312" w:cs="宋体"/>
                <w:color w:val="auto"/>
                <w:kern w:val="0"/>
                <w:szCs w:val="21"/>
                <w:lang w:bidi="ar"/>
              </w:rPr>
              <w:t>□符合规定</w:t>
            </w:r>
            <w:r>
              <w:rPr>
                <w:rFonts w:hint="eastAsia" w:ascii="仿宋_GB2312" w:hAnsi="宋体" w:eastAsia="仿宋_GB2312" w:cs="宋体"/>
                <w:color w:val="auto"/>
                <w:kern w:val="0"/>
                <w:szCs w:val="21"/>
                <w:lang w:bidi="ar"/>
              </w:rPr>
              <w:br w:type="textWrapping"/>
            </w:r>
            <w:r>
              <w:rPr>
                <w:rFonts w:hint="default" w:ascii="仿宋_GB2312" w:hAnsi="宋体" w:eastAsia="仿宋_GB2312" w:cs="宋体"/>
                <w:color w:val="auto"/>
                <w:kern w:val="0"/>
                <w:szCs w:val="21"/>
                <w:lang w:bidi="ar"/>
              </w:rPr>
              <w:t>□不符合规定，具体情形：</w:t>
            </w:r>
          </w:p>
        </w:tc>
      </w:tr>
      <w:tr>
        <w:tblPrEx>
          <w:tblLayout w:type="fixed"/>
          <w:tblCellMar>
            <w:top w:w="0" w:type="dxa"/>
            <w:left w:w="0" w:type="dxa"/>
            <w:bottom w:w="0" w:type="dxa"/>
            <w:right w:w="0" w:type="dxa"/>
          </w:tblCellMar>
        </w:tblPrEx>
        <w:trPr>
          <w:trHeight w:val="1796" w:hRule="atLeast"/>
        </w:trPr>
        <w:tc>
          <w:tcPr>
            <w:tcW w:w="1796"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仿宋_GB2312" w:hAnsi="宋体" w:eastAsia="仿宋_GB2312" w:cs="宋体"/>
                <w:color w:val="auto"/>
                <w:kern w:val="0"/>
                <w:szCs w:val="21"/>
                <w:lang w:bidi="ar"/>
              </w:rPr>
            </w:pPr>
            <w:r>
              <w:rPr>
                <w:rFonts w:hint="eastAsia" w:ascii="仿宋_GB2312" w:hAnsi="宋体" w:eastAsia="仿宋_GB2312" w:cs="宋体"/>
                <w:color w:val="auto"/>
                <w:kern w:val="0"/>
                <w:szCs w:val="21"/>
                <w:lang w:bidi="ar"/>
              </w:rPr>
              <w:t>（五）法律、法规和司法部规定的其他监督检查事项</w:t>
            </w:r>
          </w:p>
        </w:tc>
        <w:tc>
          <w:tcPr>
            <w:tcW w:w="1937"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仿宋_GB2312" w:hAnsi="宋体" w:eastAsia="仿宋_GB2312" w:cs="宋体"/>
                <w:color w:val="auto"/>
                <w:kern w:val="0"/>
                <w:szCs w:val="21"/>
                <w:lang w:bidi="ar"/>
              </w:rPr>
            </w:pPr>
            <w:r>
              <w:rPr>
                <w:rFonts w:hint="eastAsia" w:ascii="仿宋_GB2312" w:hAnsi="宋体" w:eastAsia="仿宋_GB2312" w:cs="宋体"/>
                <w:color w:val="auto"/>
                <w:kern w:val="0"/>
                <w:szCs w:val="21"/>
                <w:lang w:bidi="ar"/>
              </w:rPr>
              <w:t>法律、法规和司法部规定的其他监督检查事项</w:t>
            </w:r>
          </w:p>
        </w:tc>
        <w:tc>
          <w:tcPr>
            <w:tcW w:w="2450" w:type="dxa"/>
            <w:gridSpan w:val="2"/>
            <w:tcBorders>
              <w:top w:val="single" w:color="000000" w:sz="4" w:space="0"/>
              <w:left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仿宋_GB2312" w:hAnsi="宋体" w:eastAsia="仿宋_GB2312" w:cs="宋体"/>
                <w:color w:val="auto"/>
                <w:kern w:val="0"/>
                <w:szCs w:val="21"/>
                <w:lang w:bidi="ar"/>
              </w:rPr>
            </w:pPr>
            <w:r>
              <w:rPr>
                <w:rFonts w:hint="eastAsia" w:ascii="仿宋_GB2312" w:hAnsi="宋体" w:eastAsia="仿宋_GB2312" w:cs="宋体"/>
                <w:color w:val="auto"/>
                <w:kern w:val="0"/>
                <w:szCs w:val="21"/>
                <w:lang w:eastAsia="zh-CN" w:bidi="ar"/>
              </w:rPr>
              <w:t>律师</w:t>
            </w:r>
            <w:r>
              <w:rPr>
                <w:rFonts w:hint="eastAsia" w:ascii="仿宋_GB2312" w:hAnsi="宋体" w:eastAsia="仿宋_GB2312" w:cs="宋体"/>
                <w:color w:val="auto"/>
                <w:kern w:val="0"/>
                <w:szCs w:val="21"/>
                <w:lang w:bidi="ar"/>
              </w:rPr>
              <w:t>机构是否建立健全业务、</w:t>
            </w:r>
            <w:r>
              <w:rPr>
                <w:rFonts w:hint="eastAsia" w:ascii="仿宋_GB2312" w:hAnsi="宋体" w:eastAsia="仿宋_GB2312" w:cs="宋体"/>
                <w:color w:val="auto"/>
                <w:kern w:val="0"/>
                <w:szCs w:val="21"/>
                <w:lang w:eastAsia="zh-CN" w:bidi="ar"/>
              </w:rPr>
              <w:t>律师</w:t>
            </w:r>
            <w:r>
              <w:rPr>
                <w:rFonts w:hint="eastAsia" w:ascii="仿宋_GB2312" w:hAnsi="宋体" w:eastAsia="仿宋_GB2312" w:cs="宋体"/>
                <w:color w:val="auto"/>
                <w:kern w:val="0"/>
                <w:szCs w:val="21"/>
                <w:lang w:bidi="ar"/>
              </w:rPr>
              <w:t>档案、财务、资产等管理制度</w:t>
            </w:r>
          </w:p>
        </w:tc>
        <w:tc>
          <w:tcPr>
            <w:tcW w:w="1895"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仿宋_GB2312" w:hAnsi="宋体" w:eastAsia="仿宋_GB2312" w:cs="宋体"/>
                <w:color w:val="auto"/>
                <w:kern w:val="0"/>
                <w:szCs w:val="21"/>
                <w:lang w:bidi="ar"/>
              </w:rPr>
            </w:pPr>
            <w:r>
              <w:rPr>
                <w:rFonts w:hint="eastAsia" w:ascii="仿宋_GB2312" w:hAnsi="宋体" w:eastAsia="仿宋_GB2312" w:cs="宋体"/>
                <w:color w:val="auto"/>
                <w:kern w:val="0"/>
                <w:szCs w:val="21"/>
                <w:lang w:bidi="ar"/>
              </w:rPr>
              <w:t>□查看文件资料</w:t>
            </w:r>
            <w:r>
              <w:rPr>
                <w:rFonts w:hint="eastAsia" w:ascii="仿宋_GB2312" w:hAnsi="宋体" w:eastAsia="仿宋_GB2312" w:cs="宋体"/>
                <w:color w:val="auto"/>
                <w:kern w:val="0"/>
                <w:szCs w:val="21"/>
                <w:lang w:bidi="ar"/>
              </w:rPr>
              <w:br w:type="textWrapping"/>
            </w:r>
            <w:r>
              <w:rPr>
                <w:rFonts w:hint="eastAsia" w:ascii="仿宋_GB2312" w:hAnsi="宋体" w:eastAsia="仿宋_GB2312" w:cs="宋体"/>
                <w:color w:val="auto"/>
                <w:kern w:val="0"/>
                <w:szCs w:val="21"/>
                <w:lang w:bidi="ar"/>
              </w:rPr>
              <w:t>□其他</w:t>
            </w:r>
            <w:r>
              <w:rPr>
                <w:rFonts w:hint="default" w:ascii="仿宋_GB2312" w:hAnsi="宋体" w:eastAsia="仿宋_GB2312" w:cs="宋体"/>
                <w:color w:val="auto"/>
                <w:kern w:val="0"/>
                <w:szCs w:val="21"/>
                <w:lang w:bidi="ar"/>
              </w:rPr>
              <w:t xml:space="preserve">            </w:t>
            </w:r>
          </w:p>
        </w:tc>
        <w:tc>
          <w:tcPr>
            <w:tcW w:w="16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仿宋_GB2312" w:hAnsi="宋体" w:eastAsia="仿宋_GB2312" w:cs="宋体"/>
                <w:color w:val="auto"/>
                <w:kern w:val="0"/>
                <w:szCs w:val="21"/>
                <w:lang w:bidi="ar"/>
              </w:rPr>
            </w:pPr>
            <w:r>
              <w:rPr>
                <w:rFonts w:hint="eastAsia" w:ascii="仿宋_GB2312" w:hAnsi="宋体" w:eastAsia="仿宋_GB2312" w:cs="宋体"/>
                <w:color w:val="auto"/>
                <w:kern w:val="0"/>
                <w:szCs w:val="21"/>
                <w:lang w:bidi="ar"/>
              </w:rPr>
              <w:t>□符合规定</w:t>
            </w:r>
            <w:r>
              <w:rPr>
                <w:rFonts w:hint="eastAsia" w:ascii="仿宋_GB2312" w:hAnsi="宋体" w:eastAsia="仿宋_GB2312" w:cs="宋体"/>
                <w:color w:val="auto"/>
                <w:kern w:val="0"/>
                <w:szCs w:val="21"/>
                <w:lang w:bidi="ar"/>
              </w:rPr>
              <w:br w:type="textWrapping"/>
            </w:r>
            <w:r>
              <w:rPr>
                <w:rFonts w:hint="default" w:ascii="仿宋_GB2312" w:hAnsi="宋体" w:eastAsia="仿宋_GB2312" w:cs="宋体"/>
                <w:color w:val="auto"/>
                <w:kern w:val="0"/>
                <w:szCs w:val="21"/>
                <w:lang w:bidi="ar"/>
              </w:rPr>
              <w:t>□不符合规定，具体情形：</w:t>
            </w:r>
          </w:p>
        </w:tc>
      </w:tr>
      <w:tr>
        <w:tblPrEx>
          <w:tblLayout w:type="fixed"/>
          <w:tblCellMar>
            <w:top w:w="0" w:type="dxa"/>
            <w:left w:w="0" w:type="dxa"/>
            <w:bottom w:w="0" w:type="dxa"/>
            <w:right w:w="0" w:type="dxa"/>
          </w:tblCellMar>
        </w:tblPrEx>
        <w:trPr>
          <w:trHeight w:val="840" w:hRule="atLeast"/>
        </w:trPr>
        <w:tc>
          <w:tcPr>
            <w:tcW w:w="1796"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仿宋_GB2312" w:hAnsi="宋体" w:eastAsia="仿宋_GB2312" w:cs="宋体"/>
                <w:color w:val="auto"/>
                <w:kern w:val="0"/>
                <w:szCs w:val="21"/>
                <w:lang w:bidi="ar"/>
              </w:rPr>
            </w:pPr>
          </w:p>
        </w:tc>
        <w:tc>
          <w:tcPr>
            <w:tcW w:w="1937"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仿宋_GB2312" w:hAnsi="宋体" w:eastAsia="仿宋_GB2312" w:cs="宋体"/>
                <w:color w:val="auto"/>
                <w:kern w:val="0"/>
                <w:szCs w:val="21"/>
                <w:lang w:bidi="ar"/>
              </w:rPr>
            </w:pPr>
          </w:p>
        </w:tc>
        <w:tc>
          <w:tcPr>
            <w:tcW w:w="245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仿宋_GB2312" w:hAnsi="宋体" w:eastAsia="仿宋_GB2312" w:cs="宋体"/>
                <w:color w:val="auto"/>
                <w:kern w:val="0"/>
                <w:szCs w:val="21"/>
                <w:lang w:bidi="ar"/>
              </w:rPr>
            </w:pPr>
            <w:r>
              <w:rPr>
                <w:rFonts w:hint="eastAsia" w:ascii="仿宋_GB2312" w:hAnsi="宋体" w:eastAsia="仿宋_GB2312" w:cs="宋体"/>
                <w:color w:val="auto"/>
                <w:kern w:val="0"/>
                <w:szCs w:val="21"/>
                <w:lang w:bidi="ar"/>
              </w:rPr>
              <w:t>是否建立执业过错责任追究制度，对</w:t>
            </w:r>
            <w:r>
              <w:rPr>
                <w:rFonts w:hint="eastAsia" w:ascii="仿宋_GB2312" w:hAnsi="宋体" w:eastAsia="仿宋_GB2312" w:cs="宋体"/>
                <w:color w:val="auto"/>
                <w:kern w:val="0"/>
                <w:szCs w:val="21"/>
                <w:lang w:eastAsia="zh-CN" w:bidi="ar"/>
              </w:rPr>
              <w:t>律师</w:t>
            </w:r>
            <w:r>
              <w:rPr>
                <w:rFonts w:hint="eastAsia" w:ascii="仿宋_GB2312" w:hAnsi="宋体" w:eastAsia="仿宋_GB2312" w:cs="宋体"/>
                <w:color w:val="auto"/>
                <w:kern w:val="0"/>
                <w:szCs w:val="21"/>
                <w:lang w:bidi="ar"/>
              </w:rPr>
              <w:t>的执业行为进行监管</w:t>
            </w:r>
          </w:p>
        </w:tc>
        <w:tc>
          <w:tcPr>
            <w:tcW w:w="189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仿宋_GB2312" w:hAnsi="宋体" w:eastAsia="仿宋_GB2312" w:cs="宋体"/>
                <w:color w:val="auto"/>
                <w:kern w:val="0"/>
                <w:szCs w:val="21"/>
                <w:lang w:bidi="ar"/>
              </w:rPr>
            </w:pPr>
          </w:p>
        </w:tc>
        <w:tc>
          <w:tcPr>
            <w:tcW w:w="16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仿宋_GB2312" w:hAnsi="宋体" w:eastAsia="仿宋_GB2312" w:cs="宋体"/>
                <w:color w:val="auto"/>
                <w:kern w:val="0"/>
                <w:szCs w:val="21"/>
                <w:lang w:bidi="ar"/>
              </w:rPr>
            </w:pPr>
            <w:r>
              <w:rPr>
                <w:rFonts w:hint="eastAsia" w:ascii="仿宋_GB2312" w:hAnsi="宋体" w:eastAsia="仿宋_GB2312" w:cs="宋体"/>
                <w:color w:val="auto"/>
                <w:kern w:val="0"/>
                <w:szCs w:val="21"/>
                <w:lang w:bidi="ar"/>
              </w:rPr>
              <w:t>□符合规定</w:t>
            </w:r>
            <w:r>
              <w:rPr>
                <w:rFonts w:hint="eastAsia" w:ascii="仿宋_GB2312" w:hAnsi="宋体" w:eastAsia="仿宋_GB2312" w:cs="宋体"/>
                <w:color w:val="auto"/>
                <w:kern w:val="0"/>
                <w:szCs w:val="21"/>
                <w:lang w:bidi="ar"/>
              </w:rPr>
              <w:br w:type="textWrapping"/>
            </w:r>
            <w:r>
              <w:rPr>
                <w:rFonts w:hint="default" w:ascii="仿宋_GB2312" w:hAnsi="宋体" w:eastAsia="仿宋_GB2312" w:cs="宋体"/>
                <w:color w:val="auto"/>
                <w:kern w:val="0"/>
                <w:szCs w:val="21"/>
                <w:lang w:bidi="ar"/>
              </w:rPr>
              <w:t>□不符合规定，具体情形：</w:t>
            </w:r>
          </w:p>
        </w:tc>
      </w:tr>
      <w:tr>
        <w:tblPrEx>
          <w:tblLayout w:type="fixed"/>
          <w:tblCellMar>
            <w:top w:w="0" w:type="dxa"/>
            <w:left w:w="0" w:type="dxa"/>
            <w:bottom w:w="0" w:type="dxa"/>
            <w:right w:w="0" w:type="dxa"/>
          </w:tblCellMar>
        </w:tblPrEx>
        <w:trPr>
          <w:trHeight w:val="840" w:hRule="atLeast"/>
        </w:trPr>
        <w:tc>
          <w:tcPr>
            <w:tcW w:w="1796"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仿宋_GB2312" w:hAnsi="宋体" w:eastAsia="仿宋_GB2312" w:cs="宋体"/>
                <w:color w:val="auto"/>
                <w:kern w:val="0"/>
                <w:szCs w:val="21"/>
                <w:lang w:bidi="ar"/>
              </w:rPr>
            </w:pPr>
          </w:p>
        </w:tc>
        <w:tc>
          <w:tcPr>
            <w:tcW w:w="1937"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仿宋_GB2312" w:hAnsi="宋体" w:eastAsia="仿宋_GB2312" w:cs="宋体"/>
                <w:color w:val="auto"/>
                <w:kern w:val="0"/>
                <w:szCs w:val="21"/>
                <w:lang w:bidi="ar"/>
              </w:rPr>
            </w:pPr>
          </w:p>
        </w:tc>
        <w:tc>
          <w:tcPr>
            <w:tcW w:w="245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仿宋_GB2312" w:hAnsi="宋体" w:eastAsia="仿宋_GB2312" w:cs="宋体"/>
                <w:color w:val="auto"/>
                <w:kern w:val="0"/>
                <w:szCs w:val="21"/>
                <w:lang w:bidi="ar"/>
              </w:rPr>
            </w:pPr>
            <w:r>
              <w:rPr>
                <w:rFonts w:hint="eastAsia" w:ascii="仿宋_GB2312" w:hAnsi="宋体" w:eastAsia="仿宋_GB2312" w:cs="宋体"/>
                <w:color w:val="auto"/>
                <w:kern w:val="0"/>
                <w:szCs w:val="21"/>
                <w:lang w:eastAsia="zh-CN" w:bidi="ar"/>
              </w:rPr>
              <w:t>律师</w:t>
            </w:r>
            <w:r>
              <w:rPr>
                <w:rFonts w:hint="eastAsia" w:ascii="仿宋_GB2312" w:hAnsi="宋体" w:eastAsia="仿宋_GB2312" w:cs="宋体"/>
                <w:color w:val="auto"/>
                <w:kern w:val="0"/>
                <w:szCs w:val="21"/>
                <w:lang w:bidi="ar"/>
              </w:rPr>
              <w:t>机构是否按照规定参加</w:t>
            </w:r>
            <w:r>
              <w:rPr>
                <w:rFonts w:hint="eastAsia" w:ascii="仿宋_GB2312" w:hAnsi="宋体" w:eastAsia="仿宋_GB2312" w:cs="宋体"/>
                <w:color w:val="auto"/>
                <w:kern w:val="0"/>
                <w:szCs w:val="21"/>
                <w:lang w:eastAsia="zh-CN" w:bidi="ar"/>
              </w:rPr>
              <w:t>律师</w:t>
            </w:r>
            <w:r>
              <w:rPr>
                <w:rFonts w:hint="eastAsia" w:ascii="仿宋_GB2312" w:hAnsi="宋体" w:eastAsia="仿宋_GB2312" w:cs="宋体"/>
                <w:color w:val="auto"/>
                <w:kern w:val="0"/>
                <w:szCs w:val="21"/>
                <w:lang w:bidi="ar"/>
              </w:rPr>
              <w:t>执业责任保险</w:t>
            </w:r>
          </w:p>
        </w:tc>
        <w:tc>
          <w:tcPr>
            <w:tcW w:w="189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仿宋_GB2312" w:hAnsi="宋体" w:eastAsia="仿宋_GB2312" w:cs="宋体"/>
                <w:color w:val="auto"/>
                <w:kern w:val="0"/>
                <w:szCs w:val="21"/>
                <w:lang w:bidi="ar"/>
              </w:rPr>
            </w:pPr>
          </w:p>
        </w:tc>
        <w:tc>
          <w:tcPr>
            <w:tcW w:w="16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仿宋_GB2312" w:hAnsi="宋体" w:eastAsia="仿宋_GB2312" w:cs="宋体"/>
                <w:color w:val="auto"/>
                <w:kern w:val="0"/>
                <w:szCs w:val="21"/>
                <w:lang w:bidi="ar"/>
              </w:rPr>
            </w:pPr>
            <w:r>
              <w:rPr>
                <w:rFonts w:hint="eastAsia" w:ascii="仿宋_GB2312" w:hAnsi="宋体" w:eastAsia="仿宋_GB2312" w:cs="宋体"/>
                <w:color w:val="auto"/>
                <w:kern w:val="0"/>
                <w:szCs w:val="21"/>
                <w:lang w:bidi="ar"/>
              </w:rPr>
              <w:t>□符合规定</w:t>
            </w:r>
            <w:r>
              <w:rPr>
                <w:rFonts w:hint="eastAsia" w:ascii="仿宋_GB2312" w:hAnsi="宋体" w:eastAsia="仿宋_GB2312" w:cs="宋体"/>
                <w:color w:val="auto"/>
                <w:kern w:val="0"/>
                <w:szCs w:val="21"/>
                <w:lang w:bidi="ar"/>
              </w:rPr>
              <w:br w:type="textWrapping"/>
            </w:r>
            <w:r>
              <w:rPr>
                <w:rFonts w:hint="default" w:ascii="仿宋_GB2312" w:hAnsi="宋体" w:eastAsia="仿宋_GB2312" w:cs="宋体"/>
                <w:color w:val="auto"/>
                <w:kern w:val="0"/>
                <w:szCs w:val="21"/>
                <w:lang w:bidi="ar"/>
              </w:rPr>
              <w:t>□不符合规定，具体情形：</w:t>
            </w:r>
          </w:p>
        </w:tc>
      </w:tr>
      <w:tr>
        <w:tblPrEx>
          <w:tblLayout w:type="fixed"/>
          <w:tblCellMar>
            <w:top w:w="0" w:type="dxa"/>
            <w:left w:w="0" w:type="dxa"/>
            <w:bottom w:w="0" w:type="dxa"/>
            <w:right w:w="0" w:type="dxa"/>
          </w:tblCellMar>
        </w:tblPrEx>
        <w:trPr>
          <w:trHeight w:val="3120" w:hRule="atLeast"/>
        </w:trPr>
        <w:tc>
          <w:tcPr>
            <w:tcW w:w="179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检查结论</w:t>
            </w:r>
          </w:p>
        </w:tc>
        <w:tc>
          <w:tcPr>
            <w:tcW w:w="7900" w:type="dxa"/>
            <w:gridSpan w:val="5"/>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top"/>
          </w:tcPr>
          <w:p>
            <w:pPr>
              <w:widowControl/>
              <w:jc w:val="left"/>
              <w:textAlignment w:val="top"/>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检查人意见：</w:t>
            </w:r>
          </w:p>
        </w:tc>
      </w:tr>
      <w:tr>
        <w:tblPrEx>
          <w:tblLayout w:type="fixed"/>
          <w:tblCellMar>
            <w:top w:w="0" w:type="dxa"/>
            <w:left w:w="0" w:type="dxa"/>
            <w:bottom w:w="0" w:type="dxa"/>
            <w:right w:w="0" w:type="dxa"/>
          </w:tblCellMar>
        </w:tblPrEx>
        <w:trPr>
          <w:trHeight w:val="740" w:hRule="atLeast"/>
        </w:trPr>
        <w:tc>
          <w:tcPr>
            <w:tcW w:w="1796"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检查人</w:t>
            </w:r>
          </w:p>
        </w:tc>
        <w:tc>
          <w:tcPr>
            <w:tcW w:w="19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left"/>
              <w:rPr>
                <w:rFonts w:ascii="仿宋_GB2312" w:hAnsi="宋体" w:eastAsia="仿宋_GB2312" w:cs="宋体"/>
                <w:color w:val="000000"/>
                <w:szCs w:val="21"/>
              </w:rPr>
            </w:pPr>
          </w:p>
        </w:tc>
        <w:tc>
          <w:tcPr>
            <w:tcW w:w="245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被检查人</w:t>
            </w:r>
          </w:p>
        </w:tc>
        <w:tc>
          <w:tcPr>
            <w:tcW w:w="3513"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宋体" w:eastAsia="仿宋_GB2312" w:cs="宋体"/>
                <w:color w:val="000000"/>
                <w:szCs w:val="21"/>
              </w:rPr>
            </w:pPr>
          </w:p>
        </w:tc>
      </w:tr>
      <w:tr>
        <w:tblPrEx>
          <w:tblLayout w:type="fixed"/>
          <w:tblCellMar>
            <w:top w:w="0" w:type="dxa"/>
            <w:left w:w="0" w:type="dxa"/>
            <w:bottom w:w="0" w:type="dxa"/>
            <w:right w:w="0" w:type="dxa"/>
          </w:tblCellMar>
        </w:tblPrEx>
        <w:trPr>
          <w:trHeight w:val="740" w:hRule="atLeast"/>
        </w:trPr>
        <w:tc>
          <w:tcPr>
            <w:tcW w:w="1796"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宋体" w:eastAsia="仿宋_GB2312" w:cs="宋体"/>
                <w:color w:val="000000"/>
                <w:szCs w:val="21"/>
              </w:rPr>
            </w:pPr>
          </w:p>
        </w:tc>
        <w:tc>
          <w:tcPr>
            <w:tcW w:w="19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left"/>
              <w:rPr>
                <w:rFonts w:ascii="仿宋_GB2312" w:hAnsi="宋体" w:eastAsia="仿宋_GB2312" w:cs="宋体"/>
                <w:color w:val="000000"/>
                <w:szCs w:val="21"/>
              </w:rPr>
            </w:pPr>
          </w:p>
        </w:tc>
        <w:tc>
          <w:tcPr>
            <w:tcW w:w="245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记录人</w:t>
            </w:r>
          </w:p>
        </w:tc>
        <w:tc>
          <w:tcPr>
            <w:tcW w:w="3513"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宋体" w:eastAsia="仿宋_GB2312" w:cs="宋体"/>
                <w:color w:val="000000"/>
                <w:szCs w:val="21"/>
              </w:rPr>
            </w:pPr>
          </w:p>
        </w:tc>
      </w:tr>
      <w:tr>
        <w:tblPrEx>
          <w:tblLayout w:type="fixed"/>
          <w:tblCellMar>
            <w:top w:w="0" w:type="dxa"/>
            <w:left w:w="0" w:type="dxa"/>
            <w:bottom w:w="0" w:type="dxa"/>
            <w:right w:w="0" w:type="dxa"/>
          </w:tblCellMar>
        </w:tblPrEx>
        <w:trPr>
          <w:trHeight w:val="580" w:hRule="atLeast"/>
        </w:trPr>
        <w:tc>
          <w:tcPr>
            <w:tcW w:w="179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备注</w:t>
            </w:r>
          </w:p>
        </w:tc>
        <w:tc>
          <w:tcPr>
            <w:tcW w:w="7900" w:type="dxa"/>
            <w:gridSpan w:val="5"/>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left"/>
              <w:rPr>
                <w:rFonts w:ascii="仿宋_GB2312" w:hAnsi="宋体" w:eastAsia="仿宋_GB2312" w:cs="宋体"/>
                <w:color w:val="000000"/>
                <w:szCs w:val="21"/>
              </w:rPr>
            </w:pPr>
          </w:p>
        </w:tc>
      </w:tr>
      <w:tr>
        <w:tblPrEx>
          <w:tblLayout w:type="fixed"/>
          <w:tblCellMar>
            <w:top w:w="0" w:type="dxa"/>
            <w:left w:w="0" w:type="dxa"/>
            <w:bottom w:w="0" w:type="dxa"/>
            <w:right w:w="0" w:type="dxa"/>
          </w:tblCellMar>
        </w:tblPrEx>
        <w:trPr>
          <w:trHeight w:val="2240" w:hRule="atLeast"/>
        </w:trPr>
        <w:tc>
          <w:tcPr>
            <w:tcW w:w="9696" w:type="dxa"/>
            <w:gridSpan w:val="6"/>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注：</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1.</w:t>
            </w:r>
            <w:r>
              <w:rPr>
                <w:rFonts w:hint="eastAsia" w:ascii="仿宋_GB2312" w:hAnsi="宋体" w:eastAsia="仿宋_GB2312" w:cs="宋体"/>
                <w:color w:val="000000"/>
                <w:kern w:val="0"/>
                <w:szCs w:val="21"/>
                <w:lang w:eastAsia="zh-CN" w:bidi="ar"/>
              </w:rPr>
              <w:t>律师</w:t>
            </w:r>
            <w:r>
              <w:rPr>
                <w:rFonts w:hint="eastAsia" w:ascii="仿宋_GB2312" w:hAnsi="宋体" w:eastAsia="仿宋_GB2312" w:cs="宋体"/>
                <w:color w:val="000000"/>
                <w:kern w:val="0"/>
                <w:szCs w:val="21"/>
                <w:lang w:bidi="ar"/>
              </w:rPr>
              <w:t>质量的监控情况，现场随机抽取</w:t>
            </w:r>
            <w:r>
              <w:rPr>
                <w:rFonts w:hint="eastAsia" w:ascii="仿宋_GB2312" w:hAnsi="宋体" w:eastAsia="仿宋_GB2312" w:cs="宋体"/>
                <w:color w:val="000000"/>
                <w:kern w:val="0"/>
                <w:szCs w:val="21"/>
                <w:lang w:val="en-US" w:eastAsia="zh-CN" w:bidi="ar"/>
              </w:rPr>
              <w:t>20</w:t>
            </w:r>
            <w:r>
              <w:rPr>
                <w:rFonts w:hint="eastAsia" w:ascii="仿宋_GB2312" w:hAnsi="宋体" w:eastAsia="仿宋_GB2312" w:cs="宋体"/>
                <w:color w:val="000000"/>
                <w:kern w:val="0"/>
                <w:szCs w:val="21"/>
                <w:lang w:bidi="ar"/>
              </w:rPr>
              <w:t>份</w:t>
            </w:r>
            <w:r>
              <w:rPr>
                <w:rFonts w:hint="eastAsia" w:ascii="仿宋_GB2312" w:hAnsi="宋体" w:eastAsia="仿宋_GB2312" w:cs="宋体"/>
                <w:color w:val="000000"/>
                <w:kern w:val="0"/>
                <w:szCs w:val="21"/>
                <w:lang w:eastAsia="zh-CN" w:bidi="ar"/>
              </w:rPr>
              <w:t>2021至</w:t>
            </w:r>
            <w:r>
              <w:rPr>
                <w:rFonts w:hint="eastAsia" w:ascii="仿宋_GB2312" w:hAnsi="宋体" w:eastAsia="仿宋_GB2312" w:cs="宋体"/>
                <w:color w:val="000000"/>
                <w:kern w:val="0"/>
                <w:szCs w:val="21"/>
                <w:lang w:val="en-US" w:eastAsia="zh-CN" w:bidi="ar"/>
              </w:rPr>
              <w:t>2022</w:t>
            </w:r>
            <w:r>
              <w:rPr>
                <w:rFonts w:hint="eastAsia" w:ascii="仿宋_GB2312" w:hAnsi="宋体" w:eastAsia="仿宋_GB2312" w:cs="宋体"/>
                <w:color w:val="000000"/>
                <w:kern w:val="0"/>
                <w:szCs w:val="21"/>
                <w:lang w:bidi="ar"/>
              </w:rPr>
              <w:t>年办理的</w:t>
            </w:r>
            <w:r>
              <w:rPr>
                <w:rFonts w:hint="eastAsia" w:ascii="仿宋_GB2312" w:hAnsi="宋体" w:eastAsia="仿宋_GB2312" w:cs="宋体"/>
                <w:color w:val="000000"/>
                <w:kern w:val="0"/>
                <w:szCs w:val="21"/>
                <w:lang w:eastAsia="zh-CN" w:bidi="ar"/>
              </w:rPr>
              <w:t>律师</w:t>
            </w:r>
            <w:r>
              <w:rPr>
                <w:rFonts w:hint="eastAsia" w:ascii="仿宋_GB2312" w:hAnsi="宋体" w:eastAsia="仿宋_GB2312" w:cs="宋体"/>
                <w:color w:val="000000"/>
                <w:kern w:val="0"/>
                <w:szCs w:val="21"/>
                <w:lang w:bidi="ar"/>
              </w:rPr>
              <w:t>案卷；</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2.采取“其他”检查方法时，可以采取询问方法或采取向有关单位或人员核实情况方法等，采取询问方法，应当按照执法文书统一规范制作询问笔录留存；采取向有关单位或人员核实情况方法，应当有电话录音或工作记录留存；</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3.检查结果中有相应不符合相关规定的，请描述相关情形；</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4.被检查人拒绝签名的，应当在备注栏内如实记载相关情况。</w:t>
            </w:r>
          </w:p>
        </w:tc>
      </w:tr>
    </w:tbl>
    <w:p>
      <w:pPr>
        <w:spacing w:line="400" w:lineRule="exact"/>
        <w:jc w:val="left"/>
        <w:rPr>
          <w:rFonts w:hint="eastAsia" w:ascii="黑体" w:hAnsi="黑体" w:eastAsia="黑体"/>
          <w:sz w:val="32"/>
          <w:szCs w:val="32"/>
          <w:lang w:eastAsia="zh-CN"/>
        </w:rPr>
      </w:pPr>
    </w:p>
    <w:p>
      <w:pPr>
        <w:spacing w:line="400" w:lineRule="exact"/>
        <w:jc w:val="left"/>
        <w:rPr>
          <w:rFonts w:hint="eastAsia" w:ascii="黑体" w:hAnsi="黑体" w:eastAsia="黑体" w:cs="Times New Roman"/>
          <w:color w:val="000000"/>
          <w:sz w:val="36"/>
          <w:szCs w:val="36"/>
        </w:rPr>
      </w:pPr>
      <w:r>
        <w:rPr>
          <w:rFonts w:hint="eastAsia" w:ascii="黑体" w:hAnsi="黑体" w:eastAsia="黑体"/>
          <w:sz w:val="32"/>
          <w:szCs w:val="32"/>
          <w:lang w:eastAsia="zh-CN"/>
        </w:rPr>
        <w:t>附件</w:t>
      </w:r>
      <w:r>
        <w:rPr>
          <w:rFonts w:hint="eastAsia" w:ascii="黑体" w:hAnsi="黑体" w:eastAsia="黑体"/>
          <w:sz w:val="32"/>
          <w:szCs w:val="32"/>
          <w:lang w:val="en-US" w:eastAsia="zh-CN"/>
        </w:rPr>
        <w:t>2-2</w:t>
      </w:r>
    </w:p>
    <w:p>
      <w:pPr>
        <w:jc w:val="center"/>
        <w:rPr>
          <w:rFonts w:hint="eastAsia" w:ascii="黑体" w:hAnsi="黑体" w:eastAsia="黑体" w:cs="Times New Roman"/>
          <w:color w:val="000000"/>
          <w:sz w:val="36"/>
          <w:szCs w:val="36"/>
        </w:rPr>
      </w:pPr>
      <w:r>
        <w:rPr>
          <w:rFonts w:hint="eastAsia" w:ascii="黑体" w:hAnsi="黑体" w:eastAsia="黑体" w:cs="Times New Roman"/>
          <w:color w:val="000000"/>
          <w:sz w:val="36"/>
          <w:szCs w:val="36"/>
        </w:rPr>
        <w:t>公证机构日常检查单</w:t>
      </w:r>
    </w:p>
    <w:p>
      <w:pPr>
        <w:jc w:val="center"/>
        <w:rPr>
          <w:sz w:val="36"/>
          <w:szCs w:val="36"/>
        </w:rPr>
      </w:pPr>
      <w:r>
        <w:rPr>
          <w:rFonts w:hint="eastAsia" w:ascii="黑体" w:hAnsi="黑体" w:eastAsia="黑体"/>
        </w:rPr>
        <w:t>检查时间：</w:t>
      </w:r>
      <w:r>
        <w:rPr>
          <w:rFonts w:hint="eastAsia" w:ascii="黑体" w:hAnsi="黑体" w:eastAsia="黑体"/>
          <w:lang w:val="en-US" w:eastAsia="zh-CN"/>
        </w:rPr>
        <w:t xml:space="preserve">    </w:t>
      </w:r>
      <w:r>
        <w:rPr>
          <w:rFonts w:hint="eastAsia" w:ascii="黑体" w:hAnsi="黑体" w:eastAsia="黑体"/>
        </w:rPr>
        <w:t>年</w:t>
      </w:r>
      <w:r>
        <w:rPr>
          <w:rFonts w:hint="eastAsia" w:ascii="黑体" w:hAnsi="黑体" w:eastAsia="黑体"/>
          <w:lang w:val="en-US" w:eastAsia="zh-CN"/>
        </w:rPr>
        <w:t xml:space="preserve">  </w:t>
      </w:r>
      <w:r>
        <w:rPr>
          <w:rFonts w:hint="eastAsia" w:ascii="黑体" w:hAnsi="黑体" w:eastAsia="黑体"/>
        </w:rPr>
        <w:t>月</w:t>
      </w:r>
      <w:r>
        <w:rPr>
          <w:rFonts w:hint="eastAsia" w:ascii="黑体" w:hAnsi="黑体" w:eastAsia="黑体"/>
          <w:lang w:val="en-US" w:eastAsia="zh-CN"/>
        </w:rPr>
        <w:t xml:space="preserve">  </w:t>
      </w:r>
      <w:r>
        <w:rPr>
          <w:rFonts w:hint="eastAsia" w:ascii="黑体" w:hAnsi="黑体" w:eastAsia="黑体"/>
        </w:rPr>
        <w:t>日</w:t>
      </w:r>
      <w:r>
        <w:rPr>
          <w:rFonts w:hint="eastAsia" w:ascii="黑体" w:hAnsi="黑体" w:eastAsia="黑体"/>
          <w:lang w:val="en-US" w:eastAsia="zh-CN"/>
        </w:rPr>
        <w:t xml:space="preserve">  </w:t>
      </w:r>
      <w:r>
        <w:rPr>
          <w:rFonts w:hint="eastAsia" w:ascii="黑体" w:hAnsi="黑体" w:eastAsia="黑体"/>
        </w:rPr>
        <w:t>时</w:t>
      </w:r>
      <w:r>
        <w:rPr>
          <w:rFonts w:hint="eastAsia" w:ascii="黑体" w:hAnsi="黑体" w:eastAsia="黑体"/>
          <w:lang w:val="en-US" w:eastAsia="zh-CN"/>
        </w:rPr>
        <w:t xml:space="preserve">  </w:t>
      </w:r>
      <w:r>
        <w:rPr>
          <w:rFonts w:hint="eastAsia" w:ascii="黑体" w:hAnsi="黑体" w:eastAsia="黑体"/>
        </w:rPr>
        <w:t>分</w:t>
      </w:r>
      <w:r>
        <w:rPr>
          <w:rFonts w:hint="eastAsia" w:ascii="黑体" w:hAnsi="黑体" w:eastAsia="黑体"/>
          <w:lang w:val="en-US" w:eastAsia="zh-CN"/>
        </w:rPr>
        <w:t xml:space="preserve"> </w:t>
      </w:r>
      <w:r>
        <w:rPr>
          <w:rFonts w:hint="eastAsia" w:ascii="黑体" w:hAnsi="黑体" w:eastAsia="黑体"/>
        </w:rPr>
        <w:t xml:space="preserve">—— </w:t>
      </w:r>
      <w:r>
        <w:rPr>
          <w:rFonts w:hint="eastAsia" w:ascii="黑体" w:hAnsi="黑体" w:eastAsia="黑体"/>
          <w:lang w:val="en-US" w:eastAsia="zh-CN"/>
        </w:rPr>
        <w:t xml:space="preserve">  </w:t>
      </w:r>
      <w:r>
        <w:rPr>
          <w:rFonts w:hint="eastAsia" w:ascii="黑体" w:hAnsi="黑体" w:eastAsia="黑体"/>
        </w:rPr>
        <w:t>时</w:t>
      </w:r>
      <w:r>
        <w:rPr>
          <w:rFonts w:hint="eastAsia" w:ascii="黑体" w:hAnsi="黑体" w:eastAsia="黑体"/>
          <w:lang w:val="en-US" w:eastAsia="zh-CN"/>
        </w:rPr>
        <w:t xml:space="preserve">  </w:t>
      </w:r>
      <w:r>
        <w:rPr>
          <w:rFonts w:hint="eastAsia" w:ascii="黑体" w:hAnsi="黑体" w:eastAsia="黑体"/>
        </w:rPr>
        <w:t>分</w:t>
      </w:r>
    </w:p>
    <w:tbl>
      <w:tblPr>
        <w:tblStyle w:val="5"/>
        <w:tblpPr w:leftFromText="180" w:rightFromText="180" w:vertAnchor="text" w:horzAnchor="page" w:tblpX="1154" w:tblpY="639"/>
        <w:tblOverlap w:val="never"/>
        <w:tblW w:w="9696" w:type="dxa"/>
        <w:tblInd w:w="0" w:type="dxa"/>
        <w:tblLayout w:type="fixed"/>
        <w:tblCellMar>
          <w:top w:w="0" w:type="dxa"/>
          <w:left w:w="0" w:type="dxa"/>
          <w:bottom w:w="0" w:type="dxa"/>
          <w:right w:w="0" w:type="dxa"/>
        </w:tblCellMar>
      </w:tblPr>
      <w:tblGrid>
        <w:gridCol w:w="1796"/>
        <w:gridCol w:w="1937"/>
        <w:gridCol w:w="2450"/>
        <w:gridCol w:w="1895"/>
        <w:gridCol w:w="1618"/>
      </w:tblGrid>
      <w:tr>
        <w:tblPrEx>
          <w:tblLayout w:type="fixed"/>
          <w:tblCellMar>
            <w:top w:w="0" w:type="dxa"/>
            <w:left w:w="0" w:type="dxa"/>
            <w:bottom w:w="0" w:type="dxa"/>
            <w:right w:w="0" w:type="dxa"/>
          </w:tblCellMar>
        </w:tblPrEx>
        <w:trPr>
          <w:trHeight w:val="460" w:hRule="atLeast"/>
        </w:trPr>
        <w:tc>
          <w:tcPr>
            <w:tcW w:w="179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机构名称</w:t>
            </w:r>
          </w:p>
        </w:tc>
        <w:tc>
          <w:tcPr>
            <w:tcW w:w="19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left"/>
              <w:rPr>
                <w:rFonts w:ascii="仿宋_GB2312" w:hAnsi="Times New Roman" w:eastAsia="仿宋_GB2312" w:cs="Times New Roman"/>
                <w:color w:val="000000"/>
                <w:szCs w:val="21"/>
              </w:rPr>
            </w:pPr>
          </w:p>
        </w:tc>
        <w:tc>
          <w:tcPr>
            <w:tcW w:w="245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统一社会信用代码</w:t>
            </w:r>
          </w:p>
        </w:tc>
        <w:tc>
          <w:tcPr>
            <w:tcW w:w="3513"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Times New Roman" w:eastAsia="仿宋_GB2312" w:cs="Times New Roman"/>
                <w:color w:val="000000"/>
                <w:szCs w:val="21"/>
              </w:rPr>
            </w:pPr>
          </w:p>
        </w:tc>
      </w:tr>
      <w:tr>
        <w:tblPrEx>
          <w:tblLayout w:type="fixed"/>
          <w:tblCellMar>
            <w:top w:w="0" w:type="dxa"/>
            <w:left w:w="0" w:type="dxa"/>
            <w:bottom w:w="0" w:type="dxa"/>
            <w:right w:w="0" w:type="dxa"/>
          </w:tblCellMar>
        </w:tblPrEx>
        <w:trPr>
          <w:trHeight w:val="460" w:hRule="atLeast"/>
        </w:trPr>
        <w:tc>
          <w:tcPr>
            <w:tcW w:w="179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负责人姓名</w:t>
            </w:r>
          </w:p>
        </w:tc>
        <w:tc>
          <w:tcPr>
            <w:tcW w:w="19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left"/>
              <w:rPr>
                <w:rFonts w:ascii="仿宋_GB2312" w:hAnsi="Times New Roman" w:eastAsia="仿宋_GB2312" w:cs="Times New Roman"/>
                <w:color w:val="000000"/>
                <w:szCs w:val="21"/>
              </w:rPr>
            </w:pPr>
          </w:p>
        </w:tc>
        <w:tc>
          <w:tcPr>
            <w:tcW w:w="245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身份证号</w:t>
            </w:r>
          </w:p>
        </w:tc>
        <w:tc>
          <w:tcPr>
            <w:tcW w:w="3513"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Times New Roman" w:eastAsia="仿宋_GB2312" w:cs="Times New Roman"/>
                <w:color w:val="000000"/>
                <w:szCs w:val="21"/>
              </w:rPr>
            </w:pPr>
          </w:p>
        </w:tc>
      </w:tr>
      <w:tr>
        <w:tblPrEx>
          <w:tblLayout w:type="fixed"/>
          <w:tblCellMar>
            <w:top w:w="0" w:type="dxa"/>
            <w:left w:w="0" w:type="dxa"/>
            <w:bottom w:w="0" w:type="dxa"/>
            <w:right w:w="0" w:type="dxa"/>
          </w:tblCellMar>
        </w:tblPrEx>
        <w:trPr>
          <w:trHeight w:val="460" w:hRule="atLeast"/>
        </w:trPr>
        <w:tc>
          <w:tcPr>
            <w:tcW w:w="179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联系方式</w:t>
            </w:r>
          </w:p>
        </w:tc>
        <w:tc>
          <w:tcPr>
            <w:tcW w:w="7900"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left"/>
              <w:rPr>
                <w:rFonts w:ascii="仿宋_GB2312" w:hAnsi="Times New Roman" w:eastAsia="仿宋_GB2312" w:cs="Times New Roman"/>
                <w:color w:val="000000"/>
                <w:szCs w:val="21"/>
              </w:rPr>
            </w:pPr>
          </w:p>
        </w:tc>
      </w:tr>
      <w:tr>
        <w:tblPrEx>
          <w:tblLayout w:type="fixed"/>
          <w:tblCellMar>
            <w:top w:w="0" w:type="dxa"/>
            <w:left w:w="0" w:type="dxa"/>
            <w:bottom w:w="0" w:type="dxa"/>
            <w:right w:w="0" w:type="dxa"/>
          </w:tblCellMar>
        </w:tblPrEx>
        <w:trPr>
          <w:trHeight w:val="460" w:hRule="atLeast"/>
        </w:trPr>
        <w:tc>
          <w:tcPr>
            <w:tcW w:w="179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检查地点</w:t>
            </w:r>
          </w:p>
        </w:tc>
        <w:tc>
          <w:tcPr>
            <w:tcW w:w="7900"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left"/>
              <w:rPr>
                <w:rFonts w:ascii="仿宋_GB2312" w:hAnsi="宋体" w:eastAsia="仿宋_GB2312" w:cs="宋体"/>
                <w:color w:val="000000"/>
                <w:szCs w:val="21"/>
              </w:rPr>
            </w:pPr>
          </w:p>
        </w:tc>
      </w:tr>
      <w:tr>
        <w:tblPrEx>
          <w:tblLayout w:type="fixed"/>
          <w:tblCellMar>
            <w:top w:w="0" w:type="dxa"/>
            <w:left w:w="0" w:type="dxa"/>
            <w:bottom w:w="0" w:type="dxa"/>
            <w:right w:w="0" w:type="dxa"/>
          </w:tblCellMar>
        </w:tblPrEx>
        <w:trPr>
          <w:trHeight w:val="460" w:hRule="atLeast"/>
        </w:trPr>
        <w:tc>
          <w:tcPr>
            <w:tcW w:w="9696" w:type="dxa"/>
            <w:gridSpan w:val="5"/>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宋体" w:eastAsia="仿宋_GB2312" w:cs="宋体"/>
                <w:color w:val="000000"/>
                <w:szCs w:val="21"/>
              </w:rPr>
            </w:pPr>
            <w:r>
              <w:rPr>
                <w:rFonts w:hint="eastAsia" w:ascii="黑体" w:hAnsi="黑体" w:eastAsia="黑体"/>
              </w:rPr>
              <w:t>检查事项、内容、方法及结果</w:t>
            </w:r>
          </w:p>
        </w:tc>
      </w:tr>
      <w:tr>
        <w:tblPrEx>
          <w:tblLayout w:type="fixed"/>
          <w:tblCellMar>
            <w:top w:w="0" w:type="dxa"/>
            <w:left w:w="0" w:type="dxa"/>
            <w:bottom w:w="0" w:type="dxa"/>
            <w:right w:w="0" w:type="dxa"/>
          </w:tblCellMar>
        </w:tblPrEx>
        <w:trPr>
          <w:trHeight w:val="280" w:hRule="atLeast"/>
        </w:trPr>
        <w:tc>
          <w:tcPr>
            <w:tcW w:w="1796"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仿宋_GB2312" w:hAnsi="宋体" w:eastAsia="仿宋_GB2312" w:cs="宋体"/>
                <w:b/>
                <w:bCs/>
                <w:color w:val="000000"/>
                <w:szCs w:val="21"/>
              </w:rPr>
            </w:pPr>
            <w:r>
              <w:rPr>
                <w:rFonts w:hint="eastAsia" w:ascii="仿宋_GB2312" w:hAnsi="宋体" w:eastAsia="仿宋_GB2312" w:cs="宋体"/>
                <w:b/>
                <w:bCs/>
                <w:color w:val="000000"/>
                <w:kern w:val="0"/>
                <w:szCs w:val="21"/>
                <w:lang w:bidi="ar"/>
              </w:rPr>
              <w:t>检查项</w:t>
            </w:r>
          </w:p>
        </w:tc>
        <w:tc>
          <w:tcPr>
            <w:tcW w:w="1937"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仿宋_GB2312" w:hAnsi="宋体" w:eastAsia="仿宋_GB2312" w:cs="宋体"/>
                <w:b/>
                <w:bCs/>
                <w:color w:val="000000"/>
                <w:szCs w:val="21"/>
              </w:rPr>
            </w:pPr>
            <w:r>
              <w:rPr>
                <w:rFonts w:hint="eastAsia" w:ascii="仿宋_GB2312" w:hAnsi="宋体" w:eastAsia="仿宋_GB2312" w:cs="宋体"/>
                <w:b/>
                <w:bCs/>
                <w:color w:val="000000"/>
                <w:kern w:val="0"/>
                <w:szCs w:val="21"/>
                <w:lang w:bidi="ar"/>
              </w:rPr>
              <w:t>检查子项</w:t>
            </w:r>
          </w:p>
        </w:tc>
        <w:tc>
          <w:tcPr>
            <w:tcW w:w="2450"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仿宋_GB2312" w:hAnsi="宋体" w:eastAsia="仿宋_GB2312" w:cs="宋体"/>
                <w:b/>
                <w:bCs/>
                <w:color w:val="000000"/>
                <w:szCs w:val="21"/>
              </w:rPr>
            </w:pPr>
            <w:r>
              <w:rPr>
                <w:rFonts w:hint="eastAsia" w:ascii="仿宋_GB2312" w:hAnsi="宋体" w:eastAsia="仿宋_GB2312" w:cs="宋体"/>
                <w:b/>
                <w:bCs/>
                <w:color w:val="000000"/>
                <w:kern w:val="0"/>
                <w:szCs w:val="21"/>
                <w:lang w:bidi="ar"/>
              </w:rPr>
              <w:t>检查内容</w:t>
            </w:r>
          </w:p>
        </w:tc>
        <w:tc>
          <w:tcPr>
            <w:tcW w:w="1895"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仿宋_GB2312" w:hAnsi="宋体" w:eastAsia="仿宋_GB2312" w:cs="宋体"/>
                <w:b/>
                <w:bCs/>
                <w:color w:val="000000"/>
                <w:szCs w:val="21"/>
              </w:rPr>
            </w:pPr>
            <w:r>
              <w:rPr>
                <w:rFonts w:hint="eastAsia" w:ascii="仿宋_GB2312" w:hAnsi="宋体" w:eastAsia="仿宋_GB2312" w:cs="宋体"/>
                <w:b/>
                <w:bCs/>
                <w:color w:val="000000"/>
                <w:kern w:val="0"/>
                <w:szCs w:val="21"/>
                <w:lang w:bidi="ar"/>
              </w:rPr>
              <w:t>检查方法</w:t>
            </w:r>
          </w:p>
        </w:tc>
        <w:tc>
          <w:tcPr>
            <w:tcW w:w="1618" w:type="dxa"/>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widowControl/>
              <w:jc w:val="center"/>
              <w:textAlignment w:val="center"/>
              <w:rPr>
                <w:rFonts w:ascii="仿宋_GB2312" w:hAnsi="宋体" w:eastAsia="仿宋_GB2312" w:cs="宋体"/>
                <w:b/>
                <w:bCs/>
                <w:color w:val="000000"/>
                <w:szCs w:val="21"/>
              </w:rPr>
            </w:pPr>
            <w:r>
              <w:rPr>
                <w:rFonts w:hint="eastAsia" w:ascii="仿宋_GB2312" w:hAnsi="宋体" w:eastAsia="仿宋_GB2312" w:cs="宋体"/>
                <w:b/>
                <w:bCs/>
                <w:color w:val="000000"/>
                <w:kern w:val="0"/>
                <w:szCs w:val="21"/>
                <w:lang w:bidi="ar"/>
              </w:rPr>
              <w:t>检查结果</w:t>
            </w:r>
          </w:p>
        </w:tc>
      </w:tr>
      <w:tr>
        <w:tblPrEx>
          <w:tblLayout w:type="fixed"/>
          <w:tblCellMar>
            <w:top w:w="0" w:type="dxa"/>
            <w:left w:w="0" w:type="dxa"/>
            <w:bottom w:w="0" w:type="dxa"/>
            <w:right w:w="0" w:type="dxa"/>
          </w:tblCellMar>
        </w:tblPrEx>
        <w:trPr>
          <w:trHeight w:val="2400" w:hRule="atLeast"/>
        </w:trPr>
        <w:tc>
          <w:tcPr>
            <w:tcW w:w="1796"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（一）公证机构保持法定设立条件的情况</w:t>
            </w:r>
          </w:p>
        </w:tc>
        <w:tc>
          <w:tcPr>
            <w:tcW w:w="19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公证机构是否符合《中华人民共和国公证法》第八条规定</w:t>
            </w:r>
          </w:p>
        </w:tc>
        <w:tc>
          <w:tcPr>
            <w:tcW w:w="245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公证机构是否保持《中华人民共和国公证法》第八条规定的条件:</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（一）有自己的名称；</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（二）有固定的场所；</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（三）有二名以上公证员；</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（四）有开展公证业务所必需的资金。</w:t>
            </w:r>
          </w:p>
        </w:tc>
        <w:tc>
          <w:tcPr>
            <w:tcW w:w="18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□查看执业证及相关资料</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□其他</w:t>
            </w:r>
            <w:r>
              <w:rPr>
                <w:rStyle w:val="7"/>
                <w:rFonts w:hint="default" w:ascii="仿宋_GB2312" w:eastAsia="仿宋_GB2312"/>
                <w:sz w:val="21"/>
                <w:szCs w:val="21"/>
                <w:lang w:bidi="ar"/>
              </w:rPr>
              <w:t xml:space="preserve">            </w:t>
            </w:r>
          </w:p>
        </w:tc>
        <w:tc>
          <w:tcPr>
            <w:tcW w:w="16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□符合规定</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□不符合规定，具体情形：</w:t>
            </w:r>
          </w:p>
        </w:tc>
      </w:tr>
      <w:tr>
        <w:tblPrEx>
          <w:tblLayout w:type="fixed"/>
          <w:tblCellMar>
            <w:top w:w="0" w:type="dxa"/>
            <w:left w:w="0" w:type="dxa"/>
            <w:bottom w:w="0" w:type="dxa"/>
            <w:right w:w="0" w:type="dxa"/>
          </w:tblCellMar>
        </w:tblPrEx>
        <w:trPr>
          <w:trHeight w:val="2700" w:hRule="atLeast"/>
        </w:trPr>
        <w:tc>
          <w:tcPr>
            <w:tcW w:w="1796"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宋体" w:eastAsia="仿宋_GB2312" w:cs="宋体"/>
                <w:color w:val="000000"/>
                <w:szCs w:val="21"/>
              </w:rPr>
            </w:pPr>
          </w:p>
        </w:tc>
        <w:tc>
          <w:tcPr>
            <w:tcW w:w="19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公证机构负责人是否符合《中华人民共和国公证法》第十条规定</w:t>
            </w:r>
          </w:p>
        </w:tc>
        <w:tc>
          <w:tcPr>
            <w:tcW w:w="245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公证机构负责人是否符合《中华人民共和国公证法》第十条规定的要求:</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公证机构的负责人应当在有三年以上执业经历的公证员中推选产生，由所在地的司法行政部门核准，报省、自治区、直辖市人民政府司法行政部门备案。</w:t>
            </w:r>
          </w:p>
        </w:tc>
        <w:tc>
          <w:tcPr>
            <w:tcW w:w="18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□查看文件资料</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□其他</w:t>
            </w:r>
            <w:r>
              <w:rPr>
                <w:rStyle w:val="7"/>
                <w:rFonts w:hint="default" w:ascii="仿宋_GB2312" w:eastAsia="仿宋_GB2312"/>
                <w:sz w:val="21"/>
                <w:szCs w:val="21"/>
                <w:lang w:bidi="ar"/>
              </w:rPr>
              <w:t xml:space="preserve">            </w:t>
            </w:r>
          </w:p>
        </w:tc>
        <w:tc>
          <w:tcPr>
            <w:tcW w:w="16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□符合规定</w:t>
            </w:r>
            <w:r>
              <w:rPr>
                <w:rStyle w:val="8"/>
                <w:rFonts w:hint="eastAsia" w:ascii="仿宋_GB2312" w:eastAsia="仿宋_GB2312"/>
                <w:sz w:val="21"/>
                <w:szCs w:val="21"/>
                <w:lang w:bidi="ar"/>
              </w:rPr>
              <w:br w:type="textWrapping"/>
            </w:r>
            <w:r>
              <w:rPr>
                <w:rStyle w:val="9"/>
                <w:rFonts w:hint="default" w:ascii="仿宋_GB2312" w:eastAsia="仿宋_GB2312"/>
                <w:sz w:val="21"/>
                <w:szCs w:val="21"/>
                <w:lang w:bidi="ar"/>
              </w:rPr>
              <w:t>□不符合规定，具体情形：</w:t>
            </w:r>
          </w:p>
        </w:tc>
      </w:tr>
      <w:tr>
        <w:tblPrEx>
          <w:tblLayout w:type="fixed"/>
          <w:tblCellMar>
            <w:top w:w="0" w:type="dxa"/>
            <w:left w:w="0" w:type="dxa"/>
            <w:bottom w:w="0" w:type="dxa"/>
            <w:right w:w="0" w:type="dxa"/>
          </w:tblCellMar>
        </w:tblPrEx>
        <w:trPr>
          <w:trHeight w:val="2240" w:hRule="atLeast"/>
        </w:trPr>
        <w:tc>
          <w:tcPr>
            <w:tcW w:w="1796"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（二）公证机构执行应当报批或者备案事项的情况</w:t>
            </w:r>
          </w:p>
        </w:tc>
        <w:tc>
          <w:tcPr>
            <w:tcW w:w="1937"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公证机构是否符合《公证机构执业管理办法》第十六条规定</w:t>
            </w:r>
          </w:p>
        </w:tc>
        <w:tc>
          <w:tcPr>
            <w:tcW w:w="245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公证机构变更名称、办公场所，根据当地公证机构设置调整方案予以分立、合并或者变更执业区域的，是否符合司法部《公证机构执业管理办法》第十六条的规定逐级报省厅核准</w:t>
            </w:r>
          </w:p>
        </w:tc>
        <w:tc>
          <w:tcPr>
            <w:tcW w:w="1895"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□查看文件资料</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□其他</w:t>
            </w:r>
            <w:r>
              <w:rPr>
                <w:rStyle w:val="7"/>
                <w:rFonts w:hint="default" w:ascii="仿宋_GB2312" w:eastAsia="仿宋_GB2312"/>
                <w:sz w:val="21"/>
                <w:szCs w:val="21"/>
                <w:lang w:bidi="ar"/>
              </w:rPr>
              <w:t xml:space="preserve">            </w:t>
            </w:r>
          </w:p>
        </w:tc>
        <w:tc>
          <w:tcPr>
            <w:tcW w:w="16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□符合规定</w:t>
            </w:r>
            <w:r>
              <w:rPr>
                <w:rStyle w:val="8"/>
                <w:rFonts w:hint="eastAsia" w:ascii="仿宋_GB2312" w:eastAsia="仿宋_GB2312"/>
                <w:sz w:val="21"/>
                <w:szCs w:val="21"/>
                <w:lang w:bidi="ar"/>
              </w:rPr>
              <w:br w:type="textWrapping"/>
            </w:r>
            <w:r>
              <w:rPr>
                <w:rStyle w:val="9"/>
                <w:rFonts w:hint="default" w:ascii="仿宋_GB2312" w:eastAsia="仿宋_GB2312"/>
                <w:sz w:val="21"/>
                <w:szCs w:val="21"/>
                <w:lang w:bidi="ar"/>
              </w:rPr>
              <w:t>□不符合规定，具体情形：</w:t>
            </w:r>
          </w:p>
        </w:tc>
      </w:tr>
      <w:tr>
        <w:tblPrEx>
          <w:tblLayout w:type="fixed"/>
          <w:tblCellMar>
            <w:top w:w="0" w:type="dxa"/>
            <w:left w:w="0" w:type="dxa"/>
            <w:bottom w:w="0" w:type="dxa"/>
            <w:right w:w="0" w:type="dxa"/>
          </w:tblCellMar>
        </w:tblPrEx>
        <w:trPr>
          <w:trHeight w:val="1680" w:hRule="atLeast"/>
        </w:trPr>
        <w:tc>
          <w:tcPr>
            <w:tcW w:w="1796"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宋体" w:eastAsia="仿宋_GB2312" w:cs="宋体"/>
                <w:color w:val="000000"/>
                <w:szCs w:val="21"/>
              </w:rPr>
            </w:pPr>
          </w:p>
        </w:tc>
        <w:tc>
          <w:tcPr>
            <w:tcW w:w="1937"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left"/>
              <w:rPr>
                <w:rFonts w:ascii="仿宋_GB2312" w:hAnsi="宋体" w:eastAsia="仿宋_GB2312" w:cs="宋体"/>
                <w:color w:val="000000"/>
                <w:szCs w:val="21"/>
              </w:rPr>
            </w:pPr>
          </w:p>
        </w:tc>
        <w:tc>
          <w:tcPr>
            <w:tcW w:w="245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公证机构变更负责人是否符合司法部《公证机构执业管理办法》第十六条的规定经所在地司法行政机关核准并逐级报省厅备案</w:t>
            </w:r>
          </w:p>
        </w:tc>
        <w:tc>
          <w:tcPr>
            <w:tcW w:w="189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left"/>
              <w:rPr>
                <w:rFonts w:ascii="仿宋_GB2312" w:hAnsi="宋体" w:eastAsia="仿宋_GB2312" w:cs="宋体"/>
                <w:color w:val="000000"/>
                <w:szCs w:val="21"/>
              </w:rPr>
            </w:pPr>
          </w:p>
        </w:tc>
        <w:tc>
          <w:tcPr>
            <w:tcW w:w="16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□符合规定</w:t>
            </w:r>
            <w:r>
              <w:rPr>
                <w:rStyle w:val="8"/>
                <w:rFonts w:hint="eastAsia" w:ascii="仿宋_GB2312" w:eastAsia="仿宋_GB2312"/>
                <w:sz w:val="21"/>
                <w:szCs w:val="21"/>
                <w:lang w:bidi="ar"/>
              </w:rPr>
              <w:br w:type="textWrapping"/>
            </w:r>
            <w:r>
              <w:rPr>
                <w:rStyle w:val="9"/>
                <w:rFonts w:hint="default" w:ascii="仿宋_GB2312" w:eastAsia="仿宋_GB2312"/>
                <w:sz w:val="21"/>
                <w:szCs w:val="21"/>
                <w:lang w:bidi="ar"/>
              </w:rPr>
              <w:t>□不符合规定，具体情形：</w:t>
            </w:r>
          </w:p>
        </w:tc>
      </w:tr>
      <w:tr>
        <w:tblPrEx>
          <w:tblLayout w:type="fixed"/>
          <w:tblCellMar>
            <w:top w:w="0" w:type="dxa"/>
            <w:left w:w="0" w:type="dxa"/>
            <w:bottom w:w="0" w:type="dxa"/>
            <w:right w:w="0" w:type="dxa"/>
          </w:tblCellMar>
        </w:tblPrEx>
        <w:trPr>
          <w:trHeight w:val="840" w:hRule="atLeast"/>
        </w:trPr>
        <w:tc>
          <w:tcPr>
            <w:tcW w:w="1796"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宋体" w:eastAsia="仿宋_GB2312" w:cs="宋体"/>
                <w:color w:val="000000"/>
                <w:szCs w:val="21"/>
              </w:rPr>
            </w:pPr>
          </w:p>
        </w:tc>
        <w:tc>
          <w:tcPr>
            <w:tcW w:w="1937"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left"/>
              <w:rPr>
                <w:rFonts w:ascii="仿宋_GB2312" w:hAnsi="宋体" w:eastAsia="仿宋_GB2312" w:cs="宋体"/>
                <w:color w:val="000000"/>
                <w:szCs w:val="21"/>
              </w:rPr>
            </w:pPr>
          </w:p>
        </w:tc>
        <w:tc>
          <w:tcPr>
            <w:tcW w:w="245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公证机构是否存在其他违法变更登记事项的情形</w:t>
            </w:r>
          </w:p>
        </w:tc>
        <w:tc>
          <w:tcPr>
            <w:tcW w:w="189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left"/>
              <w:rPr>
                <w:rFonts w:ascii="仿宋_GB2312" w:hAnsi="宋体" w:eastAsia="仿宋_GB2312" w:cs="宋体"/>
                <w:color w:val="000000"/>
                <w:szCs w:val="21"/>
              </w:rPr>
            </w:pPr>
          </w:p>
        </w:tc>
        <w:tc>
          <w:tcPr>
            <w:tcW w:w="16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□符合规定</w:t>
            </w:r>
            <w:r>
              <w:rPr>
                <w:rStyle w:val="8"/>
                <w:rFonts w:hint="eastAsia" w:ascii="仿宋_GB2312" w:eastAsia="仿宋_GB2312"/>
                <w:sz w:val="21"/>
                <w:szCs w:val="21"/>
                <w:lang w:bidi="ar"/>
              </w:rPr>
              <w:br w:type="textWrapping"/>
            </w:r>
            <w:r>
              <w:rPr>
                <w:rStyle w:val="9"/>
                <w:rFonts w:hint="default" w:ascii="仿宋_GB2312" w:eastAsia="仿宋_GB2312"/>
                <w:sz w:val="21"/>
                <w:szCs w:val="21"/>
                <w:lang w:bidi="ar"/>
              </w:rPr>
              <w:t>□不符合规定，具体情形：</w:t>
            </w:r>
          </w:p>
        </w:tc>
      </w:tr>
      <w:tr>
        <w:tblPrEx>
          <w:tblLayout w:type="fixed"/>
          <w:tblCellMar>
            <w:top w:w="0" w:type="dxa"/>
            <w:left w:w="0" w:type="dxa"/>
            <w:bottom w:w="0" w:type="dxa"/>
            <w:right w:w="0" w:type="dxa"/>
          </w:tblCellMar>
        </w:tblPrEx>
        <w:trPr>
          <w:trHeight w:val="5600" w:hRule="atLeast"/>
        </w:trPr>
        <w:tc>
          <w:tcPr>
            <w:tcW w:w="1796"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（三）公证机构和公证员的执业情况</w:t>
            </w:r>
          </w:p>
        </w:tc>
        <w:tc>
          <w:tcPr>
            <w:tcW w:w="19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公证机构是否符合《中华人民共和国公证法》第十三条规定</w:t>
            </w:r>
          </w:p>
        </w:tc>
        <w:tc>
          <w:tcPr>
            <w:tcW w:w="245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公证机构是否存在《中华人民共和国公证法》第十三条规定的情形：</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（一）为不真实、不合法的事项出具公证书；</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（二）毁损、篡改公证文书或者公证档案；</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（三）以诋毁其他公证机构、公证员或者支付回扣、佣金等不正当手段争揽公证业务；</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（四）泄露在执业活动中知悉的国家秘密、商业秘密或者个人隐私；</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（五）违反规定的收费标准收取公证费；</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（六）法律、法规、国务院司法行政部门规定禁止的其他行为。</w:t>
            </w:r>
          </w:p>
        </w:tc>
        <w:tc>
          <w:tcPr>
            <w:tcW w:w="1895"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□查看文件资料</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□其他</w:t>
            </w:r>
            <w:r>
              <w:rPr>
                <w:rStyle w:val="7"/>
                <w:rFonts w:hint="default" w:ascii="仿宋_GB2312" w:eastAsia="仿宋_GB2312"/>
                <w:sz w:val="21"/>
                <w:szCs w:val="21"/>
                <w:lang w:bidi="ar"/>
              </w:rPr>
              <w:t xml:space="preserve">            </w:t>
            </w:r>
          </w:p>
        </w:tc>
        <w:tc>
          <w:tcPr>
            <w:tcW w:w="16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□符合规定</w:t>
            </w:r>
            <w:r>
              <w:rPr>
                <w:rStyle w:val="8"/>
                <w:rFonts w:hint="eastAsia" w:ascii="仿宋_GB2312" w:eastAsia="仿宋_GB2312"/>
                <w:sz w:val="21"/>
                <w:szCs w:val="21"/>
                <w:lang w:bidi="ar"/>
              </w:rPr>
              <w:br w:type="textWrapping"/>
            </w:r>
            <w:r>
              <w:rPr>
                <w:rStyle w:val="9"/>
                <w:rFonts w:hint="default" w:ascii="仿宋_GB2312" w:eastAsia="仿宋_GB2312"/>
                <w:sz w:val="21"/>
                <w:szCs w:val="21"/>
                <w:lang w:bidi="ar"/>
              </w:rPr>
              <w:t>□不符合规定，具体情形：</w:t>
            </w:r>
          </w:p>
        </w:tc>
      </w:tr>
      <w:tr>
        <w:tblPrEx>
          <w:tblLayout w:type="fixed"/>
          <w:tblCellMar>
            <w:top w:w="0" w:type="dxa"/>
            <w:left w:w="0" w:type="dxa"/>
            <w:bottom w:w="0" w:type="dxa"/>
            <w:right w:w="0" w:type="dxa"/>
          </w:tblCellMar>
        </w:tblPrEx>
        <w:trPr>
          <w:trHeight w:val="1220" w:hRule="atLeast"/>
        </w:trPr>
        <w:tc>
          <w:tcPr>
            <w:tcW w:w="1796"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宋体" w:eastAsia="仿宋_GB2312" w:cs="宋体"/>
                <w:color w:val="000000"/>
                <w:szCs w:val="21"/>
              </w:rPr>
            </w:pPr>
          </w:p>
        </w:tc>
        <w:tc>
          <w:tcPr>
            <w:tcW w:w="19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公证员是否符合《中华人民共和国公证法》第二十三条规定</w:t>
            </w:r>
          </w:p>
        </w:tc>
        <w:tc>
          <w:tcPr>
            <w:tcW w:w="245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公证机构的公证员是否存在《中华人民共和国公证法》第二十三条规定的情形</w:t>
            </w:r>
          </w:p>
        </w:tc>
        <w:tc>
          <w:tcPr>
            <w:tcW w:w="189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left"/>
              <w:rPr>
                <w:rFonts w:ascii="仿宋_GB2312" w:hAnsi="宋体" w:eastAsia="仿宋_GB2312" w:cs="宋体"/>
                <w:color w:val="000000"/>
                <w:szCs w:val="21"/>
              </w:rPr>
            </w:pPr>
          </w:p>
        </w:tc>
        <w:tc>
          <w:tcPr>
            <w:tcW w:w="16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□符合规定</w:t>
            </w:r>
            <w:r>
              <w:rPr>
                <w:rStyle w:val="8"/>
                <w:rFonts w:hint="eastAsia" w:ascii="仿宋_GB2312" w:eastAsia="仿宋_GB2312"/>
                <w:sz w:val="21"/>
                <w:szCs w:val="21"/>
                <w:lang w:bidi="ar"/>
              </w:rPr>
              <w:br w:type="textWrapping"/>
            </w:r>
            <w:r>
              <w:rPr>
                <w:rStyle w:val="9"/>
                <w:rFonts w:hint="default" w:ascii="仿宋_GB2312" w:eastAsia="仿宋_GB2312"/>
                <w:sz w:val="21"/>
                <w:szCs w:val="21"/>
                <w:lang w:bidi="ar"/>
              </w:rPr>
              <w:t>□不符合规定，具体情形：</w:t>
            </w:r>
          </w:p>
        </w:tc>
      </w:tr>
      <w:tr>
        <w:tblPrEx>
          <w:tblLayout w:type="fixed"/>
          <w:tblCellMar>
            <w:top w:w="0" w:type="dxa"/>
            <w:left w:w="0" w:type="dxa"/>
            <w:bottom w:w="0" w:type="dxa"/>
            <w:right w:w="0" w:type="dxa"/>
          </w:tblCellMar>
        </w:tblPrEx>
        <w:trPr>
          <w:trHeight w:val="1960" w:hRule="atLeast"/>
        </w:trPr>
        <w:tc>
          <w:tcPr>
            <w:tcW w:w="1796"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（四）公证质量的监控情况（现场随机抽取30份</w:t>
            </w:r>
            <w:r>
              <w:rPr>
                <w:rFonts w:hint="eastAsia" w:ascii="仿宋_GB2312" w:hAnsi="宋体" w:eastAsia="仿宋_GB2312" w:cs="宋体"/>
                <w:color w:val="000000"/>
                <w:kern w:val="0"/>
                <w:szCs w:val="21"/>
                <w:lang w:eastAsia="zh-CN" w:bidi="ar"/>
              </w:rPr>
              <w:t>2021至</w:t>
            </w:r>
            <w:r>
              <w:rPr>
                <w:rFonts w:hint="eastAsia" w:ascii="仿宋_GB2312" w:hAnsi="宋体" w:eastAsia="仿宋_GB2312" w:cs="宋体"/>
                <w:color w:val="000000"/>
                <w:kern w:val="0"/>
                <w:szCs w:val="21"/>
                <w:lang w:val="en-US" w:eastAsia="zh-CN" w:bidi="ar"/>
              </w:rPr>
              <w:t>2022</w:t>
            </w:r>
            <w:r>
              <w:rPr>
                <w:rFonts w:hint="eastAsia" w:ascii="仿宋_GB2312" w:hAnsi="宋体" w:eastAsia="仿宋_GB2312" w:cs="宋体"/>
                <w:color w:val="000000"/>
                <w:kern w:val="0"/>
                <w:szCs w:val="21"/>
                <w:lang w:bidi="ar"/>
              </w:rPr>
              <w:t>年办理的公证案卷）</w:t>
            </w:r>
          </w:p>
        </w:tc>
        <w:tc>
          <w:tcPr>
            <w:tcW w:w="1937"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公证质量是否符合规定</w:t>
            </w:r>
          </w:p>
        </w:tc>
        <w:tc>
          <w:tcPr>
            <w:tcW w:w="245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公证案件的办理程序是否无误，证明材料是否真实合法、充分，事实是否清楚，适用法律是否正确，公证书格式及制作是否符合司法部的有关规定</w:t>
            </w:r>
          </w:p>
        </w:tc>
        <w:tc>
          <w:tcPr>
            <w:tcW w:w="1895"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□调阅案件卷宗</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□查看相关材料</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□其他</w:t>
            </w:r>
            <w:r>
              <w:rPr>
                <w:rStyle w:val="7"/>
                <w:rFonts w:hint="default" w:ascii="仿宋_GB2312" w:eastAsia="仿宋_GB2312"/>
                <w:sz w:val="21"/>
                <w:szCs w:val="21"/>
                <w:lang w:bidi="ar"/>
              </w:rPr>
              <w:t xml:space="preserve">            </w:t>
            </w:r>
          </w:p>
        </w:tc>
        <w:tc>
          <w:tcPr>
            <w:tcW w:w="16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□符合规定</w:t>
            </w:r>
            <w:r>
              <w:rPr>
                <w:rStyle w:val="8"/>
                <w:rFonts w:hint="eastAsia" w:ascii="仿宋_GB2312" w:eastAsia="仿宋_GB2312"/>
                <w:sz w:val="21"/>
                <w:szCs w:val="21"/>
                <w:lang w:bidi="ar"/>
              </w:rPr>
              <w:br w:type="textWrapping"/>
            </w:r>
            <w:r>
              <w:rPr>
                <w:rStyle w:val="9"/>
                <w:rFonts w:hint="default" w:ascii="仿宋_GB2312" w:eastAsia="仿宋_GB2312"/>
                <w:sz w:val="21"/>
                <w:szCs w:val="21"/>
                <w:lang w:bidi="ar"/>
              </w:rPr>
              <w:t>□不符合规定，具体情形：</w:t>
            </w:r>
          </w:p>
        </w:tc>
      </w:tr>
      <w:tr>
        <w:tblPrEx>
          <w:tblLayout w:type="fixed"/>
          <w:tblCellMar>
            <w:top w:w="0" w:type="dxa"/>
            <w:left w:w="0" w:type="dxa"/>
            <w:bottom w:w="0" w:type="dxa"/>
            <w:right w:w="0" w:type="dxa"/>
          </w:tblCellMar>
        </w:tblPrEx>
        <w:trPr>
          <w:trHeight w:val="840" w:hRule="atLeast"/>
        </w:trPr>
        <w:tc>
          <w:tcPr>
            <w:tcW w:w="1796"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宋体" w:eastAsia="仿宋_GB2312" w:cs="宋体"/>
                <w:color w:val="000000"/>
                <w:szCs w:val="21"/>
              </w:rPr>
            </w:pPr>
          </w:p>
        </w:tc>
        <w:tc>
          <w:tcPr>
            <w:tcW w:w="1937"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left"/>
              <w:rPr>
                <w:rFonts w:ascii="仿宋_GB2312" w:hAnsi="宋体" w:eastAsia="仿宋_GB2312" w:cs="宋体"/>
                <w:color w:val="000000"/>
                <w:szCs w:val="21"/>
              </w:rPr>
            </w:pPr>
          </w:p>
        </w:tc>
        <w:tc>
          <w:tcPr>
            <w:tcW w:w="245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公证收费是否符合公证收费标准</w:t>
            </w:r>
          </w:p>
        </w:tc>
        <w:tc>
          <w:tcPr>
            <w:tcW w:w="189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left"/>
              <w:rPr>
                <w:rFonts w:ascii="仿宋_GB2312" w:hAnsi="宋体" w:eastAsia="仿宋_GB2312" w:cs="宋体"/>
                <w:color w:val="000000"/>
                <w:szCs w:val="21"/>
              </w:rPr>
            </w:pPr>
          </w:p>
        </w:tc>
        <w:tc>
          <w:tcPr>
            <w:tcW w:w="16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□符合规定</w:t>
            </w:r>
            <w:r>
              <w:rPr>
                <w:rStyle w:val="8"/>
                <w:rFonts w:hint="eastAsia" w:ascii="仿宋_GB2312" w:eastAsia="仿宋_GB2312"/>
                <w:sz w:val="21"/>
                <w:szCs w:val="21"/>
                <w:lang w:bidi="ar"/>
              </w:rPr>
              <w:br w:type="textWrapping"/>
            </w:r>
            <w:r>
              <w:rPr>
                <w:rStyle w:val="9"/>
                <w:rFonts w:hint="default" w:ascii="仿宋_GB2312" w:eastAsia="仿宋_GB2312"/>
                <w:sz w:val="21"/>
                <w:szCs w:val="21"/>
                <w:lang w:bidi="ar"/>
              </w:rPr>
              <w:t>□不符合规定，具体情形：</w:t>
            </w:r>
          </w:p>
        </w:tc>
      </w:tr>
      <w:tr>
        <w:tblPrEx>
          <w:tblLayout w:type="fixed"/>
          <w:tblCellMar>
            <w:top w:w="0" w:type="dxa"/>
            <w:left w:w="0" w:type="dxa"/>
            <w:bottom w:w="0" w:type="dxa"/>
            <w:right w:w="0" w:type="dxa"/>
          </w:tblCellMar>
        </w:tblPrEx>
        <w:trPr>
          <w:trHeight w:val="1120" w:hRule="atLeast"/>
        </w:trPr>
        <w:tc>
          <w:tcPr>
            <w:tcW w:w="1796"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宋体" w:eastAsia="仿宋_GB2312" w:cs="宋体"/>
                <w:color w:val="000000"/>
                <w:szCs w:val="21"/>
              </w:rPr>
            </w:pPr>
          </w:p>
        </w:tc>
        <w:tc>
          <w:tcPr>
            <w:tcW w:w="1937"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left"/>
              <w:rPr>
                <w:rFonts w:ascii="仿宋_GB2312" w:hAnsi="宋体" w:eastAsia="仿宋_GB2312" w:cs="宋体"/>
                <w:color w:val="000000"/>
                <w:szCs w:val="21"/>
              </w:rPr>
            </w:pPr>
          </w:p>
        </w:tc>
        <w:tc>
          <w:tcPr>
            <w:tcW w:w="245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b w:val="0"/>
                <w:bCs w:val="0"/>
                <w:color w:val="000000"/>
                <w:w w:val="96"/>
                <w:kern w:val="0"/>
                <w:szCs w:val="21"/>
                <w:lang w:bidi="ar"/>
              </w:rPr>
              <w:t>公证档案是否齐全，公证文书立卷归档是否按时完成，公证书编号本是否保存完好</w:t>
            </w:r>
          </w:p>
        </w:tc>
        <w:tc>
          <w:tcPr>
            <w:tcW w:w="189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left"/>
              <w:rPr>
                <w:rFonts w:ascii="仿宋_GB2312" w:hAnsi="宋体" w:eastAsia="仿宋_GB2312" w:cs="宋体"/>
                <w:color w:val="000000"/>
                <w:szCs w:val="21"/>
              </w:rPr>
            </w:pPr>
          </w:p>
        </w:tc>
        <w:tc>
          <w:tcPr>
            <w:tcW w:w="16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□符合规定</w:t>
            </w:r>
            <w:r>
              <w:rPr>
                <w:rStyle w:val="8"/>
                <w:rFonts w:hint="eastAsia" w:ascii="仿宋_GB2312" w:eastAsia="仿宋_GB2312"/>
                <w:sz w:val="21"/>
                <w:szCs w:val="21"/>
                <w:lang w:bidi="ar"/>
              </w:rPr>
              <w:br w:type="textWrapping"/>
            </w:r>
            <w:r>
              <w:rPr>
                <w:rStyle w:val="9"/>
                <w:rFonts w:hint="default" w:ascii="仿宋_GB2312" w:eastAsia="仿宋_GB2312"/>
                <w:sz w:val="21"/>
                <w:szCs w:val="21"/>
                <w:lang w:bidi="ar"/>
              </w:rPr>
              <w:t>□不符合规定，具体情形：</w:t>
            </w:r>
          </w:p>
        </w:tc>
      </w:tr>
      <w:tr>
        <w:tblPrEx>
          <w:tblLayout w:type="fixed"/>
          <w:tblCellMar>
            <w:top w:w="0" w:type="dxa"/>
            <w:left w:w="0" w:type="dxa"/>
            <w:bottom w:w="0" w:type="dxa"/>
            <w:right w:w="0" w:type="dxa"/>
          </w:tblCellMar>
        </w:tblPrEx>
        <w:trPr>
          <w:trHeight w:val="840" w:hRule="atLeast"/>
        </w:trPr>
        <w:tc>
          <w:tcPr>
            <w:tcW w:w="1796"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（五）法律、法规和司法部规定的其他监督检查事项</w:t>
            </w:r>
          </w:p>
        </w:tc>
        <w:tc>
          <w:tcPr>
            <w:tcW w:w="1937"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法律、法规和司法部规定的其他监督检查事项</w:t>
            </w:r>
          </w:p>
        </w:tc>
        <w:tc>
          <w:tcPr>
            <w:tcW w:w="245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公证争议处理是否依法、及时</w:t>
            </w:r>
          </w:p>
        </w:tc>
        <w:tc>
          <w:tcPr>
            <w:tcW w:w="1895"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□查看文件资料</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□其他</w:t>
            </w:r>
            <w:r>
              <w:rPr>
                <w:rStyle w:val="7"/>
                <w:rFonts w:hint="default" w:ascii="仿宋_GB2312" w:eastAsia="仿宋_GB2312"/>
                <w:sz w:val="21"/>
                <w:szCs w:val="21"/>
                <w:lang w:bidi="ar"/>
              </w:rPr>
              <w:t xml:space="preserve">            </w:t>
            </w:r>
          </w:p>
        </w:tc>
        <w:tc>
          <w:tcPr>
            <w:tcW w:w="16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□符合规定</w:t>
            </w:r>
            <w:r>
              <w:rPr>
                <w:rStyle w:val="8"/>
                <w:rFonts w:hint="eastAsia" w:ascii="仿宋_GB2312" w:eastAsia="仿宋_GB2312"/>
                <w:sz w:val="21"/>
                <w:szCs w:val="21"/>
                <w:lang w:bidi="ar"/>
              </w:rPr>
              <w:br w:type="textWrapping"/>
            </w:r>
            <w:r>
              <w:rPr>
                <w:rStyle w:val="9"/>
                <w:rFonts w:hint="default" w:ascii="仿宋_GB2312" w:eastAsia="仿宋_GB2312"/>
                <w:sz w:val="21"/>
                <w:szCs w:val="21"/>
                <w:lang w:bidi="ar"/>
              </w:rPr>
              <w:t>□不符合规定，具体情形：</w:t>
            </w:r>
          </w:p>
        </w:tc>
      </w:tr>
      <w:tr>
        <w:tblPrEx>
          <w:tblLayout w:type="fixed"/>
          <w:tblCellMar>
            <w:top w:w="0" w:type="dxa"/>
            <w:left w:w="0" w:type="dxa"/>
            <w:bottom w:w="0" w:type="dxa"/>
            <w:right w:w="0" w:type="dxa"/>
          </w:tblCellMar>
        </w:tblPrEx>
        <w:trPr>
          <w:trHeight w:val="840" w:hRule="atLeast"/>
        </w:trPr>
        <w:tc>
          <w:tcPr>
            <w:tcW w:w="1796"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仿宋_GB2312" w:hAnsi="宋体" w:eastAsia="仿宋_GB2312" w:cs="宋体"/>
                <w:color w:val="000000"/>
                <w:szCs w:val="21"/>
              </w:rPr>
            </w:pPr>
          </w:p>
        </w:tc>
        <w:tc>
          <w:tcPr>
            <w:tcW w:w="1937"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left"/>
              <w:rPr>
                <w:rFonts w:ascii="仿宋_GB2312" w:hAnsi="宋体" w:eastAsia="仿宋_GB2312" w:cs="宋体"/>
                <w:color w:val="000000"/>
                <w:szCs w:val="21"/>
              </w:rPr>
            </w:pPr>
          </w:p>
        </w:tc>
        <w:tc>
          <w:tcPr>
            <w:tcW w:w="245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公证机构是否建立健全业务、公证档案、财务、资产等管理制度</w:t>
            </w:r>
          </w:p>
        </w:tc>
        <w:tc>
          <w:tcPr>
            <w:tcW w:w="189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left"/>
              <w:rPr>
                <w:rFonts w:ascii="仿宋_GB2312" w:hAnsi="宋体" w:eastAsia="仿宋_GB2312" w:cs="宋体"/>
                <w:color w:val="000000"/>
                <w:szCs w:val="21"/>
              </w:rPr>
            </w:pPr>
          </w:p>
        </w:tc>
        <w:tc>
          <w:tcPr>
            <w:tcW w:w="16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□符合规定</w:t>
            </w:r>
            <w:r>
              <w:rPr>
                <w:rStyle w:val="8"/>
                <w:rFonts w:hint="eastAsia" w:ascii="仿宋_GB2312" w:eastAsia="仿宋_GB2312"/>
                <w:sz w:val="21"/>
                <w:szCs w:val="21"/>
                <w:lang w:bidi="ar"/>
              </w:rPr>
              <w:br w:type="textWrapping"/>
            </w:r>
            <w:r>
              <w:rPr>
                <w:rStyle w:val="9"/>
                <w:rFonts w:hint="default" w:ascii="仿宋_GB2312" w:eastAsia="仿宋_GB2312"/>
                <w:sz w:val="21"/>
                <w:szCs w:val="21"/>
                <w:lang w:bidi="ar"/>
              </w:rPr>
              <w:t>□不符合规定，具体情形：</w:t>
            </w:r>
          </w:p>
        </w:tc>
      </w:tr>
      <w:tr>
        <w:tblPrEx>
          <w:tblLayout w:type="fixed"/>
          <w:tblCellMar>
            <w:top w:w="0" w:type="dxa"/>
            <w:left w:w="0" w:type="dxa"/>
            <w:bottom w:w="0" w:type="dxa"/>
            <w:right w:w="0" w:type="dxa"/>
          </w:tblCellMar>
        </w:tblPrEx>
        <w:trPr>
          <w:trHeight w:val="840" w:hRule="atLeast"/>
        </w:trPr>
        <w:tc>
          <w:tcPr>
            <w:tcW w:w="1796"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仿宋_GB2312" w:hAnsi="宋体" w:eastAsia="仿宋_GB2312" w:cs="宋体"/>
                <w:color w:val="000000"/>
                <w:szCs w:val="21"/>
              </w:rPr>
            </w:pPr>
          </w:p>
        </w:tc>
        <w:tc>
          <w:tcPr>
            <w:tcW w:w="1937"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left"/>
              <w:rPr>
                <w:rFonts w:ascii="仿宋_GB2312" w:hAnsi="宋体" w:eastAsia="仿宋_GB2312" w:cs="宋体"/>
                <w:color w:val="000000"/>
                <w:szCs w:val="21"/>
              </w:rPr>
            </w:pPr>
          </w:p>
        </w:tc>
        <w:tc>
          <w:tcPr>
            <w:tcW w:w="245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是否建立执业过错责任追究制度，对公证员的执业行为进行监管</w:t>
            </w:r>
          </w:p>
        </w:tc>
        <w:tc>
          <w:tcPr>
            <w:tcW w:w="189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left"/>
              <w:rPr>
                <w:rFonts w:ascii="仿宋_GB2312" w:hAnsi="宋体" w:eastAsia="仿宋_GB2312" w:cs="宋体"/>
                <w:color w:val="000000"/>
                <w:szCs w:val="21"/>
              </w:rPr>
            </w:pPr>
          </w:p>
        </w:tc>
        <w:tc>
          <w:tcPr>
            <w:tcW w:w="16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□符合规定</w:t>
            </w:r>
            <w:r>
              <w:rPr>
                <w:rStyle w:val="8"/>
                <w:rFonts w:hint="eastAsia" w:ascii="仿宋_GB2312" w:eastAsia="仿宋_GB2312"/>
                <w:sz w:val="21"/>
                <w:szCs w:val="21"/>
                <w:lang w:bidi="ar"/>
              </w:rPr>
              <w:br w:type="textWrapping"/>
            </w:r>
            <w:r>
              <w:rPr>
                <w:rStyle w:val="9"/>
                <w:rFonts w:hint="default" w:ascii="仿宋_GB2312" w:eastAsia="仿宋_GB2312"/>
                <w:sz w:val="21"/>
                <w:szCs w:val="21"/>
                <w:lang w:bidi="ar"/>
              </w:rPr>
              <w:t>□不符合规定，具体情形：</w:t>
            </w:r>
          </w:p>
        </w:tc>
      </w:tr>
      <w:tr>
        <w:tblPrEx>
          <w:tblLayout w:type="fixed"/>
          <w:tblCellMar>
            <w:top w:w="0" w:type="dxa"/>
            <w:left w:w="0" w:type="dxa"/>
            <w:bottom w:w="0" w:type="dxa"/>
            <w:right w:w="0" w:type="dxa"/>
          </w:tblCellMar>
        </w:tblPrEx>
        <w:trPr>
          <w:trHeight w:val="840" w:hRule="atLeast"/>
        </w:trPr>
        <w:tc>
          <w:tcPr>
            <w:tcW w:w="1796"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仿宋_GB2312" w:hAnsi="宋体" w:eastAsia="仿宋_GB2312" w:cs="宋体"/>
                <w:color w:val="000000"/>
                <w:szCs w:val="21"/>
              </w:rPr>
            </w:pPr>
          </w:p>
        </w:tc>
        <w:tc>
          <w:tcPr>
            <w:tcW w:w="1937"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left"/>
              <w:rPr>
                <w:rFonts w:ascii="仿宋_GB2312" w:hAnsi="宋体" w:eastAsia="仿宋_GB2312" w:cs="宋体"/>
                <w:color w:val="000000"/>
                <w:szCs w:val="21"/>
              </w:rPr>
            </w:pPr>
          </w:p>
        </w:tc>
        <w:tc>
          <w:tcPr>
            <w:tcW w:w="245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公证机构是否按照规定参加公证执业责任保险</w:t>
            </w:r>
          </w:p>
        </w:tc>
        <w:tc>
          <w:tcPr>
            <w:tcW w:w="189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left"/>
              <w:rPr>
                <w:rFonts w:ascii="仿宋_GB2312" w:hAnsi="宋体" w:eastAsia="仿宋_GB2312" w:cs="宋体"/>
                <w:color w:val="000000"/>
                <w:szCs w:val="21"/>
              </w:rPr>
            </w:pPr>
          </w:p>
        </w:tc>
        <w:tc>
          <w:tcPr>
            <w:tcW w:w="16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□符合规定</w:t>
            </w:r>
            <w:r>
              <w:rPr>
                <w:rStyle w:val="8"/>
                <w:rFonts w:hint="eastAsia" w:ascii="仿宋_GB2312" w:eastAsia="仿宋_GB2312"/>
                <w:sz w:val="21"/>
                <w:szCs w:val="21"/>
                <w:lang w:bidi="ar"/>
              </w:rPr>
              <w:br w:type="textWrapping"/>
            </w:r>
            <w:r>
              <w:rPr>
                <w:rStyle w:val="9"/>
                <w:rFonts w:hint="default" w:ascii="仿宋_GB2312" w:eastAsia="仿宋_GB2312"/>
                <w:sz w:val="21"/>
                <w:szCs w:val="21"/>
                <w:lang w:bidi="ar"/>
              </w:rPr>
              <w:t>□不符合规定，具体情形：</w:t>
            </w:r>
          </w:p>
        </w:tc>
      </w:tr>
      <w:tr>
        <w:tblPrEx>
          <w:tblLayout w:type="fixed"/>
          <w:tblCellMar>
            <w:top w:w="0" w:type="dxa"/>
            <w:left w:w="0" w:type="dxa"/>
            <w:bottom w:w="0" w:type="dxa"/>
            <w:right w:w="0" w:type="dxa"/>
          </w:tblCellMar>
        </w:tblPrEx>
        <w:trPr>
          <w:trHeight w:val="3120" w:hRule="atLeast"/>
        </w:trPr>
        <w:tc>
          <w:tcPr>
            <w:tcW w:w="179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检查结论</w:t>
            </w:r>
          </w:p>
        </w:tc>
        <w:tc>
          <w:tcPr>
            <w:tcW w:w="7900"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top"/>
          </w:tcPr>
          <w:p>
            <w:pPr>
              <w:widowControl/>
              <w:jc w:val="left"/>
              <w:textAlignment w:val="top"/>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检查人意见：</w:t>
            </w:r>
          </w:p>
        </w:tc>
      </w:tr>
      <w:tr>
        <w:tblPrEx>
          <w:tblLayout w:type="fixed"/>
          <w:tblCellMar>
            <w:top w:w="0" w:type="dxa"/>
            <w:left w:w="0" w:type="dxa"/>
            <w:bottom w:w="0" w:type="dxa"/>
            <w:right w:w="0" w:type="dxa"/>
          </w:tblCellMar>
        </w:tblPrEx>
        <w:trPr>
          <w:trHeight w:val="740" w:hRule="atLeast"/>
        </w:trPr>
        <w:tc>
          <w:tcPr>
            <w:tcW w:w="1796"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检查人</w:t>
            </w:r>
          </w:p>
        </w:tc>
        <w:tc>
          <w:tcPr>
            <w:tcW w:w="19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left"/>
              <w:rPr>
                <w:rFonts w:ascii="仿宋_GB2312" w:hAnsi="宋体" w:eastAsia="仿宋_GB2312" w:cs="宋体"/>
                <w:color w:val="000000"/>
                <w:szCs w:val="21"/>
              </w:rPr>
            </w:pPr>
          </w:p>
        </w:tc>
        <w:tc>
          <w:tcPr>
            <w:tcW w:w="245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被检查人</w:t>
            </w:r>
          </w:p>
        </w:tc>
        <w:tc>
          <w:tcPr>
            <w:tcW w:w="3513"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宋体" w:eastAsia="仿宋_GB2312" w:cs="宋体"/>
                <w:color w:val="000000"/>
                <w:szCs w:val="21"/>
              </w:rPr>
            </w:pPr>
          </w:p>
        </w:tc>
      </w:tr>
      <w:tr>
        <w:tblPrEx>
          <w:tblLayout w:type="fixed"/>
          <w:tblCellMar>
            <w:top w:w="0" w:type="dxa"/>
            <w:left w:w="0" w:type="dxa"/>
            <w:bottom w:w="0" w:type="dxa"/>
            <w:right w:w="0" w:type="dxa"/>
          </w:tblCellMar>
        </w:tblPrEx>
        <w:trPr>
          <w:trHeight w:val="740" w:hRule="atLeast"/>
        </w:trPr>
        <w:tc>
          <w:tcPr>
            <w:tcW w:w="1796"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宋体" w:eastAsia="仿宋_GB2312" w:cs="宋体"/>
                <w:color w:val="000000"/>
                <w:szCs w:val="21"/>
              </w:rPr>
            </w:pPr>
          </w:p>
        </w:tc>
        <w:tc>
          <w:tcPr>
            <w:tcW w:w="19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left"/>
              <w:rPr>
                <w:rFonts w:ascii="仿宋_GB2312" w:hAnsi="宋体" w:eastAsia="仿宋_GB2312" w:cs="宋体"/>
                <w:color w:val="000000"/>
                <w:szCs w:val="21"/>
              </w:rPr>
            </w:pPr>
          </w:p>
        </w:tc>
        <w:tc>
          <w:tcPr>
            <w:tcW w:w="245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记录人</w:t>
            </w:r>
          </w:p>
        </w:tc>
        <w:tc>
          <w:tcPr>
            <w:tcW w:w="3513"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宋体" w:eastAsia="仿宋_GB2312" w:cs="宋体"/>
                <w:color w:val="000000"/>
                <w:szCs w:val="21"/>
              </w:rPr>
            </w:pPr>
          </w:p>
        </w:tc>
      </w:tr>
      <w:tr>
        <w:tblPrEx>
          <w:tblLayout w:type="fixed"/>
          <w:tblCellMar>
            <w:top w:w="0" w:type="dxa"/>
            <w:left w:w="0" w:type="dxa"/>
            <w:bottom w:w="0" w:type="dxa"/>
            <w:right w:w="0" w:type="dxa"/>
          </w:tblCellMar>
        </w:tblPrEx>
        <w:trPr>
          <w:trHeight w:val="580" w:hRule="atLeast"/>
        </w:trPr>
        <w:tc>
          <w:tcPr>
            <w:tcW w:w="179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备注</w:t>
            </w:r>
          </w:p>
        </w:tc>
        <w:tc>
          <w:tcPr>
            <w:tcW w:w="7900"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left"/>
              <w:rPr>
                <w:rFonts w:ascii="仿宋_GB2312" w:hAnsi="宋体" w:eastAsia="仿宋_GB2312" w:cs="宋体"/>
                <w:color w:val="000000"/>
                <w:szCs w:val="21"/>
              </w:rPr>
            </w:pPr>
          </w:p>
        </w:tc>
      </w:tr>
      <w:tr>
        <w:tblPrEx>
          <w:tblLayout w:type="fixed"/>
          <w:tblCellMar>
            <w:top w:w="0" w:type="dxa"/>
            <w:left w:w="0" w:type="dxa"/>
            <w:bottom w:w="0" w:type="dxa"/>
            <w:right w:w="0" w:type="dxa"/>
          </w:tblCellMar>
        </w:tblPrEx>
        <w:trPr>
          <w:trHeight w:val="2240" w:hRule="atLeast"/>
        </w:trPr>
        <w:tc>
          <w:tcPr>
            <w:tcW w:w="9696" w:type="dxa"/>
            <w:gridSpan w:val="5"/>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宋体" w:eastAsia="仿宋_GB2312" w:cs="宋体"/>
                <w:color w:val="000000"/>
                <w:szCs w:val="21"/>
              </w:rPr>
            </w:pPr>
            <w:r>
              <w:rPr>
                <w:rFonts w:hint="eastAsia" w:ascii="仿宋_GB2312" w:hAnsi="宋体" w:eastAsia="仿宋_GB2312" w:cs="宋体"/>
                <w:color w:val="000000"/>
                <w:kern w:val="0"/>
                <w:szCs w:val="21"/>
                <w:lang w:bidi="ar"/>
              </w:rPr>
              <w:t>注：</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1.公证质量的监控情况，现场随机抽取</w:t>
            </w:r>
            <w:r>
              <w:rPr>
                <w:rFonts w:hint="eastAsia" w:ascii="仿宋_GB2312" w:hAnsi="宋体" w:eastAsia="仿宋_GB2312" w:cs="宋体"/>
                <w:color w:val="000000"/>
                <w:kern w:val="0"/>
                <w:szCs w:val="21"/>
                <w:lang w:val="en-US" w:eastAsia="zh-CN" w:bidi="ar"/>
              </w:rPr>
              <w:t>2</w:t>
            </w:r>
            <w:r>
              <w:rPr>
                <w:rFonts w:hint="eastAsia" w:ascii="仿宋_GB2312" w:hAnsi="宋体" w:eastAsia="仿宋_GB2312" w:cs="宋体"/>
                <w:color w:val="000000"/>
                <w:kern w:val="0"/>
                <w:szCs w:val="21"/>
                <w:lang w:bidi="ar"/>
              </w:rPr>
              <w:t>0份</w:t>
            </w:r>
            <w:r>
              <w:rPr>
                <w:rFonts w:hint="eastAsia" w:ascii="仿宋_GB2312" w:hAnsi="宋体" w:eastAsia="仿宋_GB2312" w:cs="宋体"/>
                <w:color w:val="000000"/>
                <w:kern w:val="0"/>
                <w:szCs w:val="21"/>
                <w:lang w:eastAsia="zh-CN" w:bidi="ar"/>
              </w:rPr>
              <w:t>2021至</w:t>
            </w:r>
            <w:r>
              <w:rPr>
                <w:rFonts w:hint="eastAsia" w:ascii="仿宋_GB2312" w:hAnsi="宋体" w:eastAsia="仿宋_GB2312" w:cs="宋体"/>
                <w:color w:val="000000"/>
                <w:kern w:val="0"/>
                <w:szCs w:val="21"/>
                <w:lang w:val="en-US" w:eastAsia="zh-CN" w:bidi="ar"/>
              </w:rPr>
              <w:t>2022</w:t>
            </w:r>
            <w:r>
              <w:rPr>
                <w:rFonts w:hint="eastAsia" w:ascii="仿宋_GB2312" w:hAnsi="宋体" w:eastAsia="仿宋_GB2312" w:cs="宋体"/>
                <w:color w:val="000000"/>
                <w:kern w:val="0"/>
                <w:szCs w:val="21"/>
                <w:lang w:bidi="ar"/>
              </w:rPr>
              <w:t>年办理的公证案卷；</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2.采取“其他”检查方法时，可以采取询问方法或采取向有关单位或人员核实情况方法等，采取询问方法，应当按照执法文书统一规范制作询问笔录留存；采取向有关单位或人员核实情况方法，应当有电话录音或工作记录留存；</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3.检查结果中有相应不符合相关规定的，请描述相关情形；</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4.被检查人拒绝签名的，应当在备注栏内如实记载相关情况。</w:t>
            </w:r>
          </w:p>
        </w:tc>
      </w:tr>
    </w:tbl>
    <w:p/>
    <w:p>
      <w:pPr>
        <w:numPr>
          <w:ilvl w:val="0"/>
          <w:numId w:val="0"/>
        </w:numPr>
        <w:wordWrap w:val="0"/>
        <w:ind w:firstLine="640"/>
        <w:jc w:val="right"/>
        <w:rPr>
          <w:rFonts w:hint="eastAsia" w:ascii="仿宋_GB2312" w:hAnsi="仿宋_GB2312" w:eastAsia="仿宋_GB2312" w:cs="仿宋_GB2312"/>
          <w:sz w:val="32"/>
          <w:szCs w:val="32"/>
          <w:lang w:val="en-US" w:eastAsia="zh-CN"/>
        </w:rPr>
      </w:pPr>
    </w:p>
    <w:p>
      <w:pPr>
        <w:numPr>
          <w:ilvl w:val="0"/>
          <w:numId w:val="0"/>
        </w:numPr>
        <w:wordWrap w:val="0"/>
        <w:jc w:val="both"/>
        <w:rPr>
          <w:rFonts w:hint="eastAsia" w:ascii="仿宋_GB2312" w:hAnsi="仿宋_GB2312" w:eastAsia="仿宋_GB2312" w:cs="仿宋_GB2312"/>
          <w:sz w:val="32"/>
          <w:szCs w:val="32"/>
          <w:lang w:val="en-US" w:eastAsia="zh-CN"/>
        </w:rPr>
      </w:pPr>
    </w:p>
    <w:p>
      <w:pPr>
        <w:numPr>
          <w:ilvl w:val="0"/>
          <w:numId w:val="0"/>
        </w:numPr>
        <w:wordWrap w:val="0"/>
        <w:jc w:val="both"/>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left"/>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2-3</w:t>
      </w:r>
    </w:p>
    <w:p>
      <w:pPr>
        <w:spacing w:line="400" w:lineRule="exact"/>
        <w:jc w:val="center"/>
        <w:rPr>
          <w:rFonts w:hint="eastAsia" w:ascii="方正小标宋简体" w:eastAsia="方正小标宋简体"/>
          <w:sz w:val="36"/>
          <w:szCs w:val="36"/>
        </w:rPr>
      </w:pPr>
      <w:r>
        <w:rPr>
          <w:rFonts w:hint="eastAsia" w:ascii="方正小标宋简体" w:eastAsia="方正小标宋简体"/>
          <w:sz w:val="36"/>
          <w:szCs w:val="36"/>
        </w:rPr>
        <w:t>司法鉴定</w:t>
      </w:r>
      <w:r>
        <w:rPr>
          <w:rFonts w:hint="eastAsia" w:ascii="方正小标宋简体" w:eastAsia="方正小标宋简体"/>
          <w:sz w:val="36"/>
          <w:szCs w:val="36"/>
          <w:lang w:eastAsia="zh-CN"/>
        </w:rPr>
        <w:t>机构日常</w:t>
      </w:r>
      <w:r>
        <w:rPr>
          <w:rFonts w:hint="eastAsia" w:ascii="方正小标宋简体" w:eastAsia="方正小标宋简体"/>
          <w:sz w:val="36"/>
          <w:szCs w:val="36"/>
        </w:rPr>
        <w:t>检查</w:t>
      </w:r>
      <w:r>
        <w:rPr>
          <w:rFonts w:hint="eastAsia" w:ascii="方正小标宋简体" w:eastAsia="方正小标宋简体"/>
          <w:sz w:val="36"/>
          <w:szCs w:val="36"/>
          <w:lang w:eastAsia="zh-CN"/>
        </w:rPr>
        <w:t>单</w:t>
      </w:r>
    </w:p>
    <w:p>
      <w:pPr>
        <w:spacing w:line="340" w:lineRule="exact"/>
        <w:rPr>
          <w:rFonts w:hint="eastAsia"/>
        </w:rPr>
      </w:pPr>
    </w:p>
    <w:p>
      <w:pPr>
        <w:spacing w:line="300" w:lineRule="exact"/>
        <w:jc w:val="left"/>
        <w:rPr>
          <w:rFonts w:hint="eastAsia"/>
          <w:sz w:val="28"/>
          <w:szCs w:val="28"/>
        </w:rPr>
      </w:pPr>
      <w:r>
        <w:rPr>
          <w:rFonts w:hint="eastAsia" w:ascii="黑体" w:hAnsi="黑体" w:eastAsia="黑体"/>
          <w:sz w:val="24"/>
          <w:szCs w:val="24"/>
          <w:lang w:eastAsia="zh-CN"/>
        </w:rPr>
        <w:t>检查单位：</w:t>
      </w:r>
      <w:r>
        <w:rPr>
          <w:rFonts w:hint="eastAsia" w:ascii="黑体" w:hAnsi="黑体" w:eastAsia="黑体"/>
          <w:sz w:val="24"/>
          <w:szCs w:val="24"/>
          <w:u w:val="single"/>
          <w:lang w:val="en-US" w:eastAsia="zh-CN"/>
        </w:rPr>
        <w:t xml:space="preserve">              </w:t>
      </w:r>
      <w:r>
        <w:rPr>
          <w:rFonts w:hint="eastAsia" w:ascii="黑体" w:hAnsi="黑体" w:eastAsia="黑体"/>
          <w:sz w:val="24"/>
          <w:szCs w:val="24"/>
          <w:lang w:val="en-US" w:eastAsia="zh-CN"/>
        </w:rPr>
        <w:t xml:space="preserve">       </w:t>
      </w:r>
      <w:r>
        <w:rPr>
          <w:rFonts w:hint="eastAsia" w:ascii="黑体" w:hAnsi="黑体" w:eastAsia="黑体"/>
          <w:sz w:val="24"/>
          <w:szCs w:val="24"/>
        </w:rPr>
        <w:t>检查时间：</w:t>
      </w:r>
      <w:r>
        <w:rPr>
          <w:rFonts w:hint="eastAsia" w:ascii="黑体" w:hAnsi="黑体" w:eastAsia="黑体"/>
          <w:sz w:val="24"/>
          <w:szCs w:val="24"/>
          <w:lang w:val="en-US" w:eastAsia="zh-CN"/>
        </w:rPr>
        <w:t>2022</w:t>
      </w:r>
      <w:r>
        <w:rPr>
          <w:rFonts w:hint="eastAsia" w:ascii="黑体" w:hAnsi="黑体" w:eastAsia="黑体"/>
          <w:sz w:val="24"/>
          <w:szCs w:val="24"/>
        </w:rPr>
        <w:t>年</w:t>
      </w:r>
      <w:r>
        <w:rPr>
          <w:rFonts w:hint="eastAsia" w:ascii="黑体" w:hAnsi="黑体" w:eastAsia="黑体"/>
          <w:sz w:val="24"/>
          <w:szCs w:val="24"/>
          <w:lang w:val="en-US" w:eastAsia="zh-CN"/>
        </w:rPr>
        <w:t xml:space="preserve">   </w:t>
      </w:r>
      <w:r>
        <w:rPr>
          <w:rFonts w:hint="eastAsia" w:ascii="黑体" w:hAnsi="黑体" w:eastAsia="黑体"/>
          <w:sz w:val="24"/>
          <w:szCs w:val="24"/>
        </w:rPr>
        <w:t>月</w:t>
      </w:r>
      <w:r>
        <w:rPr>
          <w:rFonts w:hint="eastAsia" w:ascii="黑体" w:hAnsi="黑体" w:eastAsia="黑体"/>
          <w:sz w:val="24"/>
          <w:szCs w:val="24"/>
          <w:lang w:val="en-US" w:eastAsia="zh-CN"/>
        </w:rPr>
        <w:t xml:space="preserve">   </w:t>
      </w:r>
      <w:r>
        <w:rPr>
          <w:rFonts w:hint="eastAsia" w:ascii="黑体" w:hAnsi="黑体" w:eastAsia="黑体"/>
          <w:sz w:val="24"/>
          <w:szCs w:val="24"/>
        </w:rPr>
        <w:t>日</w:t>
      </w:r>
      <w:r>
        <w:rPr>
          <w:rFonts w:hint="eastAsia" w:ascii="黑体" w:hAnsi="黑体" w:eastAsia="黑体"/>
          <w:sz w:val="24"/>
          <w:szCs w:val="24"/>
          <w:lang w:val="en-US" w:eastAsia="zh-CN"/>
        </w:rPr>
        <w:t xml:space="preserve">   </w:t>
      </w:r>
      <w:r>
        <w:rPr>
          <w:rFonts w:hint="eastAsia" w:ascii="黑体" w:hAnsi="黑体" w:eastAsia="黑体"/>
          <w:sz w:val="24"/>
          <w:szCs w:val="24"/>
        </w:rPr>
        <w:t>时</w:t>
      </w:r>
      <w:r>
        <w:rPr>
          <w:rFonts w:hint="eastAsia" w:ascii="黑体" w:hAnsi="黑体" w:eastAsia="黑体"/>
          <w:sz w:val="24"/>
          <w:szCs w:val="24"/>
          <w:lang w:val="en-US" w:eastAsia="zh-CN"/>
        </w:rPr>
        <w:t xml:space="preserve">   </w:t>
      </w:r>
      <w:r>
        <w:rPr>
          <w:rFonts w:hint="eastAsia" w:ascii="黑体" w:hAnsi="黑体" w:eastAsia="黑体"/>
          <w:sz w:val="24"/>
          <w:szCs w:val="24"/>
        </w:rPr>
        <w:t>分</w:t>
      </w:r>
      <w:r>
        <w:rPr>
          <w:rFonts w:hint="eastAsia" w:ascii="黑体" w:hAnsi="黑体" w:eastAsia="黑体"/>
          <w:sz w:val="28"/>
          <w:szCs w:val="28"/>
        </w:rPr>
        <w:t xml:space="preserve">     </w:t>
      </w:r>
    </w:p>
    <w:tbl>
      <w:tblPr>
        <w:tblStyle w:val="5"/>
        <w:tblpPr w:leftFromText="180" w:rightFromText="180" w:vertAnchor="text" w:horzAnchor="page" w:tblpX="1177" w:tblpY="459"/>
        <w:tblOverlap w:val="never"/>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206"/>
        <w:gridCol w:w="2544"/>
        <w:gridCol w:w="286"/>
        <w:gridCol w:w="1550"/>
        <w:gridCol w:w="3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676" w:type="dxa"/>
            <w:gridSpan w:val="2"/>
            <w:vAlign w:val="center"/>
          </w:tcPr>
          <w:p>
            <w:pPr>
              <w:spacing w:line="3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受检机构</w:t>
            </w:r>
          </w:p>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名</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称</w:t>
            </w:r>
          </w:p>
        </w:tc>
        <w:tc>
          <w:tcPr>
            <w:tcW w:w="2830" w:type="dxa"/>
            <w:gridSpan w:val="2"/>
            <w:vAlign w:val="center"/>
          </w:tcPr>
          <w:p>
            <w:pPr>
              <w:spacing w:line="300" w:lineRule="exact"/>
              <w:rPr>
                <w:rFonts w:hint="eastAsia" w:ascii="仿宋_GB2312" w:hAnsi="仿宋_GB2312" w:eastAsia="仿宋_GB2312" w:cs="仿宋_GB2312"/>
                <w:sz w:val="28"/>
                <w:szCs w:val="28"/>
              </w:rPr>
            </w:pPr>
          </w:p>
        </w:tc>
        <w:tc>
          <w:tcPr>
            <w:tcW w:w="1550" w:type="dxa"/>
            <w:vAlign w:val="center"/>
          </w:tcPr>
          <w:p>
            <w:pPr>
              <w:spacing w:line="3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鉴定机构的设立单位</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名</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称</w:t>
            </w:r>
          </w:p>
        </w:tc>
        <w:tc>
          <w:tcPr>
            <w:tcW w:w="3720" w:type="dxa"/>
            <w:vAlign w:val="center"/>
          </w:tcPr>
          <w:p>
            <w:pPr>
              <w:spacing w:line="3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676" w:type="dxa"/>
            <w:gridSpan w:val="2"/>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名</w:t>
            </w:r>
          </w:p>
        </w:tc>
        <w:tc>
          <w:tcPr>
            <w:tcW w:w="2830" w:type="dxa"/>
            <w:gridSpan w:val="2"/>
            <w:vAlign w:val="center"/>
          </w:tcPr>
          <w:p>
            <w:pPr>
              <w:spacing w:line="300" w:lineRule="exact"/>
              <w:rPr>
                <w:rFonts w:hint="eastAsia" w:ascii="仿宋_GB2312" w:hAnsi="仿宋_GB2312" w:eastAsia="仿宋_GB2312" w:cs="仿宋_GB2312"/>
                <w:sz w:val="28"/>
                <w:szCs w:val="28"/>
              </w:rPr>
            </w:pPr>
          </w:p>
        </w:tc>
        <w:tc>
          <w:tcPr>
            <w:tcW w:w="1550" w:type="dxa"/>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联系方式</w:t>
            </w:r>
          </w:p>
        </w:tc>
        <w:tc>
          <w:tcPr>
            <w:tcW w:w="3720" w:type="dxa"/>
            <w:vAlign w:val="center"/>
          </w:tcPr>
          <w:p>
            <w:pPr>
              <w:spacing w:line="3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76" w:type="dxa"/>
            <w:gridSpan w:val="2"/>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检查地点</w:t>
            </w:r>
          </w:p>
        </w:tc>
        <w:tc>
          <w:tcPr>
            <w:tcW w:w="8100" w:type="dxa"/>
            <w:gridSpan w:val="4"/>
            <w:vAlign w:val="center"/>
          </w:tcPr>
          <w:p>
            <w:pPr>
              <w:spacing w:line="3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9776" w:type="dxa"/>
            <w:gridSpan w:val="6"/>
            <w:shd w:val="clear" w:color="auto" w:fill="D7D7D7"/>
            <w:vAlign w:val="center"/>
          </w:tcPr>
          <w:p>
            <w:pPr>
              <w:spacing w:line="3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检查方法</w:t>
            </w:r>
          </w:p>
          <w:p>
            <w:pPr>
              <w:spacing w:line="3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4"/>
                <w:szCs w:val="24"/>
                <w:lang w:eastAsia="zh-CN"/>
              </w:rPr>
              <w:t>（请在□中打钩并填空。</w:t>
            </w:r>
            <w:r>
              <w:rPr>
                <w:rFonts w:hint="eastAsia" w:ascii="仿宋_GB2312" w:hAnsi="仿宋_GB2312" w:eastAsia="仿宋_GB2312" w:cs="仿宋_GB2312"/>
                <w:sz w:val="24"/>
                <w:szCs w:val="24"/>
                <w:lang w:val="en-US" w:eastAsia="zh-CN"/>
              </w:rPr>
              <w:t>其他需备注情况，可在表格下部“检查意见”中说明</w:t>
            </w:r>
            <w:r>
              <w:rPr>
                <w:rFonts w:hint="eastAsia" w:ascii="仿宋_GB2312" w:hAnsi="仿宋_GB2312" w:eastAsia="仿宋_GB2312" w:cs="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9776" w:type="dxa"/>
            <w:gridSpan w:val="6"/>
            <w:vAlign w:val="center"/>
          </w:tcPr>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400" w:lineRule="exact"/>
              <w:ind w:left="0" w:leftChars="0" w:right="0" w:rightChars="0" w:firstLine="0" w:firstLineChars="0"/>
              <w:jc w:val="both"/>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查阅《司法鉴定许可证》《司法鉴定人执业证》等相关资料，以及鉴定人的在岗情况；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□已查</w:t>
            </w:r>
            <w:r>
              <w:rPr>
                <w:rFonts w:hint="eastAsia" w:ascii="仿宋_GB2312" w:hAnsi="仿宋_GB2312" w:eastAsia="仿宋_GB2312" w:cs="仿宋_GB2312"/>
                <w:sz w:val="24"/>
                <w:szCs w:val="24"/>
              </w:rPr>
              <w:t>《司法鉴定许可证》</w:t>
            </w:r>
            <w:r>
              <w:rPr>
                <w:rFonts w:hint="eastAsia" w:ascii="仿宋_GB2312" w:hAnsi="仿宋_GB2312" w:eastAsia="仿宋_GB2312" w:cs="仿宋_GB2312"/>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lang w:eastAsia="zh-CN"/>
              </w:rPr>
              <w:t>□已查该所共有</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名鉴定人；</w:t>
            </w:r>
            <w:r>
              <w:rPr>
                <w:rFonts w:hint="eastAsia" w:ascii="仿宋_GB2312" w:hAnsi="仿宋_GB2312" w:eastAsia="仿宋_GB2312" w:cs="仿宋_GB2312"/>
                <w:sz w:val="24"/>
                <w:szCs w:val="24"/>
                <w:lang w:eastAsia="zh-CN"/>
              </w:rPr>
              <w:t>检查当日，有</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名鉴定人上班；</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□已查</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名鉴定人的</w:t>
            </w:r>
            <w:r>
              <w:rPr>
                <w:rFonts w:hint="eastAsia" w:ascii="仿宋_GB2312" w:hAnsi="仿宋_GB2312" w:eastAsia="仿宋_GB2312" w:cs="仿宋_GB2312"/>
                <w:sz w:val="24"/>
                <w:szCs w:val="24"/>
              </w:rPr>
              <w:t>《司法鉴定人执业证》</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□已查</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名鉴定人的</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劳动合同</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名其他工作人员的</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劳动合同</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□已查</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名鉴定人的</w:t>
            </w:r>
            <w:r>
              <w:rPr>
                <w:rFonts w:hint="eastAsia" w:ascii="仿宋_GB2312" w:hAnsi="仿宋_GB2312" w:eastAsia="仿宋_GB2312" w:cs="仿宋_GB2312"/>
                <w:sz w:val="24"/>
                <w:szCs w:val="24"/>
                <w:lang w:val="en-US" w:eastAsia="zh-CN"/>
              </w:rPr>
              <w:t>《社保和五险一金》凭据</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名其他工作人员的</w:t>
            </w:r>
            <w:r>
              <w:rPr>
                <w:rFonts w:hint="eastAsia" w:ascii="仿宋_GB2312" w:hAnsi="仿宋_GB2312" w:eastAsia="仿宋_GB2312" w:cs="仿宋_GB2312"/>
                <w:sz w:val="24"/>
                <w:szCs w:val="24"/>
                <w:lang w:val="en-US" w:eastAsia="zh-CN"/>
              </w:rPr>
              <w:t>《社保和五险一金》凭据</w:t>
            </w:r>
            <w:r>
              <w:rPr>
                <w:rFonts w:hint="eastAsia" w:ascii="仿宋_GB2312" w:hAnsi="仿宋_GB2312" w:eastAsia="仿宋_GB2312" w:cs="仿宋_GB2312"/>
                <w:sz w:val="24"/>
                <w:szCs w:val="24"/>
                <w:lang w:eastAsia="zh-CN"/>
              </w:rPr>
              <w:t>；（鉴定机构的设立单位是事业单位，且鉴定人是设立单位正式员工的，检查工作证即可）</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20" w:lineRule="exact"/>
              <w:ind w:left="0" w:leftChars="0" w:right="0" w:rightChars="0" w:firstLine="0" w:firstLineChars="0"/>
              <w:jc w:val="both"/>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查阅仪器设备权属证明、说明书，获取的CNAS、CMA证书；</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□已</w:t>
            </w:r>
            <w:r>
              <w:rPr>
                <w:rFonts w:hint="eastAsia" w:ascii="仿宋_GB2312" w:hAnsi="仿宋_GB2312" w:eastAsia="仿宋_GB2312" w:cs="仿宋_GB2312"/>
                <w:sz w:val="24"/>
                <w:szCs w:val="24"/>
              </w:rPr>
              <w:t>查阅仪器设备权属证明、说明书</w:t>
            </w:r>
            <w:r>
              <w:rPr>
                <w:rFonts w:hint="eastAsia" w:ascii="仿宋_GB2312" w:hAnsi="仿宋_GB2312" w:eastAsia="仿宋_GB2312" w:cs="仿宋_GB2312"/>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□已取得</w:t>
            </w:r>
            <w:r>
              <w:rPr>
                <w:rFonts w:hint="eastAsia" w:ascii="仿宋_GB2312" w:hAnsi="仿宋_GB2312" w:eastAsia="仿宋_GB2312" w:cs="仿宋_GB2312"/>
                <w:sz w:val="24"/>
                <w:szCs w:val="24"/>
              </w:rPr>
              <w:t>CNAS</w:t>
            </w:r>
            <w:r>
              <w:rPr>
                <w:rFonts w:hint="eastAsia" w:ascii="仿宋_GB2312" w:hAnsi="仿宋_GB2312" w:eastAsia="仿宋_GB2312" w:cs="仿宋_GB2312"/>
                <w:sz w:val="24"/>
                <w:szCs w:val="24"/>
                <w:lang w:eastAsia="zh-CN"/>
              </w:rPr>
              <w:t>证书；</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□已取得</w:t>
            </w:r>
            <w:r>
              <w:rPr>
                <w:rFonts w:hint="eastAsia" w:ascii="仿宋_GB2312" w:hAnsi="仿宋_GB2312" w:eastAsia="仿宋_GB2312" w:cs="仿宋_GB2312"/>
                <w:sz w:val="24"/>
                <w:szCs w:val="24"/>
              </w:rPr>
              <w:t>CMA证书</w:t>
            </w:r>
            <w:r>
              <w:rPr>
                <w:rFonts w:hint="eastAsia" w:ascii="仿宋_GB2312" w:hAnsi="仿宋_GB2312" w:eastAsia="仿宋_GB2312" w:cs="仿宋_GB2312"/>
                <w:sz w:val="24"/>
                <w:szCs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20" w:lineRule="exact"/>
              <w:ind w:left="0" w:leftChars="0" w:right="0" w:rightChars="0" w:firstLine="0" w:firstLineChars="0"/>
              <w:jc w:val="both"/>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查阅内部管理制度，内部管理台账记录等资料；</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□已</w:t>
            </w:r>
            <w:r>
              <w:rPr>
                <w:rFonts w:hint="eastAsia" w:ascii="仿宋_GB2312" w:hAnsi="仿宋_GB2312" w:eastAsia="仿宋_GB2312" w:cs="仿宋_GB2312"/>
                <w:sz w:val="24"/>
                <w:szCs w:val="24"/>
              </w:rPr>
              <w:t>查阅内部管理制度</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□已</w:t>
            </w:r>
            <w:r>
              <w:rPr>
                <w:rFonts w:hint="eastAsia" w:ascii="仿宋_GB2312" w:hAnsi="仿宋_GB2312" w:eastAsia="仿宋_GB2312" w:cs="仿宋_GB2312"/>
                <w:sz w:val="24"/>
                <w:szCs w:val="24"/>
              </w:rPr>
              <w:t>查阅内部管理台账记录</w:t>
            </w:r>
            <w:r>
              <w:rPr>
                <w:rFonts w:hint="eastAsia" w:ascii="仿宋_GB2312" w:hAnsi="仿宋_GB2312" w:eastAsia="仿宋_GB2312" w:cs="仿宋_GB2312"/>
                <w:sz w:val="24"/>
                <w:szCs w:val="24"/>
                <w:lang w:eastAsia="zh-CN"/>
              </w:rPr>
              <w:t>（□考勤记录，□收案记录，</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bCs/>
                <w:i w:val="0"/>
                <w:iCs w:val="0"/>
                <w:sz w:val="24"/>
                <w:szCs w:val="24"/>
                <w:lang w:eastAsia="zh-CN"/>
              </w:rPr>
            </w:pPr>
            <w:r>
              <w:rPr>
                <w:rFonts w:hint="eastAsia" w:ascii="仿宋_GB2312" w:hAnsi="仿宋_GB2312" w:eastAsia="仿宋_GB2312" w:cs="仿宋_GB2312"/>
                <w:b/>
                <w:bCs/>
                <w:i w:val="0"/>
                <w:iCs w:val="0"/>
                <w:sz w:val="24"/>
                <w:szCs w:val="24"/>
                <w:lang w:eastAsia="zh-CN"/>
              </w:rPr>
              <w:t>注：通过信息化模式开展内部管理的，视为有记录。</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20" w:lineRule="exact"/>
              <w:ind w:left="0" w:leftChars="0" w:right="0" w:rightChars="0" w:firstLine="0" w:firstLineChars="0"/>
              <w:jc w:val="both"/>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测试仪器设备可用性，指定鉴定人现场实施鉴定；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□已验证</w:t>
            </w:r>
            <w:r>
              <w:rPr>
                <w:rFonts w:hint="eastAsia" w:ascii="仿宋_GB2312" w:hAnsi="仿宋_GB2312" w:eastAsia="仿宋_GB2312" w:cs="仿宋_GB2312"/>
                <w:sz w:val="24"/>
                <w:szCs w:val="24"/>
              </w:rPr>
              <w:t>仪器设备可用性</w:t>
            </w:r>
            <w:r>
              <w:rPr>
                <w:rFonts w:hint="eastAsia" w:ascii="仿宋_GB2312" w:hAnsi="仿宋_GB2312" w:eastAsia="仿宋_GB2312" w:cs="仿宋_GB2312"/>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指定鉴定人</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rPr>
              <w:t>现场实施鉴定</w:t>
            </w:r>
            <w:r>
              <w:rPr>
                <w:rFonts w:hint="eastAsia" w:ascii="仿宋_GB2312" w:hAnsi="仿宋_GB2312" w:eastAsia="仿宋_GB2312" w:cs="仿宋_GB2312"/>
                <w:sz w:val="24"/>
                <w:szCs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400" w:lineRule="exact"/>
              <w:ind w:left="0" w:leftChars="0" w:right="0" w:rightChars="0" w:firstLine="0" w:firstLineChars="0"/>
              <w:jc w:val="both"/>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向司法鉴定机构工作人员了解收案、采样、收费、实施鉴定等情况；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向司法鉴定机构工作人员</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eastAsia="zh-CN"/>
              </w:rPr>
              <w:t>了解相关</w:t>
            </w:r>
            <w:r>
              <w:rPr>
                <w:rFonts w:hint="eastAsia" w:ascii="仿宋_GB2312" w:hAnsi="仿宋_GB2312" w:eastAsia="仿宋_GB2312" w:cs="仿宋_GB2312"/>
                <w:sz w:val="24"/>
                <w:szCs w:val="24"/>
              </w:rPr>
              <w:t>情况</w:t>
            </w:r>
            <w:r>
              <w:rPr>
                <w:rFonts w:hint="eastAsia" w:ascii="仿宋_GB2312" w:hAnsi="仿宋_GB2312" w:eastAsia="仿宋_GB2312" w:cs="仿宋_GB2312"/>
                <w:sz w:val="24"/>
                <w:szCs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exact"/>
              <w:ind w:left="0" w:leftChars="0" w:right="0" w:rightChars="0" w:firstLine="0" w:firstLineChars="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检查司法鉴定机构网站、微信公众号宣传文稿，以及在其他媒体或平台刊登宣传文稿；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□已检查</w:t>
            </w:r>
            <w:r>
              <w:rPr>
                <w:rFonts w:hint="eastAsia" w:ascii="仿宋_GB2312" w:hAnsi="仿宋_GB2312" w:eastAsia="仿宋_GB2312" w:cs="仿宋_GB2312"/>
                <w:sz w:val="24"/>
                <w:szCs w:val="24"/>
              </w:rPr>
              <w:t>网站</w:t>
            </w:r>
            <w:r>
              <w:rPr>
                <w:rFonts w:hint="eastAsia" w:ascii="仿宋_GB2312" w:hAnsi="仿宋_GB2312" w:eastAsia="仿宋_GB2312" w:cs="仿宋_GB2312"/>
                <w:sz w:val="24"/>
                <w:szCs w:val="24"/>
                <w:lang w:eastAsia="zh-CN"/>
              </w:rPr>
              <w:t>，网址：</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□已检查</w:t>
            </w:r>
            <w:r>
              <w:rPr>
                <w:rFonts w:hint="eastAsia" w:ascii="仿宋_GB2312" w:hAnsi="仿宋_GB2312" w:eastAsia="仿宋_GB2312" w:cs="仿宋_GB2312"/>
                <w:sz w:val="24"/>
                <w:szCs w:val="24"/>
              </w:rPr>
              <w:t>微信公众号</w:t>
            </w:r>
            <w:r>
              <w:rPr>
                <w:rFonts w:hint="eastAsia" w:ascii="仿宋_GB2312" w:hAnsi="仿宋_GB2312" w:eastAsia="仿宋_GB2312" w:cs="仿宋_GB2312"/>
                <w:sz w:val="24"/>
                <w:szCs w:val="24"/>
                <w:lang w:eastAsia="zh-CN"/>
              </w:rPr>
              <w:t>，公众号名称：</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□已在互联网搜索</w:t>
            </w:r>
            <w:r>
              <w:rPr>
                <w:rFonts w:hint="eastAsia" w:ascii="仿宋_GB2312" w:hAnsi="仿宋_GB2312" w:eastAsia="仿宋_GB2312" w:cs="仿宋_GB2312"/>
                <w:sz w:val="24"/>
                <w:szCs w:val="24"/>
              </w:rPr>
              <w:t>司法鉴定机构</w:t>
            </w:r>
            <w:r>
              <w:rPr>
                <w:rFonts w:hint="eastAsia" w:ascii="仿宋_GB2312" w:hAnsi="仿宋_GB2312" w:eastAsia="仿宋_GB2312" w:cs="仿宋_GB2312"/>
                <w:sz w:val="24"/>
                <w:szCs w:val="24"/>
                <w:lang w:eastAsia="zh-CN"/>
              </w:rPr>
              <w:t>的宣传广告和文稿</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exact"/>
              <w:ind w:left="0" w:leftChars="0" w:right="0" w:rightChars="0" w:firstLine="0" w:firstLineChars="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随机抽查</w:t>
            </w:r>
            <w:r>
              <w:rPr>
                <w:rFonts w:hint="eastAsia" w:ascii="仿宋_GB2312" w:hAnsi="仿宋_GB2312" w:eastAsia="仿宋_GB2312" w:cs="仿宋_GB2312"/>
                <w:sz w:val="24"/>
                <w:szCs w:val="24"/>
                <w:lang w:val="en-US" w:eastAsia="zh-CN"/>
              </w:rPr>
              <w:t>2021年</w:t>
            </w:r>
            <w:r>
              <w:rPr>
                <w:rFonts w:hint="eastAsia" w:ascii="仿宋_GB2312" w:hAnsi="仿宋_GB2312" w:eastAsia="仿宋_GB2312" w:cs="仿宋_GB2312"/>
                <w:sz w:val="24"/>
                <w:szCs w:val="24"/>
              </w:rPr>
              <w:t>司法鉴定案卷不少于</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0宗（案卷少于</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0宗的，全部检查）。有亲子鉴定和酒精检测鉴定类别的，亲子鉴定和酒精检测业务各抽检不少于</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份，系统地检查自取样、受理、办理到鉴定书草拟、审核、签发、送达、归档等全过程的程序规范性情况。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□已</w:t>
            </w:r>
            <w:r>
              <w:rPr>
                <w:rFonts w:hint="eastAsia" w:ascii="仿宋_GB2312" w:hAnsi="仿宋_GB2312" w:eastAsia="仿宋_GB2312" w:cs="仿宋_GB2312"/>
                <w:sz w:val="24"/>
                <w:szCs w:val="24"/>
              </w:rPr>
              <w:t>抽查司法鉴定案卷</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val="en-US" w:eastAsia="zh-CN"/>
              </w:rPr>
              <w:t>宗。其中，</w:t>
            </w:r>
            <w:r>
              <w:rPr>
                <w:rFonts w:hint="eastAsia" w:ascii="仿宋_GB2312" w:hAnsi="仿宋_GB2312" w:eastAsia="仿宋_GB2312" w:cs="仿宋_GB2312"/>
                <w:sz w:val="24"/>
                <w:szCs w:val="24"/>
              </w:rPr>
              <w:t>亲子鉴定案卷</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val="en-US" w:eastAsia="zh-CN"/>
              </w:rPr>
              <w:t>宗；</w:t>
            </w:r>
            <w:r>
              <w:rPr>
                <w:rFonts w:hint="eastAsia" w:ascii="仿宋_GB2312" w:hAnsi="仿宋_GB2312" w:eastAsia="仿宋_GB2312" w:cs="仿宋_GB2312"/>
                <w:sz w:val="24"/>
                <w:szCs w:val="24"/>
              </w:rPr>
              <w:t>酒精检测案卷</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val="en-US" w:eastAsia="zh-CN"/>
              </w:rPr>
              <w:t>宗。</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360" w:lineRule="exact"/>
              <w:ind w:left="0" w:leftChars="0" w:right="0" w:rightChars="0" w:firstLine="0" w:firstLineChars="0"/>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sz w:val="24"/>
                <w:szCs w:val="24"/>
                <w:lang w:val="en-US" w:eastAsia="zh-CN"/>
              </w:rPr>
              <w:t>检查中采用的其他方法：</w:t>
            </w:r>
            <w:r>
              <w:rPr>
                <w:rFonts w:hint="eastAsia" w:ascii="仿宋_GB2312" w:hAnsi="仿宋_GB2312" w:eastAsia="仿宋_GB2312" w:cs="仿宋_GB231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400" w:lineRule="exact"/>
              <w:ind w:left="0" w:leftChars="0" w:right="0" w:rightChars="0" w:firstLine="0" w:firstLineChars="0"/>
              <w:jc w:val="both"/>
              <w:textAlignment w:val="auto"/>
              <w:outlineLvl w:val="9"/>
              <w:rPr>
                <w:rFonts w:hint="eastAsia" w:ascii="仿宋_GB2312" w:hAnsi="仿宋_GB2312" w:eastAsia="仿宋_GB2312" w:cs="仿宋_GB2312"/>
                <w:u w:val="single"/>
                <w:lang w:val="en-US" w:eastAsia="zh-CN"/>
              </w:rPr>
            </w:pPr>
            <w:r>
              <w:rPr>
                <w:rFonts w:hint="eastAsia" w:ascii="仿宋_GB2312" w:hAnsi="仿宋_GB2312" w:eastAsia="仿宋_GB2312" w:cs="仿宋_GB231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400" w:lineRule="exact"/>
              <w:ind w:left="0" w:leftChars="0" w:right="0" w:rightChars="0" w:firstLine="0" w:firstLineChars="0"/>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9776" w:type="dxa"/>
            <w:gridSpan w:val="6"/>
            <w:shd w:val="clear" w:color="auto" w:fill="D7D7D7"/>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检查事项及结果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eastAsia="zh-CN"/>
              </w:rPr>
              <w:t>（请在□中打钩。存在问题的表述篇幅较长的，</w:t>
            </w:r>
            <w:r>
              <w:rPr>
                <w:rFonts w:hint="eastAsia" w:ascii="仿宋_GB2312" w:hAnsi="仿宋_GB2312" w:eastAsia="仿宋_GB2312" w:cs="仿宋_GB2312"/>
                <w:lang w:val="en-US" w:eastAsia="zh-CN"/>
              </w:rPr>
              <w:t>在表格下部“检查意见”中具体说明</w:t>
            </w:r>
            <w:r>
              <w:rPr>
                <w:rFonts w:hint="eastAsia" w:ascii="仿宋_GB2312" w:hAnsi="仿宋_GB2312" w:eastAsia="仿宋_GB2312" w:cs="仿宋_GB231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9776" w:type="dxa"/>
            <w:gridSpan w:val="6"/>
            <w:vAlign w:val="center"/>
          </w:tcPr>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line="420" w:lineRule="exact"/>
              <w:ind w:left="0" w:leftChars="0" w:right="0" w:rightChars="0" w:firstLine="0" w:firstLineChars="0"/>
              <w:jc w:val="both"/>
              <w:textAlignment w:val="auto"/>
              <w:outlineLvl w:val="9"/>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司法鉴定机构、鉴定人在保持法定登记条件方面是否存在以下情况：</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《司法鉴定许可证》《司法鉴定人执业证》使用期限届满未按规定申请延续的；</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szCs w:val="24"/>
                <w:lang w:val="en-US" w:eastAsia="zh-CN"/>
              </w:rPr>
              <w:t xml:space="preserve">□未发现问题    </w:t>
            </w:r>
            <w:r>
              <w:rPr>
                <w:rFonts w:hint="eastAsia" w:ascii="仿宋_GB2312" w:hAnsi="仿宋_GB2312" w:eastAsia="仿宋_GB2312" w:cs="仿宋_GB2312"/>
                <w:sz w:val="24"/>
                <w:szCs w:val="24"/>
                <w:lang w:val="en-US" w:eastAsia="zh-CN"/>
              </w:rPr>
              <w:sym w:font="Wingdings 2" w:char="00A3"/>
            </w:r>
            <w:r>
              <w:rPr>
                <w:rFonts w:hint="eastAsia" w:ascii="仿宋_GB2312" w:hAnsi="仿宋_GB2312" w:eastAsia="仿宋_GB2312" w:cs="仿宋_GB2312"/>
                <w:sz w:val="24"/>
                <w:szCs w:val="24"/>
                <w:lang w:val="en-US" w:eastAsia="zh-CN"/>
              </w:rPr>
              <w:t>存在问题：</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司法鉴定机构某一鉴定类别鉴定人少于3人的；</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□未发现问题    □存在问题：</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提供虚假材料骗取登记的；</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□未发现问题    □存在问题：</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公务员、律师等人员违规担任司法鉴定人的。</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□未发现问题    □存在问题：</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line="420" w:lineRule="exact"/>
              <w:ind w:left="0" w:leftChars="0" w:right="0" w:rightChars="0" w:firstLine="0" w:firstLineChars="0"/>
              <w:jc w:val="both"/>
              <w:textAlignment w:val="auto"/>
              <w:outlineLvl w:val="9"/>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司法鉴定机构仪器设备配置是否存在以下情况：</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不符合《司法鉴定机构仪器设备配置标准》(司发通〔2011〕323号)配置要求的，特别是必备仪器设备、功能实验室、检测试剂盒的配置要求；</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□未发现问题    □存在问题：</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仪器设备不能正常使用或没有按规定校准的；</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szCs w:val="24"/>
                <w:lang w:val="en-US" w:eastAsia="zh-CN"/>
              </w:rPr>
              <w:t>□未发现问题    □存在问题：</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应当取得但没有按要求取得实验室认可（CNAS）和资质认定（CMA）的；</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jc w:val="both"/>
              <w:textAlignment w:val="auto"/>
              <w:outlineLvl w:val="9"/>
              <w:rPr>
                <w:rFonts w:hint="eastAsia"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szCs w:val="24"/>
                <w:lang w:val="en-US" w:eastAsia="zh-CN"/>
              </w:rPr>
              <w:t>□未发现问题    □存在问题：</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必备的仪器设备非本机构所有或设立单位母体所有，存在租借使用等其它情况的</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□未发现问题    □存在问题：                                                 </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未在本机构自有仪器设备实施鉴定活动的。</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□未发现问题    □存在问题：</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line="400" w:lineRule="exact"/>
              <w:ind w:left="0" w:leftChars="0" w:right="0" w:rightChars="0" w:firstLine="0" w:firstLineChars="0"/>
              <w:jc w:val="both"/>
              <w:textAlignment w:val="auto"/>
              <w:outlineLvl w:val="9"/>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受理司法鉴定案件和提取、接收鉴定鉴材是否存在以下情况：</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司法鉴定机构超执业范围受理委托的；</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□未发现问题    □存在问题：</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司法鉴定人私自接受委托的；</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□未发现问题    □存在问题：</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支付回扣、介绍费，进行虚假宣传招揽业务的；</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□未发现问题    □存在问题：</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违规设点（服务点、采血点、受理点、代理点）或委托其他机构或个人代为受理委托，或利用中介组织或个人招揽业务的；</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□未发现问题    □存在问题：</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接收委托人以外其他单位或个人提供的鉴定材料的；</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□未发现问题    □存在问题：</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未按照《司法鉴定程序通则》第十二条规定做好接收鉴定材料过程记录的；未按规定留取记录单、照片和（或）录音录像等相关资料的；</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□未发现问题    □存在问题：</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现场提取鉴定材料行为违反《司法鉴定程序通则》第二十四条规定的；未按管理规范提取生物性检材，或委托其他机构或个人代为提取检材，或者通过邮寄、快递、当事人自行送检等方式获取检材的；</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□未发现问题    □存在问题：</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以司法鉴定机构名义开展所谓“隐私类”（个人委托并提供鉴定材料的）鉴定活动的。</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□未发现问题    □存在问题：</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line="400" w:lineRule="exact"/>
              <w:ind w:left="0" w:leftChars="0" w:right="0" w:rightChars="0" w:firstLine="0" w:firstLineChars="0"/>
              <w:jc w:val="both"/>
              <w:textAlignment w:val="auto"/>
              <w:outlineLvl w:val="9"/>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司法鉴定案件办理过程是否存在以下情况：</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违反《司法鉴定程序通则》第十九条规定，未安排二名鉴定人实施鉴定的；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□未发现问题    □存在问题：</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违反《司法鉴定程序通则》第二十三条规定，错误采用技术标准、技术规范和技术方法的（未严格依照技术规范保管和使用亲子鉴定材料的）；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□未发现问题    □存在问题：</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违反《司法鉴定程序通则》第二十七条规定，不如实、实时记录鉴定过程并签名的；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□未发现问题    □存在问题：</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2020年7月以后是否按照规定填写《干预司法鉴定活动记录表》；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□未发现问题    □存在问题：</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违反《司法鉴定程序通则》第三十五条规定，未安排人员对鉴定过程和鉴定意见进行复核的；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□未发现问题    □存在问题：</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应当回避而未回避的；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□未发现问题    □存在问题：</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鉴定人不实际参与鉴定，仅在鉴定意见书签名的；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□未发现问题    □存在问题：</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冒充司法鉴定人在鉴定意见书上签名或盖章的；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□未发现问题    □存在问题：</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故意提高或降低伤残等级、调换鉴定材料或更改检验（化验）结果等手段做虚假鉴定的。</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□未发现问题    □存在问题：</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接受当事人委托对孕妇开展产前亲子鉴定或者进行胎儿性别鉴定的；</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□未发现问题    □存在问题：</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未对自行委托亲子鉴定的当事人进行严格审查，导致当事人以虚假身份信息进行鉴定的。</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□未发现问题    □存在问题：</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line="400" w:lineRule="exact"/>
              <w:ind w:left="0" w:leftChars="0" w:right="0" w:rightChars="0" w:firstLine="0" w:firstLineChars="0"/>
              <w:jc w:val="both"/>
              <w:textAlignment w:val="auto"/>
              <w:outlineLvl w:val="9"/>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司法鉴定文书质量是否存在以下情况：</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鉴定书格式和内容不符合《司法鉴定文书规范》的；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□未发现问题    □存在问题：</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鉴定书不按照规定签名、盖章的；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□未发现问题    □存在问题：</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鉴定书存在逻辑冲突、明显错漏等质量问题的。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□未发现问题    □存在问题：</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line="400" w:lineRule="exact"/>
              <w:ind w:left="0" w:leftChars="0" w:right="0" w:rightChars="0" w:firstLine="0" w:firstLineChars="0"/>
              <w:jc w:val="both"/>
              <w:textAlignment w:val="auto"/>
              <w:outlineLvl w:val="9"/>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司法鉴定机构内部管理制度建设与执行方面是否存在以下情况：</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未按照《司法鉴定机构内部管理规范》建立司法鉴定机构内部管理制度的；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□未发现问题    □存在问题：</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未按照《司法鉴定机构内部管理规范》第十条要求，在执业场所的显著位置公示相关信息的；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□未发现问题    □存在问题：</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质量管理体系、档案管理制度、印章和证书管理制度执行不到位的。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□未发现问题    □存在问题：</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line="400" w:lineRule="exact"/>
              <w:ind w:left="0" w:leftChars="0" w:right="0" w:rightChars="0" w:firstLine="0" w:firstLineChars="0"/>
              <w:jc w:val="both"/>
              <w:textAlignment w:val="auto"/>
              <w:outlineLvl w:val="9"/>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司法鉴定收费方面是否存在以下情况：</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违反《广东省发展改革委 广东省司法厅关于我省司法鉴定收费政策的通知》（粤发改价格函〔2019〕3103号）规定，超标准收费的；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□未发现问题    □存在问题：</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故意拆分鉴定项目重复收费的。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szCs w:val="24"/>
                <w:lang w:val="en-US" w:eastAsia="zh-CN"/>
              </w:rPr>
              <w:t>□未发现问题    □存在问题：</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案卷材料中委托书设计栏目上没有列明收费依据文件、收费项目、收费金额等情况，存在收费项目不清晰极易造成委托人理解有误的；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□未发现问题    □存在问题：                                                 </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line="400" w:lineRule="exact"/>
              <w:ind w:left="0" w:leftChars="0" w:right="0" w:rightChars="0" w:firstLine="0" w:firstLineChars="0"/>
              <w:jc w:val="both"/>
              <w:textAlignment w:val="auto"/>
              <w:outlineLvl w:val="9"/>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司法鉴定机构人员管理方面是否存在以下情况：</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是否按照规定与聘用的司法鉴定人或助理签订劳动合同；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□未发现问题    □存在问题：</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是否为鉴定机构工作人员购买社保和五险一金；</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□未发现问题    □存在问题：</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是否建立对司法鉴定人及其他工作人员考勤制度；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□未发现问题    □存在问题：</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line="440" w:lineRule="exact"/>
              <w:ind w:left="0" w:leftChars="0" w:right="0" w:rightChars="0" w:firstLine="0" w:firstLineChars="0"/>
              <w:jc w:val="both"/>
              <w:textAlignment w:val="auto"/>
              <w:outlineLvl w:val="9"/>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“司法黄牛”的问题：</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个人或者中介组织在司法鉴定机构拦截、招揽、介绍案源的；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□未发现问题    □存在问题：</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司法鉴定机构和鉴定人与个人或者中介组织串通，采取伪造证据等手段非法获利的；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□未发现问题    □存在问题：</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司法鉴定机构和鉴定人对个人或者中介组织支付回扣、介绍费的；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□未发现问题    □存在问题：</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个人或者组织举报、投诉司法鉴定机构和鉴定人涉嫌与“司法黄牛”勾结的；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□未发现问题    □存在问题：</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法院、公安、市场监管、银保监等部门反馈鉴定意见明显不合理，可能涉及“司法黄牛”的；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□未发现问题    □存在问题：</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其他涉嫌与“司法黄牛”勾结的违法违规情形。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szCs w:val="24"/>
                <w:lang w:val="en-US" w:eastAsia="zh-CN"/>
              </w:rPr>
              <w:t>□未发现问题    □存在问题：</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singl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9776" w:type="dxa"/>
            <w:gridSpan w:val="6"/>
            <w:shd w:val="clear" w:color="auto" w:fill="D7D7D7"/>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sz w:val="24"/>
                <w:szCs w:val="32"/>
              </w:rPr>
              <w:t>检查</w:t>
            </w:r>
            <w:r>
              <w:rPr>
                <w:rFonts w:hint="eastAsia" w:ascii="仿宋_GB2312" w:hAnsi="仿宋_GB2312" w:eastAsia="仿宋_GB2312" w:cs="仿宋_GB2312"/>
                <w:sz w:val="24"/>
                <w:szCs w:val="32"/>
                <w:lang w:eastAsia="zh-CN"/>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7" w:hRule="atLeast"/>
        </w:trPr>
        <w:tc>
          <w:tcPr>
            <w:tcW w:w="9776" w:type="dxa"/>
            <w:gridSpan w:val="6"/>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9776" w:type="dxa"/>
            <w:gridSpan w:val="6"/>
            <w:shd w:val="clear" w:color="auto" w:fill="D7D7D7"/>
            <w:vAlign w:val="center"/>
          </w:tcPr>
          <w:p>
            <w:pPr>
              <w:spacing w:line="300" w:lineRule="exact"/>
              <w:jc w:val="center"/>
              <w:rPr>
                <w:rFonts w:hint="eastAsia" w:ascii="仿宋_GB2312" w:hAnsi="仿宋_GB2312" w:eastAsia="仿宋_GB2312" w:cs="仿宋_GB2312"/>
                <w:sz w:val="28"/>
                <w:szCs w:val="28"/>
                <w:u w:val="single"/>
              </w:rPr>
            </w:pPr>
            <w:r>
              <w:rPr>
                <w:rFonts w:hint="eastAsia" w:ascii="仿宋_GB2312" w:hAnsi="仿宋_GB2312" w:eastAsia="仿宋_GB2312" w:cs="仿宋_GB2312"/>
                <w:sz w:val="24"/>
                <w:szCs w:val="32"/>
                <w:lang w:eastAsia="zh-CN"/>
              </w:rPr>
              <w:t>现场制作、收集材料清单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2" w:hRule="atLeast"/>
        </w:trPr>
        <w:tc>
          <w:tcPr>
            <w:tcW w:w="9776" w:type="dxa"/>
            <w:gridSpan w:val="6"/>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1470" w:type="dxa"/>
            <w:vMerge w:val="restart"/>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检查人</w:t>
            </w:r>
          </w:p>
        </w:tc>
        <w:tc>
          <w:tcPr>
            <w:tcW w:w="2750" w:type="dxa"/>
            <w:gridSpan w:val="2"/>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1：（姓  名）（执法证号）</w:t>
            </w:r>
          </w:p>
          <w:p>
            <w:pPr>
              <w:spacing w:line="300" w:lineRule="exact"/>
              <w:rPr>
                <w:rFonts w:hint="eastAsia" w:ascii="仿宋_GB2312" w:hAnsi="仿宋_GB2312" w:eastAsia="仿宋_GB2312" w:cs="仿宋_GB2312"/>
                <w:sz w:val="24"/>
                <w:szCs w:val="24"/>
              </w:rPr>
            </w:pPr>
          </w:p>
        </w:tc>
        <w:tc>
          <w:tcPr>
            <w:tcW w:w="5556" w:type="dxa"/>
            <w:gridSpan w:val="3"/>
            <w:vMerge w:val="restart"/>
            <w:vAlign w:val="center"/>
          </w:tcPr>
          <w:p>
            <w:pPr>
              <w:spacing w:line="34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检查组其他人员：</w:t>
            </w:r>
          </w:p>
          <w:p>
            <w:pPr>
              <w:spacing w:line="340" w:lineRule="exact"/>
              <w:rPr>
                <w:rFonts w:hint="eastAsia" w:ascii="仿宋_GB2312" w:hAnsi="仿宋_GB2312" w:eastAsia="仿宋_GB2312" w:cs="仿宋_GB2312"/>
                <w:sz w:val="24"/>
                <w:szCs w:val="24"/>
                <w:lang w:eastAsia="zh-CN"/>
              </w:rPr>
            </w:pPr>
          </w:p>
          <w:p>
            <w:pPr>
              <w:spacing w:line="340" w:lineRule="exact"/>
              <w:rPr>
                <w:rFonts w:hint="eastAsia" w:ascii="仿宋_GB2312" w:hAnsi="仿宋_GB2312" w:eastAsia="仿宋_GB2312" w:cs="仿宋_GB2312"/>
                <w:sz w:val="24"/>
                <w:szCs w:val="24"/>
                <w:lang w:eastAsia="zh-CN"/>
              </w:rPr>
            </w:pPr>
          </w:p>
          <w:p>
            <w:pPr>
              <w:spacing w:line="340" w:lineRule="exact"/>
              <w:rPr>
                <w:rFonts w:hint="eastAsia" w:ascii="仿宋_GB2312" w:hAnsi="仿宋_GB2312" w:eastAsia="仿宋_GB2312" w:cs="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470" w:type="dxa"/>
            <w:vMerge w:val="continue"/>
            <w:vAlign w:val="center"/>
          </w:tcPr>
          <w:p>
            <w:pPr>
              <w:spacing w:line="300" w:lineRule="exact"/>
              <w:jc w:val="center"/>
              <w:rPr>
                <w:rFonts w:hint="eastAsia" w:ascii="仿宋_GB2312" w:hAnsi="仿宋_GB2312" w:eastAsia="仿宋_GB2312" w:cs="仿宋_GB2312"/>
                <w:sz w:val="24"/>
                <w:szCs w:val="24"/>
              </w:rPr>
            </w:pPr>
          </w:p>
        </w:tc>
        <w:tc>
          <w:tcPr>
            <w:tcW w:w="2750" w:type="dxa"/>
            <w:gridSpan w:val="2"/>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2：（姓  名）（执法证号）</w:t>
            </w:r>
          </w:p>
          <w:p>
            <w:pPr>
              <w:spacing w:line="300" w:lineRule="exact"/>
              <w:rPr>
                <w:rFonts w:hint="eastAsia" w:ascii="仿宋_GB2312" w:hAnsi="仿宋_GB2312" w:eastAsia="仿宋_GB2312" w:cs="仿宋_GB2312"/>
                <w:sz w:val="24"/>
                <w:szCs w:val="24"/>
              </w:rPr>
            </w:pPr>
          </w:p>
        </w:tc>
        <w:tc>
          <w:tcPr>
            <w:tcW w:w="5556" w:type="dxa"/>
            <w:gridSpan w:val="3"/>
            <w:vMerge w:val="continue"/>
            <w:vAlign w:val="center"/>
          </w:tcPr>
          <w:p>
            <w:pPr>
              <w:spacing w:line="360" w:lineRule="atLeas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470" w:type="dxa"/>
            <w:vMerge w:val="continue"/>
            <w:vAlign w:val="center"/>
          </w:tcPr>
          <w:p>
            <w:pPr>
              <w:spacing w:line="300" w:lineRule="exact"/>
              <w:jc w:val="center"/>
              <w:rPr>
                <w:rFonts w:hint="eastAsia" w:ascii="仿宋_GB2312" w:hAnsi="仿宋_GB2312" w:eastAsia="仿宋_GB2312" w:cs="仿宋_GB2312"/>
                <w:color w:val="000000"/>
                <w:sz w:val="24"/>
                <w:szCs w:val="24"/>
              </w:rPr>
            </w:pPr>
          </w:p>
        </w:tc>
        <w:tc>
          <w:tcPr>
            <w:tcW w:w="8306" w:type="dxa"/>
            <w:gridSpan w:val="5"/>
            <w:vAlign w:val="center"/>
          </w:tcPr>
          <w:p>
            <w:pPr>
              <w:spacing w:line="360" w:lineRule="atLeas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记录人：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1470" w:type="dxa"/>
            <w:vAlign w:val="center"/>
          </w:tcPr>
          <w:p>
            <w:pPr>
              <w:spacing w:line="30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被检查鉴</w:t>
            </w:r>
          </w:p>
          <w:p>
            <w:pPr>
              <w:spacing w:line="30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定机构负</w:t>
            </w:r>
          </w:p>
          <w:p>
            <w:pPr>
              <w:spacing w:line="3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000000"/>
                <w:sz w:val="24"/>
                <w:szCs w:val="24"/>
                <w:lang w:eastAsia="zh-CN"/>
              </w:rPr>
              <w:t>责人签名</w:t>
            </w:r>
          </w:p>
        </w:tc>
        <w:tc>
          <w:tcPr>
            <w:tcW w:w="8306" w:type="dxa"/>
            <w:gridSpan w:val="5"/>
            <w:vAlign w:val="center"/>
          </w:tcPr>
          <w:p>
            <w:pPr>
              <w:spacing w:line="360" w:lineRule="atLeast"/>
              <w:rPr>
                <w:rFonts w:hint="eastAsia" w:ascii="仿宋_GB2312" w:hAnsi="仿宋_GB2312" w:eastAsia="仿宋_GB2312" w:cs="仿宋_GB2312"/>
                <w:sz w:val="24"/>
                <w:szCs w:val="24"/>
              </w:rPr>
            </w:pPr>
          </w:p>
        </w:tc>
      </w:tr>
    </w:tbl>
    <w:p>
      <w:pPr>
        <w:spacing w:line="300" w:lineRule="exact"/>
        <w:rPr>
          <w:rFonts w:hint="eastAsia" w:ascii="仿宋_GB2312" w:hAnsi="仿宋_GB2312" w:eastAsia="仿宋_GB2312" w:cs="仿宋_GB2312"/>
          <w:color w:val="auto"/>
          <w:sz w:val="24"/>
          <w:szCs w:val="24"/>
        </w:rPr>
      </w:pPr>
      <w:bookmarkStart w:id="0" w:name="OLE_LINK34"/>
      <w:bookmarkStart w:id="1" w:name="OLE_LINK33"/>
      <w:r>
        <w:rPr>
          <w:rFonts w:hint="eastAsia" w:ascii="仿宋_GB2312" w:hAnsi="仿宋_GB2312" w:eastAsia="仿宋_GB2312" w:cs="仿宋_GB2312"/>
          <w:color w:val="auto"/>
          <w:sz w:val="24"/>
          <w:szCs w:val="24"/>
        </w:rPr>
        <w:t>注：1.</w:t>
      </w:r>
      <w:r>
        <w:rPr>
          <w:rFonts w:hint="eastAsia" w:ascii="仿宋_GB2312" w:hAnsi="仿宋_GB2312" w:eastAsia="仿宋_GB2312" w:cs="仿宋_GB2312"/>
          <w:color w:val="auto"/>
          <w:sz w:val="24"/>
          <w:szCs w:val="24"/>
          <w:lang w:eastAsia="zh-CN"/>
        </w:rPr>
        <w:t>检查时，执法人员全程佩戴《执法证》，执法过程全程用执法记录仪录像；</w:t>
      </w:r>
    </w:p>
    <w:p>
      <w:pPr>
        <w:spacing w:line="300" w:lineRule="exact"/>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2.采取询问方法检查时，应当按照执法文书统一规范制作询问笔录留存；</w:t>
      </w:r>
    </w:p>
    <w:bookmarkEnd w:id="0"/>
    <w:bookmarkEnd w:id="1"/>
    <w:p>
      <w:pPr>
        <w:spacing w:line="360" w:lineRule="exact"/>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.检查中</w:t>
      </w:r>
      <w:r>
        <w:rPr>
          <w:rFonts w:hint="eastAsia" w:ascii="仿宋_GB2312" w:hAnsi="仿宋_GB2312" w:eastAsia="仿宋_GB2312" w:cs="仿宋_GB2312"/>
          <w:color w:val="auto"/>
          <w:sz w:val="24"/>
          <w:szCs w:val="24"/>
          <w:lang w:eastAsia="zh-CN"/>
        </w:rPr>
        <w:t>发现</w:t>
      </w:r>
      <w:r>
        <w:rPr>
          <w:rFonts w:hint="eastAsia" w:ascii="仿宋_GB2312" w:hAnsi="仿宋_GB2312" w:eastAsia="仿宋_GB2312" w:cs="仿宋_GB2312"/>
          <w:color w:val="auto"/>
          <w:sz w:val="24"/>
          <w:szCs w:val="24"/>
        </w:rPr>
        <w:t>违法行为的，请</w:t>
      </w:r>
      <w:r>
        <w:rPr>
          <w:rFonts w:hint="eastAsia" w:ascii="仿宋_GB2312" w:hAnsi="仿宋_GB2312" w:eastAsia="仿宋_GB2312" w:cs="仿宋_GB2312"/>
          <w:color w:val="auto"/>
          <w:sz w:val="24"/>
          <w:szCs w:val="24"/>
          <w:lang w:eastAsia="zh-CN"/>
        </w:rPr>
        <w:t>采取必要的调查措施，固定相关证据</w:t>
      </w:r>
      <w:r>
        <w:rPr>
          <w:rFonts w:hint="eastAsia" w:ascii="仿宋_GB2312" w:hAnsi="仿宋_GB2312" w:eastAsia="仿宋_GB2312" w:cs="仿宋_GB2312"/>
          <w:color w:val="auto"/>
          <w:sz w:val="24"/>
          <w:szCs w:val="24"/>
        </w:rPr>
        <w:t>；</w:t>
      </w:r>
    </w:p>
    <w:p>
      <w:pPr>
        <w:numPr>
          <w:ilvl w:val="0"/>
          <w:numId w:val="0"/>
        </w:numPr>
        <w:wordWrap w:val="0"/>
        <w:ind w:firstLine="480" w:firstLineChars="20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.被检查人</w:t>
      </w:r>
      <w:r>
        <w:rPr>
          <w:rFonts w:hint="eastAsia" w:ascii="仿宋_GB2312" w:hAnsi="仿宋_GB2312" w:eastAsia="仿宋_GB2312" w:cs="仿宋_GB2312"/>
          <w:color w:val="auto"/>
          <w:sz w:val="24"/>
          <w:szCs w:val="24"/>
          <w:lang w:eastAsia="zh-CN"/>
        </w:rPr>
        <w:t>不配合检查或</w:t>
      </w:r>
      <w:r>
        <w:rPr>
          <w:rFonts w:hint="eastAsia" w:ascii="仿宋_GB2312" w:hAnsi="仿宋_GB2312" w:eastAsia="仿宋_GB2312" w:cs="仿宋_GB2312"/>
          <w:color w:val="auto"/>
          <w:sz w:val="24"/>
          <w:szCs w:val="24"/>
        </w:rPr>
        <w:t>拒绝签名的，应当在备注栏内如实记载相关情况。</w:t>
      </w:r>
    </w:p>
    <w:p>
      <w:pPr>
        <w:numPr>
          <w:ilvl w:val="0"/>
          <w:numId w:val="0"/>
        </w:numPr>
        <w:wordWrap w:val="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numPr>
          <w:ilvl w:val="0"/>
          <w:numId w:val="0"/>
        </w:numPr>
        <w:wordWrap w:val="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联系人名单</w:t>
      </w:r>
    </w:p>
    <w:p>
      <w:pPr>
        <w:numPr>
          <w:ilvl w:val="0"/>
          <w:numId w:val="0"/>
        </w:numPr>
        <w:wordWrap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vertAlign w:val="baseline"/>
          <w:lang w:val="en-US" w:eastAsia="zh-CN"/>
        </w:rPr>
        <w:t>单位（盖章）：</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3570"/>
        <w:gridCol w:w="3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4" w:type="dxa"/>
            <w:vAlign w:val="top"/>
          </w:tcPr>
          <w:p>
            <w:pPr>
              <w:numPr>
                <w:ilvl w:val="0"/>
                <w:numId w:val="0"/>
              </w:numPr>
              <w:wordWrap w:val="0"/>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姓名</w:t>
            </w:r>
          </w:p>
        </w:tc>
        <w:tc>
          <w:tcPr>
            <w:tcW w:w="3570" w:type="dxa"/>
            <w:vAlign w:val="top"/>
          </w:tcPr>
          <w:p>
            <w:pPr>
              <w:numPr>
                <w:ilvl w:val="0"/>
                <w:numId w:val="0"/>
              </w:numPr>
              <w:wordWrap w:val="0"/>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职务</w:t>
            </w:r>
          </w:p>
        </w:tc>
        <w:tc>
          <w:tcPr>
            <w:tcW w:w="3218" w:type="dxa"/>
            <w:vAlign w:val="top"/>
          </w:tcPr>
          <w:p>
            <w:pPr>
              <w:numPr>
                <w:ilvl w:val="0"/>
                <w:numId w:val="0"/>
              </w:numPr>
              <w:wordWrap w:val="0"/>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4" w:type="dxa"/>
            <w:vAlign w:val="top"/>
          </w:tcPr>
          <w:p>
            <w:pPr>
              <w:numPr>
                <w:ilvl w:val="0"/>
                <w:numId w:val="0"/>
              </w:numPr>
              <w:wordWrap w:val="0"/>
              <w:jc w:val="both"/>
              <w:rPr>
                <w:rFonts w:hint="eastAsia" w:ascii="仿宋_GB2312" w:hAnsi="仿宋_GB2312" w:eastAsia="仿宋_GB2312" w:cs="仿宋_GB2312"/>
                <w:sz w:val="32"/>
                <w:szCs w:val="32"/>
                <w:vertAlign w:val="baseline"/>
                <w:lang w:val="en-US" w:eastAsia="zh-CN"/>
              </w:rPr>
            </w:pPr>
          </w:p>
        </w:tc>
        <w:tc>
          <w:tcPr>
            <w:tcW w:w="3570" w:type="dxa"/>
            <w:vAlign w:val="top"/>
          </w:tcPr>
          <w:p>
            <w:pPr>
              <w:numPr>
                <w:ilvl w:val="0"/>
                <w:numId w:val="0"/>
              </w:numPr>
              <w:wordWrap w:val="0"/>
              <w:jc w:val="both"/>
              <w:rPr>
                <w:rFonts w:hint="eastAsia" w:ascii="仿宋_GB2312" w:hAnsi="仿宋_GB2312" w:eastAsia="仿宋_GB2312" w:cs="仿宋_GB2312"/>
                <w:sz w:val="32"/>
                <w:szCs w:val="32"/>
                <w:vertAlign w:val="baseline"/>
                <w:lang w:val="en-US" w:eastAsia="zh-CN"/>
              </w:rPr>
            </w:pPr>
          </w:p>
        </w:tc>
        <w:tc>
          <w:tcPr>
            <w:tcW w:w="3218" w:type="dxa"/>
            <w:vAlign w:val="top"/>
          </w:tcPr>
          <w:p>
            <w:pPr>
              <w:numPr>
                <w:ilvl w:val="0"/>
                <w:numId w:val="0"/>
              </w:numPr>
              <w:wordWrap w:val="0"/>
              <w:jc w:val="both"/>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4" w:type="dxa"/>
            <w:vAlign w:val="top"/>
          </w:tcPr>
          <w:p>
            <w:pPr>
              <w:numPr>
                <w:ilvl w:val="0"/>
                <w:numId w:val="0"/>
              </w:numPr>
              <w:wordWrap w:val="0"/>
              <w:jc w:val="both"/>
              <w:rPr>
                <w:rFonts w:hint="eastAsia" w:ascii="仿宋_GB2312" w:hAnsi="仿宋_GB2312" w:eastAsia="仿宋_GB2312" w:cs="仿宋_GB2312"/>
                <w:sz w:val="32"/>
                <w:szCs w:val="32"/>
                <w:vertAlign w:val="baseline"/>
                <w:lang w:val="en-US" w:eastAsia="zh-CN"/>
              </w:rPr>
            </w:pPr>
          </w:p>
        </w:tc>
        <w:tc>
          <w:tcPr>
            <w:tcW w:w="3570" w:type="dxa"/>
            <w:vAlign w:val="top"/>
          </w:tcPr>
          <w:p>
            <w:pPr>
              <w:numPr>
                <w:ilvl w:val="0"/>
                <w:numId w:val="0"/>
              </w:numPr>
              <w:wordWrap w:val="0"/>
              <w:jc w:val="both"/>
              <w:rPr>
                <w:rFonts w:hint="eastAsia" w:ascii="仿宋_GB2312" w:hAnsi="仿宋_GB2312" w:eastAsia="仿宋_GB2312" w:cs="仿宋_GB2312"/>
                <w:sz w:val="32"/>
                <w:szCs w:val="32"/>
                <w:vertAlign w:val="baseline"/>
                <w:lang w:val="en-US" w:eastAsia="zh-CN"/>
              </w:rPr>
            </w:pPr>
          </w:p>
        </w:tc>
        <w:tc>
          <w:tcPr>
            <w:tcW w:w="3218" w:type="dxa"/>
            <w:vAlign w:val="top"/>
          </w:tcPr>
          <w:p>
            <w:pPr>
              <w:numPr>
                <w:ilvl w:val="0"/>
                <w:numId w:val="0"/>
              </w:numPr>
              <w:wordWrap w:val="0"/>
              <w:jc w:val="both"/>
              <w:rPr>
                <w:rFonts w:hint="eastAsia" w:ascii="仿宋_GB2312" w:hAnsi="仿宋_GB2312" w:eastAsia="仿宋_GB2312" w:cs="仿宋_GB2312"/>
                <w:sz w:val="32"/>
                <w:szCs w:val="32"/>
                <w:vertAlign w:val="baseline"/>
                <w:lang w:val="en-US" w:eastAsia="zh-CN"/>
              </w:rPr>
            </w:pPr>
          </w:p>
        </w:tc>
      </w:tr>
    </w:tbl>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备注：</w:t>
      </w:r>
      <w:r>
        <w:rPr>
          <w:rFonts w:hint="eastAsia" w:ascii="仿宋_GB2312" w:hAnsi="仿宋_GB2312" w:eastAsia="仿宋_GB2312" w:cs="仿宋_GB2312"/>
          <w:color w:val="auto"/>
          <w:sz w:val="28"/>
          <w:szCs w:val="28"/>
          <w:lang w:val="en-US" w:eastAsia="zh-CN"/>
        </w:rPr>
        <w:t>此表报送至</w:t>
      </w:r>
      <w:r>
        <w:rPr>
          <w:rFonts w:hint="eastAsia" w:ascii="仿宋_GB2312" w:hAnsi="仿宋_GB2312" w:eastAsia="仿宋_GB2312" w:cs="仿宋_GB2312"/>
          <w:sz w:val="28"/>
          <w:szCs w:val="28"/>
          <w:lang w:val="en-US" w:eastAsia="zh-CN"/>
        </w:rPr>
        <w:t>行政执法协调监督科，</w:t>
      </w:r>
      <w:r>
        <w:rPr>
          <w:rFonts w:hint="eastAsia" w:ascii="仿宋_GB2312" w:hAnsi="仿宋_GB2312" w:eastAsia="仿宋_GB2312" w:cs="仿宋_GB2312"/>
          <w:color w:val="auto"/>
          <w:sz w:val="28"/>
          <w:szCs w:val="28"/>
          <w:lang w:val="en-US" w:eastAsia="zh-CN"/>
        </w:rPr>
        <w:t>传真：8768127。</w:t>
      </w:r>
    </w:p>
    <w:p>
      <w:pPr>
        <w:numPr>
          <w:ilvl w:val="0"/>
          <w:numId w:val="0"/>
        </w:numPr>
        <w:wordWrap w:val="0"/>
        <w:jc w:val="both"/>
        <w:rPr>
          <w:rFonts w:hint="eastAsia" w:ascii="仿宋_GB2312" w:hAnsi="仿宋_GB2312" w:eastAsia="仿宋_GB2312" w:cs="仿宋_GB2312"/>
          <w:sz w:val="32"/>
          <w:szCs w:val="32"/>
          <w:lang w:val="en-US" w:eastAsia="zh-CN"/>
        </w:rPr>
      </w:pPr>
    </w:p>
    <w:p>
      <w:bookmarkStart w:id="2" w:name="_GoBack"/>
      <w:bookmarkEnd w:id="2"/>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964EE"/>
    <w:multiLevelType w:val="singleLevel"/>
    <w:tmpl w:val="5F6964EE"/>
    <w:lvl w:ilvl="0" w:tentative="0">
      <w:start w:val="1"/>
      <w:numFmt w:val="decimal"/>
      <w:suff w:val="nothing"/>
      <w:lvlText w:val="%1．"/>
      <w:lvlJc w:val="left"/>
    </w:lvl>
  </w:abstractNum>
  <w:abstractNum w:abstractNumId="1">
    <w:nsid w:val="5F6971B2"/>
    <w:multiLevelType w:val="singleLevel"/>
    <w:tmpl w:val="5F6971B2"/>
    <w:lvl w:ilvl="0" w:tentative="0">
      <w:start w:val="1"/>
      <w:numFmt w:val="chineseCounting"/>
      <w:suff w:val="nothing"/>
      <w:lvlText w:val="（%1）"/>
      <w:lvlJc w:val="left"/>
      <w:pPr>
        <w:ind w:left="0" w:firstLine="420"/>
      </w:pPr>
      <w:rPr>
        <w:rFonts w:hint="eastAsia"/>
      </w:rPr>
    </w:lvl>
  </w:abstractNum>
  <w:abstractNum w:abstractNumId="2">
    <w:nsid w:val="5F6971FE"/>
    <w:multiLevelType w:val="singleLevel"/>
    <w:tmpl w:val="5F6971FE"/>
    <w:lvl w:ilvl="0" w:tentative="0">
      <w:start w:val="1"/>
      <w:numFmt w:val="decimal"/>
      <w:lvlText w:val="%1."/>
      <w:lvlJc w:val="left"/>
      <w:pPr>
        <w:ind w:left="425" w:hanging="42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8A3CD9"/>
    <w:rsid w:val="018A3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Times New Roman"/>
      <w:sz w:val="30"/>
    </w:rPr>
  </w:style>
  <w:style w:type="paragraph" w:styleId="3">
    <w:name w:val="footer"/>
    <w:basedOn w:val="1"/>
    <w:uiPriority w:val="0"/>
    <w:pPr>
      <w:tabs>
        <w:tab w:val="center" w:pos="4153"/>
        <w:tab w:val="right" w:pos="8306"/>
      </w:tabs>
      <w:snapToGrid w:val="0"/>
      <w:jc w:val="left"/>
    </w:pPr>
    <w:rPr>
      <w:sz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nt11"/>
    <w:basedOn w:val="4"/>
    <w:qFormat/>
    <w:uiPriority w:val="0"/>
    <w:rPr>
      <w:rFonts w:hint="eastAsia" w:ascii="宋体" w:hAnsi="宋体" w:eastAsia="宋体" w:cs="宋体"/>
      <w:color w:val="000000"/>
      <w:sz w:val="22"/>
      <w:szCs w:val="22"/>
      <w:u w:val="single"/>
    </w:rPr>
  </w:style>
  <w:style w:type="character" w:customStyle="1" w:styleId="8">
    <w:name w:val="font01"/>
    <w:basedOn w:val="4"/>
    <w:qFormat/>
    <w:uiPriority w:val="0"/>
    <w:rPr>
      <w:rFonts w:ascii="Wingdings 2" w:hAnsi="Wingdings 2" w:eastAsia="Wingdings 2" w:cs="Wingdings 2"/>
      <w:color w:val="000000"/>
      <w:sz w:val="22"/>
      <w:szCs w:val="22"/>
      <w:u w:val="none"/>
    </w:rPr>
  </w:style>
  <w:style w:type="character" w:customStyle="1" w:styleId="9">
    <w:name w:val="font21"/>
    <w:basedOn w:val="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揭阳市司法局</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2022-10-27T08:01:00Z</dcterms:created>
  <dc:creator>Administrator</dc:creator>
  <cp:lastModifiedBy>Administrator</cp:lastModifiedBy>
  <dcterms:modified xsi:type="dcterms:W3CDTF">2022-10-27T08:01:40Z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