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default" w:ascii="方正小标宋简体" w:hAnsi="方正小标宋简体" w:eastAsia="方正小标宋简体" w:cs="方正小标宋简体"/>
          <w:color w:val="auto"/>
          <w:kern w:val="2"/>
          <w:sz w:val="44"/>
          <w:szCs w:val="44"/>
          <w:highlight w:val="none"/>
          <w:u w:val="none"/>
          <w:lang w:val="en-US" w:eastAsia="zh-CN" w:bidi="ar"/>
        </w:rPr>
      </w:pPr>
      <w:r>
        <w:rPr>
          <w:rFonts w:hint="eastAsia" w:ascii="黑体" w:hAnsi="黑体" w:eastAsia="黑体" w:cs="黑体"/>
          <w:sz w:val="32"/>
          <w:szCs w:val="32"/>
          <w:highlight w:val="none"/>
          <w:lang w:val="en-US" w:eastAsia="zh-CN" w:bidi="ar"/>
        </w:rPr>
        <w:t>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u w:val="none"/>
          <w:lang w:val="en-US" w:eastAsia="zh-CN" w:bidi="ar"/>
        </w:rPr>
      </w:pPr>
      <w:r>
        <w:rPr>
          <w:rFonts w:hint="eastAsia" w:ascii="方正小标宋简体" w:hAnsi="方正小标宋简体" w:eastAsia="方正小标宋简体" w:cs="方正小标宋简体"/>
          <w:color w:val="auto"/>
          <w:kern w:val="2"/>
          <w:sz w:val="44"/>
          <w:szCs w:val="44"/>
          <w:highlight w:val="none"/>
          <w:u w:val="none"/>
          <w:lang w:val="en-US" w:eastAsia="zh-CN" w:bidi="ar"/>
        </w:rPr>
        <w:t>揭阳市气象灾害防御规定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color w:val="auto"/>
          <w:sz w:val="44"/>
          <w:szCs w:val="44"/>
          <w:highlight w:val="none"/>
          <w:u w:val="none"/>
          <w:lang w:val="en-US"/>
        </w:rPr>
      </w:pPr>
      <w:r>
        <w:rPr>
          <w:rFonts w:hint="eastAsia" w:ascii="方正小标宋简体" w:hAnsi="方正小标宋简体" w:eastAsia="方正小标宋简体" w:cs="方正小标宋简体"/>
          <w:color w:val="auto"/>
          <w:kern w:val="2"/>
          <w:sz w:val="44"/>
          <w:szCs w:val="44"/>
          <w:highlight w:val="none"/>
          <w:u w:val="none"/>
          <w:lang w:val="en-US" w:eastAsia="zh-CN" w:bidi="ar"/>
        </w:rPr>
        <w:t>（修改稿征求意见稿）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eastAsia" w:ascii="仿宋_GB2312" w:eastAsia="仿宋_GB2312" w:cs="仿宋_GB2312"/>
          <w:color w:val="auto"/>
          <w:sz w:val="32"/>
          <w:szCs w:val="32"/>
          <w:highlight w:val="none"/>
          <w:u w:val="none"/>
          <w:lang w:val="en-US"/>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第一条</w:t>
      </w:r>
      <w:r>
        <w:rPr>
          <w:rFonts w:hint="eastAsia" w:ascii="仿宋_GB2312" w:hAnsi="Calibri" w:eastAsia="仿宋_GB2312" w:cs="仿宋_GB2312"/>
          <w:b/>
          <w:bCs w:val="0"/>
          <w:color w:val="auto"/>
          <w:kern w:val="2"/>
          <w:sz w:val="32"/>
          <w:szCs w:val="32"/>
          <w:highlight w:val="none"/>
          <w:u w:val="none"/>
          <w:lang w:val="en-US" w:eastAsia="zh-CN" w:bidi="ar"/>
        </w:rPr>
        <w:t>【立法目的和依据】</w:t>
      </w:r>
      <w:r>
        <w:rPr>
          <w:rFonts w:hint="eastAsia" w:ascii="仿宋_GB2312" w:hAnsi="Calibri" w:eastAsia="仿宋_GB2312" w:cs="仿宋_GB2312"/>
          <w:color w:val="auto"/>
          <w:kern w:val="2"/>
          <w:sz w:val="32"/>
          <w:szCs w:val="32"/>
          <w:highlight w:val="none"/>
          <w:u w:val="none"/>
          <w:lang w:val="en-US" w:eastAsia="zh-CN" w:bidi="ar"/>
        </w:rPr>
        <w:t>为了加强气象灾害防御，避免、减轻气象灾害造成的损失，保障人民生命和财产安全，根据《中华人民共和国气象法》《气象灾害防御条例》等有关法律、法规，结合本市实际，制定本规定。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第二条</w:t>
      </w:r>
      <w:r>
        <w:rPr>
          <w:rFonts w:hint="eastAsia" w:ascii="仿宋_GB2312" w:hAnsi="宋体" w:eastAsia="仿宋_GB2312" w:cs="Times New Roman"/>
          <w:b/>
          <w:bCs w:val="0"/>
          <w:color w:val="auto"/>
          <w:kern w:val="2"/>
          <w:sz w:val="32"/>
          <w:szCs w:val="32"/>
          <w:highlight w:val="none"/>
          <w:u w:val="none"/>
          <w:lang w:val="en-US" w:eastAsia="zh-CN" w:bidi="ar"/>
        </w:rPr>
        <w:t>【适用范围】</w:t>
      </w:r>
      <w:r>
        <w:rPr>
          <w:rFonts w:hint="eastAsia" w:ascii="仿宋_GB2312" w:hAnsi="Calibri" w:eastAsia="仿宋_GB2312" w:cs="仿宋_GB2312"/>
          <w:color w:val="auto"/>
          <w:kern w:val="2"/>
          <w:sz w:val="32"/>
          <w:szCs w:val="32"/>
          <w:highlight w:val="none"/>
          <w:u w:val="none"/>
          <w:lang w:val="en-US" w:eastAsia="zh-CN" w:bidi="ar"/>
        </w:rPr>
        <w:t>本规定适用于本市行政区域内气象灾害的气象灾害防御活动。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lang w:val="en-US"/>
        </w:rPr>
      </w:pPr>
      <w:r>
        <w:rPr>
          <w:rFonts w:hint="eastAsia" w:ascii="仿宋_GB2312" w:hAnsi="Calibri" w:eastAsia="仿宋_GB2312" w:cs="仿宋_GB2312"/>
          <w:color w:val="auto"/>
          <w:kern w:val="2"/>
          <w:sz w:val="32"/>
          <w:szCs w:val="32"/>
          <w:highlight w:val="none"/>
          <w:u w:val="none"/>
          <w:lang w:val="en-US" w:eastAsia="zh-CN" w:bidi="ar"/>
        </w:rPr>
        <w:t>本规定所称气象灾害，是指台风、大风、龙卷风、暴雨、高温、干旱、雷电、大雾、灰霾、寒冷、道路结冰和冰雹等所造成的灾害。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第三条</w:t>
      </w:r>
      <w:r>
        <w:rPr>
          <w:rFonts w:hint="eastAsia" w:ascii="仿宋_GB2312" w:hAnsi="Calibri" w:eastAsia="仿宋_GB2312" w:cs="仿宋_GB2312"/>
          <w:b/>
          <w:bCs w:val="0"/>
          <w:color w:val="auto"/>
          <w:kern w:val="2"/>
          <w:sz w:val="32"/>
          <w:szCs w:val="32"/>
          <w:highlight w:val="none"/>
          <w:u w:val="none"/>
          <w:lang w:val="en-US" w:eastAsia="zh-CN" w:bidi="ar"/>
        </w:rPr>
        <w:t>【政府职责】</w:t>
      </w:r>
      <w:r>
        <w:rPr>
          <w:rFonts w:hint="eastAsia" w:ascii="仿宋_GB2312" w:hAnsi="Calibri" w:eastAsia="仿宋_GB2312" w:cs="仿宋_GB2312"/>
          <w:color w:val="auto"/>
          <w:kern w:val="2"/>
          <w:sz w:val="32"/>
          <w:szCs w:val="32"/>
          <w:highlight w:val="none"/>
          <w:u w:val="none"/>
          <w:lang w:val="en-US" w:eastAsia="zh-CN" w:bidi="ar"/>
        </w:rPr>
        <w:t>市、县（市、区）人民政府应当加强对气象灾害防御工作的组织、领导、协调和考核，建立健全气象灾害防御部门联动、分级负责的工作机制，将气象灾害的防御纳入本级国民经济和社会发展规划，并加大气象灾害防御经费投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仿宋_GB2312" w:hAnsi="Calibri" w:eastAsia="仿宋_GB2312" w:cs="仿宋_GB2312"/>
          <w:color w:val="auto"/>
          <w:kern w:val="2"/>
          <w:sz w:val="32"/>
          <w:szCs w:val="32"/>
          <w:highlight w:val="none"/>
          <w:u w:val="none"/>
          <w:lang w:eastAsia="zh-CN" w:bidi="ar"/>
        </w:rPr>
      </w:pPr>
      <w:r>
        <w:rPr>
          <w:rFonts w:hint="default" w:ascii="仿宋_GB2312" w:hAnsi="Calibri" w:eastAsia="仿宋_GB2312" w:cs="仿宋_GB2312"/>
          <w:color w:val="auto"/>
          <w:kern w:val="2"/>
          <w:sz w:val="32"/>
          <w:szCs w:val="32"/>
          <w:highlight w:val="none"/>
          <w:u w:val="none"/>
          <w:lang w:eastAsia="zh-CN" w:bidi="ar"/>
        </w:rPr>
        <w:t>园区管理委员会、乡</w:t>
      </w:r>
      <w:r>
        <w:rPr>
          <w:rFonts w:hint="eastAsia" w:ascii="仿宋_GB2312" w:hAnsi="Calibri" w:eastAsia="仿宋_GB2312" w:cs="仿宋_GB2312"/>
          <w:color w:val="auto"/>
          <w:kern w:val="2"/>
          <w:sz w:val="32"/>
          <w:szCs w:val="32"/>
          <w:highlight w:val="none"/>
          <w:u w:val="none"/>
          <w:lang w:eastAsia="zh-CN" w:bidi="ar"/>
        </w:rPr>
        <w:t>（</w:t>
      </w:r>
      <w:r>
        <w:rPr>
          <w:rFonts w:hint="eastAsia" w:ascii="仿宋_GB2312" w:hAnsi="Calibri" w:eastAsia="仿宋_GB2312" w:cs="仿宋_GB2312"/>
          <w:color w:val="auto"/>
          <w:kern w:val="2"/>
          <w:sz w:val="32"/>
          <w:szCs w:val="32"/>
          <w:highlight w:val="none"/>
          <w:u w:val="none"/>
          <w:lang w:val="en-US" w:eastAsia="zh-CN" w:bidi="ar"/>
        </w:rPr>
        <w:t>镇</w:t>
      </w:r>
      <w:r>
        <w:rPr>
          <w:rFonts w:hint="eastAsia" w:ascii="仿宋_GB2312" w:hAnsi="Calibri" w:eastAsia="仿宋_GB2312" w:cs="仿宋_GB2312"/>
          <w:color w:val="auto"/>
          <w:kern w:val="2"/>
          <w:sz w:val="32"/>
          <w:szCs w:val="32"/>
          <w:highlight w:val="none"/>
          <w:u w:val="none"/>
          <w:lang w:eastAsia="zh-CN" w:bidi="ar"/>
        </w:rPr>
        <w:t>）</w:t>
      </w:r>
      <w:r>
        <w:rPr>
          <w:rFonts w:hint="default" w:ascii="仿宋_GB2312" w:hAnsi="Calibri" w:eastAsia="仿宋_GB2312" w:cs="仿宋_GB2312"/>
          <w:color w:val="auto"/>
          <w:kern w:val="2"/>
          <w:sz w:val="32"/>
          <w:szCs w:val="32"/>
          <w:highlight w:val="none"/>
          <w:u w:val="none"/>
          <w:lang w:eastAsia="zh-CN" w:bidi="ar"/>
        </w:rPr>
        <w:t>人民政府、街道办事处应当按照上级人民政府及有关部门的要求，落实气象灾害防御措施。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第四条</w:t>
      </w:r>
      <w:r>
        <w:rPr>
          <w:rFonts w:hint="eastAsia" w:ascii="仿宋_GB2312" w:hAnsi="Calibri" w:eastAsia="仿宋_GB2312" w:cs="仿宋_GB2312"/>
          <w:b/>
          <w:bCs w:val="0"/>
          <w:color w:val="auto"/>
          <w:kern w:val="2"/>
          <w:sz w:val="32"/>
          <w:szCs w:val="32"/>
          <w:highlight w:val="none"/>
          <w:u w:val="none"/>
          <w:lang w:val="en-US" w:eastAsia="zh-CN" w:bidi="ar"/>
        </w:rPr>
        <w:t>【部门职责】</w:t>
      </w:r>
      <w:r>
        <w:rPr>
          <w:rFonts w:hint="eastAsia" w:ascii="仿宋_GB2312" w:hAnsi="Calibri" w:eastAsia="仿宋_GB2312" w:cs="仿宋_GB2312"/>
          <w:color w:val="auto"/>
          <w:kern w:val="2"/>
          <w:sz w:val="32"/>
          <w:szCs w:val="32"/>
          <w:highlight w:val="none"/>
          <w:u w:val="none"/>
          <w:lang w:val="en-US" w:eastAsia="zh-CN" w:bidi="ar"/>
        </w:rPr>
        <w:t>县级以上气象主管机构在上级气象主管机构和本级人民政府领导下，负责本行政区域内灾害性天气的监测、预报、预警以及气候可行性论证、气象灾害风险评估、人工影响天气等气象灾害防御的管理、服务和监督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县级以上人民政府应急管理、发展改革、工业和信息化、教育、</w:t>
      </w:r>
      <w:r>
        <w:rPr>
          <w:rFonts w:hint="default" w:ascii="仿宋_GB2312" w:hAnsi="Calibri" w:eastAsia="仿宋_GB2312" w:cs="仿宋_GB2312"/>
          <w:b w:val="0"/>
          <w:bCs w:val="0"/>
          <w:sz w:val="32"/>
          <w:szCs w:val="32"/>
          <w:highlight w:val="none"/>
          <w:u w:val="none"/>
          <w:lang w:val="en-US" w:eastAsia="zh-CN" w:bidi="ar"/>
        </w:rPr>
        <w:t>人力资源</w:t>
      </w:r>
      <w:r>
        <w:rPr>
          <w:rFonts w:hint="eastAsia" w:ascii="仿宋_GB2312" w:hAnsi="Calibri" w:eastAsia="仿宋_GB2312" w:cs="仿宋_GB2312"/>
          <w:b w:val="0"/>
          <w:bCs w:val="0"/>
          <w:sz w:val="32"/>
          <w:szCs w:val="32"/>
          <w:highlight w:val="none"/>
          <w:u w:val="none"/>
          <w:lang w:val="en-US" w:eastAsia="zh-CN" w:bidi="ar"/>
        </w:rPr>
        <w:t>和</w:t>
      </w:r>
      <w:r>
        <w:rPr>
          <w:rFonts w:hint="default" w:ascii="仿宋_GB2312" w:hAnsi="Calibri" w:eastAsia="仿宋_GB2312" w:cs="仿宋_GB2312"/>
          <w:b w:val="0"/>
          <w:bCs w:val="0"/>
          <w:sz w:val="32"/>
          <w:szCs w:val="32"/>
          <w:highlight w:val="none"/>
          <w:u w:val="none"/>
          <w:lang w:val="en-US" w:eastAsia="zh-CN" w:bidi="ar"/>
        </w:rPr>
        <w:t>社会保障、</w:t>
      </w:r>
      <w:r>
        <w:rPr>
          <w:rFonts w:hint="eastAsia" w:ascii="仿宋_GB2312" w:hAnsi="Calibri" w:eastAsia="仿宋_GB2312" w:cs="仿宋_GB2312"/>
          <w:color w:val="auto"/>
          <w:kern w:val="2"/>
          <w:sz w:val="32"/>
          <w:szCs w:val="32"/>
          <w:highlight w:val="none"/>
          <w:u w:val="none"/>
          <w:lang w:val="en-US" w:eastAsia="zh-CN" w:bidi="ar"/>
        </w:rPr>
        <w:t>公安、民政、自然资源、林业、住房城乡建设、交通运输、水利、农业农村、文化广电旅游体育、卫生健康、城市管理综合执法、海事、电力、通信等部门和单位应当按照各自职责分工，共同做好气象灾害防御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未设立气象主管机构的榕城区、揭东区，区人民政府应当指定有关部门或者安排有关人员配合市气象主管机构做好气象灾害防御工作。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第五条</w:t>
      </w:r>
      <w:r>
        <w:rPr>
          <w:rFonts w:hint="eastAsia" w:ascii="仿宋_GB2312" w:hAnsi="Calibri" w:eastAsia="仿宋_GB2312" w:cs="仿宋_GB2312"/>
          <w:b/>
          <w:bCs w:val="0"/>
          <w:color w:val="auto"/>
          <w:kern w:val="2"/>
          <w:sz w:val="32"/>
          <w:szCs w:val="32"/>
          <w:highlight w:val="none"/>
          <w:u w:val="none"/>
          <w:lang w:val="en-US" w:eastAsia="zh-CN" w:bidi="ar"/>
        </w:rPr>
        <w:t>【气象信息员】</w:t>
      </w:r>
      <w:r>
        <w:rPr>
          <w:rFonts w:hint="eastAsia" w:ascii="仿宋_GB2312" w:hAnsi="Calibri" w:eastAsia="仿宋_GB2312" w:cs="仿宋_GB2312"/>
          <w:color w:val="auto"/>
          <w:kern w:val="2"/>
          <w:sz w:val="32"/>
          <w:szCs w:val="32"/>
          <w:highlight w:val="none"/>
          <w:u w:val="none"/>
          <w:lang w:val="en-US" w:eastAsia="zh-CN" w:bidi="ar"/>
        </w:rPr>
        <w:t>各级人民政府应当会同属地气象主管机构为辖区内的乡（镇）人民政府、街道办事处和村（居）民委会确定气象信息员，并做好监督管理工作。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气象信息员应当协助气象主管机构、应急管理、民政等部门开展本区域气象灾害防御、气象科普宣传、气象预警信息传播、应急联络、应急处置、灾害报告和灾情调查等工作。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第六条</w:t>
      </w:r>
      <w:r>
        <w:rPr>
          <w:rFonts w:hint="eastAsia" w:ascii="仿宋_GB2312" w:hAnsi="Calibri" w:eastAsia="仿宋_GB2312" w:cs="仿宋_GB2312"/>
          <w:b/>
          <w:bCs w:val="0"/>
          <w:color w:val="auto"/>
          <w:kern w:val="2"/>
          <w:sz w:val="32"/>
          <w:szCs w:val="32"/>
          <w:highlight w:val="none"/>
          <w:u w:val="none"/>
          <w:lang w:val="en-US" w:eastAsia="zh-CN" w:bidi="ar"/>
        </w:rPr>
        <w:t>【各级政府及有关部门气象科普工作要求】</w:t>
      </w:r>
      <w:r>
        <w:rPr>
          <w:rFonts w:hint="eastAsia" w:ascii="仿宋_GB2312" w:hAnsi="Calibri" w:eastAsia="仿宋_GB2312" w:cs="仿宋_GB2312"/>
          <w:color w:val="auto"/>
          <w:kern w:val="2"/>
          <w:sz w:val="32"/>
          <w:szCs w:val="32"/>
          <w:highlight w:val="none"/>
          <w:u w:val="none"/>
          <w:lang w:val="en-US" w:eastAsia="zh-CN" w:bidi="ar"/>
        </w:rPr>
        <w:t>各级人民政府及其有关部门应当建立健全气象科普宣传联动机制，采取多种形式，组织开展气象灾害防御知识宣传和应急演练，共同提高公众的防灾减灾意识和能力。</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气象主管机构应当利用世界气象日、全国防灾减灾日和安全生产月等活动，在学校、社区、气象灾害防御重点单位等地点向社会宣传普及气象灾害防御知识，提高公众气象灾害防御的意识和能力；定期组织开放气象台站，免费供中、小学生参观并提供气象灾害防御科普资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lang w:val="en-US" w:eastAsia="zh-CN"/>
        </w:rPr>
      </w:pPr>
      <w:r>
        <w:rPr>
          <w:rFonts w:hint="eastAsia" w:ascii="仿宋_GB2312" w:hAnsi="Calibri" w:eastAsia="仿宋_GB2312" w:cs="仿宋_GB2312"/>
          <w:color w:val="auto"/>
          <w:kern w:val="2"/>
          <w:sz w:val="32"/>
          <w:szCs w:val="32"/>
          <w:highlight w:val="none"/>
          <w:u w:val="none"/>
          <w:lang w:val="en-US" w:eastAsia="zh-CN" w:bidi="ar"/>
        </w:rPr>
        <w:t>广播、电视、报纸、网络等媒体应当开展气象灾害防御知识的公益宣传。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第七条</w:t>
      </w:r>
      <w:r>
        <w:rPr>
          <w:rFonts w:hint="eastAsia" w:ascii="仿宋_GB2312" w:hAnsi="Calibri" w:eastAsia="仿宋_GB2312" w:cs="仿宋_GB2312"/>
          <w:b/>
          <w:bCs w:val="0"/>
          <w:color w:val="auto"/>
          <w:kern w:val="2"/>
          <w:sz w:val="32"/>
          <w:szCs w:val="32"/>
          <w:highlight w:val="none"/>
          <w:u w:val="none"/>
          <w:lang w:val="en-US" w:eastAsia="zh-CN" w:bidi="ar"/>
        </w:rPr>
        <w:t>【气象科普进社区、进学校、进企业】</w:t>
      </w:r>
      <w:r>
        <w:rPr>
          <w:rFonts w:hint="eastAsia" w:ascii="仿宋_GB2312" w:hAnsi="Calibri" w:eastAsia="仿宋_GB2312" w:cs="仿宋_GB2312"/>
          <w:color w:val="auto"/>
          <w:kern w:val="2"/>
          <w:sz w:val="32"/>
          <w:szCs w:val="32"/>
          <w:highlight w:val="none"/>
          <w:u w:val="none"/>
          <w:lang w:val="en-US" w:eastAsia="zh-CN" w:bidi="ar"/>
        </w:rPr>
        <w:t>居民委员会、村民委员会应当采取多种形式，宣传普及气象灾害防御知识，协助乡（镇）人民政府、街道办事处组织居民、村民、社区志愿者等参与气象灾害应急演练。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学校应当制定应对恶劣天气停课安排的应急预案，采取多种形式加强对学生和家长的气象灾害防御科普宣传，通过课程学习、课外培训、应急演练等方式提高学生的气象灾害防御知识和自救互救能力。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危险化学品行业、房屋建筑和市政基础设施工程施工单位等易受气象灾害影响的单位应当定期组织气象灾害应急演练和开展气象灾害防御知识培训，并把气象灾害防御知识纳入岗前安全培训课程。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气象主管机构与教育、人力资源社会保障、住房城乡建设、应急管理等主管部门应当根据各自职责对上述工作进行指导和监督。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第八条</w:t>
      </w:r>
      <w:r>
        <w:rPr>
          <w:rFonts w:hint="eastAsia" w:ascii="仿宋_GB2312" w:hAnsi="宋体" w:eastAsia="仿宋_GB2312" w:cs="Times New Roman"/>
          <w:b/>
          <w:bCs w:val="0"/>
          <w:color w:val="auto"/>
          <w:kern w:val="2"/>
          <w:sz w:val="32"/>
          <w:szCs w:val="32"/>
          <w:highlight w:val="none"/>
          <w:u w:val="none"/>
          <w:lang w:val="en-US" w:eastAsia="zh-CN" w:bidi="ar"/>
        </w:rPr>
        <w:t>【气象灾害防御重点单位】</w:t>
      </w:r>
      <w:r>
        <w:rPr>
          <w:rFonts w:hint="eastAsia" w:ascii="仿宋_GB2312" w:hAnsi="Calibri" w:eastAsia="仿宋_GB2312" w:cs="仿宋_GB2312"/>
          <w:color w:val="auto"/>
          <w:kern w:val="2"/>
          <w:sz w:val="32"/>
          <w:szCs w:val="32"/>
          <w:highlight w:val="none"/>
          <w:u w:val="none"/>
          <w:lang w:val="en-US" w:eastAsia="zh-CN" w:bidi="ar"/>
        </w:rPr>
        <w:t>市、县（市、区）人民政府应当组织气象主管机构等部门确定气象灾害防御重点单位，向社会公布，并加强对气象灾害防御重点单位的监督检查。</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大型油气储存基地等气象灾害防御重点单位应当结合气象灾害应急预案建立气象灾害风险管控长效机制，配套建设雷电预警系统等软硬件保障设施，对气象安全风险点、危险源落实分级管控。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第九条</w:t>
      </w:r>
      <w:r>
        <w:rPr>
          <w:rFonts w:hint="eastAsia" w:ascii="仿宋_GB2312" w:hAnsi="宋体" w:eastAsia="仿宋_GB2312" w:cs="Times New Roman"/>
          <w:b/>
          <w:bCs w:val="0"/>
          <w:color w:val="auto"/>
          <w:kern w:val="2"/>
          <w:sz w:val="32"/>
          <w:szCs w:val="32"/>
          <w:highlight w:val="none"/>
          <w:u w:val="none"/>
          <w:lang w:val="en-US" w:eastAsia="zh-CN" w:bidi="ar"/>
        </w:rPr>
        <w:t>【</w:t>
      </w:r>
      <w:r>
        <w:rPr>
          <w:rFonts w:hint="eastAsia" w:ascii="仿宋_GB2312" w:hAnsi="仿宋" w:eastAsia="仿宋_GB2312" w:cs="仿宋"/>
          <w:b/>
          <w:bCs w:val="0"/>
          <w:color w:val="auto"/>
          <w:kern w:val="2"/>
          <w:sz w:val="32"/>
          <w:szCs w:val="32"/>
          <w:highlight w:val="none"/>
          <w:u w:val="none"/>
          <w:lang w:val="zh-TW" w:eastAsia="zh-CN" w:bidi="ar"/>
        </w:rPr>
        <w:t>气候可行性论证</w:t>
      </w:r>
      <w:r>
        <w:rPr>
          <w:rFonts w:hint="eastAsia" w:ascii="仿宋_GB2312" w:hAnsi="宋体" w:eastAsia="仿宋_GB2312" w:cs="Times New Roman"/>
          <w:b/>
          <w:bCs w:val="0"/>
          <w:color w:val="auto"/>
          <w:kern w:val="2"/>
          <w:sz w:val="32"/>
          <w:szCs w:val="32"/>
          <w:highlight w:val="none"/>
          <w:u w:val="none"/>
          <w:lang w:val="en-US" w:eastAsia="zh-CN" w:bidi="ar"/>
        </w:rPr>
        <w:t>】</w:t>
      </w:r>
      <w:r>
        <w:rPr>
          <w:rFonts w:hint="eastAsia" w:ascii="仿宋_GB2312" w:hAnsi="Calibri" w:eastAsia="仿宋_GB2312" w:cs="仿宋_GB2312"/>
          <w:color w:val="auto"/>
          <w:kern w:val="2"/>
          <w:sz w:val="32"/>
          <w:szCs w:val="32"/>
          <w:highlight w:val="none"/>
          <w:u w:val="none"/>
          <w:lang w:val="en-US" w:eastAsia="zh-CN" w:bidi="ar"/>
        </w:rPr>
        <w:t>编制国土空间规划、重点领域或者区域发展建设规划，以及市级以上重大建设工程、重大区域性经济开发项目和大型太阳能、风能等气候资源开发利用项目立项，有关部门应当统筹考虑气候可行性和气象灾害的风险性，避免和减少气象灾害、气候变化的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 w:val="0"/>
          <w:bCs w:val="0"/>
          <w:color w:val="auto"/>
          <w:kern w:val="2"/>
          <w:sz w:val="32"/>
          <w:szCs w:val="32"/>
          <w:highlight w:val="none"/>
          <w:u w:val="none"/>
          <w:lang w:val="en-US" w:eastAsia="zh-CN" w:bidi="ar"/>
        </w:rPr>
      </w:pPr>
      <w:r>
        <w:rPr>
          <w:rFonts w:hint="eastAsia" w:ascii="仿宋_GB2312" w:hAnsi="Calibri" w:eastAsia="仿宋_GB2312" w:cs="仿宋_GB2312"/>
          <w:b w:val="0"/>
          <w:bCs w:val="0"/>
          <w:color w:val="auto"/>
          <w:kern w:val="2"/>
          <w:sz w:val="32"/>
          <w:szCs w:val="32"/>
          <w:highlight w:val="none"/>
          <w:u w:val="none"/>
          <w:lang w:val="en-US" w:eastAsia="zh-CN" w:bidi="ar"/>
        </w:rPr>
        <w:t>涉及安全的重大规划、重点工程气候可行性论证强制性评估目录中的规划和建设项目，项目单位应当在可行性研究阶段一并开展气候可行性论证。</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Calibri" w:eastAsia="仿宋_GB2312" w:cs="仿宋_GB2312"/>
          <w:b w:val="0"/>
          <w:bCs w:val="0"/>
          <w:color w:val="auto"/>
          <w:kern w:val="2"/>
          <w:sz w:val="32"/>
          <w:szCs w:val="32"/>
          <w:highlight w:val="none"/>
          <w:u w:val="none"/>
          <w:lang w:val="en-US" w:eastAsia="zh-CN" w:bidi="ar"/>
        </w:rPr>
      </w:pPr>
      <w:r>
        <w:rPr>
          <w:rFonts w:hint="eastAsia" w:ascii="仿宋_GB2312" w:hAnsi="Calibri" w:eastAsia="仿宋_GB2312" w:cs="仿宋_GB2312"/>
          <w:b w:val="0"/>
          <w:bCs w:val="0"/>
          <w:color w:val="auto"/>
          <w:kern w:val="2"/>
          <w:sz w:val="32"/>
          <w:szCs w:val="32"/>
          <w:highlight w:val="none"/>
          <w:u w:val="none"/>
          <w:lang w:val="en-US" w:eastAsia="zh-CN" w:bidi="ar"/>
        </w:rPr>
        <w:t>负责规划或者建设项目审批、核准的部门在编制规划和审批、核准建设项目时应当征求同级气象主管机构的意见，并将气候可行性论证报告作为审查内容。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第十条</w:t>
      </w:r>
      <w:r>
        <w:rPr>
          <w:rFonts w:hint="eastAsia" w:ascii="仿宋_GB2312" w:hAnsi="宋体" w:eastAsia="仿宋_GB2312" w:cs="仿宋_GB2312"/>
          <w:b/>
          <w:bCs w:val="0"/>
          <w:color w:val="auto"/>
          <w:kern w:val="2"/>
          <w:sz w:val="32"/>
          <w:szCs w:val="32"/>
          <w:highlight w:val="none"/>
          <w:u w:val="none"/>
          <w:lang w:val="en-US" w:eastAsia="zh-CN" w:bidi="ar"/>
        </w:rPr>
        <w:t>【</w:t>
      </w:r>
      <w:r>
        <w:rPr>
          <w:rFonts w:hint="eastAsia" w:ascii="仿宋_GB2312" w:hAnsi="仿宋" w:eastAsia="仿宋_GB2312" w:cs="仿宋"/>
          <w:b/>
          <w:bCs w:val="0"/>
          <w:color w:val="auto"/>
          <w:kern w:val="2"/>
          <w:sz w:val="32"/>
          <w:szCs w:val="32"/>
          <w:highlight w:val="none"/>
          <w:u w:val="none"/>
          <w:lang w:val="zh-TW" w:eastAsia="zh-TW" w:bidi="ar"/>
        </w:rPr>
        <w:t>雷电灾害风险评估</w:t>
      </w:r>
      <w:r>
        <w:rPr>
          <w:rFonts w:hint="eastAsia" w:ascii="仿宋_GB2312" w:hAnsi="宋体" w:eastAsia="仿宋_GB2312" w:cs="仿宋_GB2312"/>
          <w:b/>
          <w:bCs w:val="0"/>
          <w:color w:val="auto"/>
          <w:kern w:val="2"/>
          <w:sz w:val="32"/>
          <w:szCs w:val="32"/>
          <w:highlight w:val="none"/>
          <w:u w:val="none"/>
          <w:lang w:val="en-US" w:eastAsia="zh-CN" w:bidi="ar"/>
        </w:rPr>
        <w:t>】</w:t>
      </w:r>
      <w:r>
        <w:rPr>
          <w:rFonts w:hint="eastAsia" w:ascii="仿宋_GB2312" w:hAnsi="Calibri" w:eastAsia="仿宋_GB2312" w:cs="仿宋_GB2312"/>
          <w:color w:val="auto"/>
          <w:kern w:val="2"/>
          <w:sz w:val="32"/>
          <w:szCs w:val="32"/>
          <w:highlight w:val="none"/>
          <w:u w:val="none"/>
          <w:lang w:val="en-US" w:eastAsia="zh-CN" w:bidi="ar"/>
        </w:rPr>
        <w:t>下列建设项目应当开展雷电灾害风险评估：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（一）大型建设工程、重点工程；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（二）各类体育场馆、医院、学校、影剧院、大型城市综合体、宾馆、机场、汽车站、火车站等人员密集场所；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（三）油库、气库、弹药库、化学品仓库和烟花爆竹、石化等爆炸和火灾危险环境场所。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第十一条</w:t>
      </w:r>
      <w:r>
        <w:rPr>
          <w:rFonts w:hint="eastAsia" w:ascii="仿宋_GB2312" w:hAnsi="仿宋" w:eastAsia="仿宋_GB2312" w:cs="仿宋"/>
          <w:b/>
          <w:bCs w:val="0"/>
          <w:color w:val="auto"/>
          <w:kern w:val="2"/>
          <w:sz w:val="32"/>
          <w:szCs w:val="32"/>
          <w:highlight w:val="none"/>
          <w:u w:val="none"/>
          <w:lang w:val="en-US" w:eastAsia="zh-CN" w:bidi="ar"/>
        </w:rPr>
        <w:t>【区域性气候可行性论证或者雷电灾害风险评估】</w:t>
      </w:r>
      <w:r>
        <w:rPr>
          <w:rFonts w:hint="eastAsia" w:ascii="仿宋_GB2312" w:hAnsi="Calibri" w:eastAsia="仿宋_GB2312" w:cs="仿宋_GB2312"/>
          <w:color w:val="auto"/>
          <w:kern w:val="2"/>
          <w:sz w:val="32"/>
          <w:szCs w:val="32"/>
          <w:highlight w:val="none"/>
          <w:u w:val="none"/>
          <w:lang w:val="en-US" w:eastAsia="zh-CN" w:bidi="ar"/>
        </w:rPr>
        <w:t>各类开发区、产业园区、新区及其他有条件的区域推行工程建设项目区域性气候可行性论证或者雷电灾害风险评估，由区域管理机构负责具体实施。尚未成立管理机构的，由所在地市、县（区）人民政府指定的单位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 xml:space="preserve">实行区域评估的片区，且符合区域评估适用条件的工程建设项目，可以不再对项目单独进行气候可行性论证或者雷电灾害风险评估。 </w:t>
      </w:r>
    </w:p>
    <w:p>
      <w:pPr>
        <w:adjustRightInd w:val="0"/>
        <w:snapToGrid w:val="0"/>
        <w:spacing w:line="560" w:lineRule="exact"/>
        <w:ind w:firstLine="640" w:firstLineChars="200"/>
        <w:rPr>
          <w:rFonts w:ascii="仿宋_GB2312" w:eastAsia="仿宋_GB2312" w:cs="仿宋_GB2312"/>
          <w:b w:val="0"/>
          <w:bCs w:val="0"/>
          <w:sz w:val="32"/>
          <w:szCs w:val="32"/>
          <w:highlight w:val="none"/>
          <w:u w:val="none"/>
        </w:rPr>
      </w:pPr>
      <w:r>
        <w:rPr>
          <w:rFonts w:hint="eastAsia" w:ascii="黑体" w:hAnsi="宋体" w:eastAsia="黑体" w:cs="黑体"/>
          <w:sz w:val="32"/>
          <w:szCs w:val="32"/>
          <w:highlight w:val="none"/>
          <w:u w:val="none"/>
          <w:lang w:bidi="ar"/>
        </w:rPr>
        <w:t>第</w:t>
      </w:r>
      <w:r>
        <w:rPr>
          <w:rFonts w:hint="eastAsia" w:ascii="黑体" w:hAnsi="宋体" w:eastAsia="黑体" w:cs="黑体"/>
          <w:sz w:val="32"/>
          <w:szCs w:val="32"/>
          <w:highlight w:val="none"/>
          <w:u w:val="none"/>
          <w:lang w:val="en-US" w:eastAsia="zh-CN" w:bidi="ar"/>
        </w:rPr>
        <w:t>十二</w:t>
      </w:r>
      <w:r>
        <w:rPr>
          <w:rFonts w:hint="eastAsia" w:ascii="黑体" w:hAnsi="宋体" w:eastAsia="黑体" w:cs="黑体"/>
          <w:sz w:val="32"/>
          <w:szCs w:val="32"/>
          <w:highlight w:val="none"/>
          <w:u w:val="none"/>
          <w:lang w:bidi="ar"/>
        </w:rPr>
        <w:t>条</w:t>
      </w:r>
      <w:r>
        <w:rPr>
          <w:rFonts w:hint="eastAsia" w:ascii="仿宋_GB2312" w:hAnsi="宋体" w:eastAsia="仿宋_GB2312" w:cs="Times New Roman"/>
          <w:b/>
          <w:sz w:val="32"/>
          <w:szCs w:val="32"/>
          <w:highlight w:val="none"/>
          <w:u w:val="none"/>
          <w:lang w:bidi="ar"/>
        </w:rPr>
        <w:t>【</w:t>
      </w:r>
      <w:r>
        <w:rPr>
          <w:rFonts w:hint="eastAsia" w:ascii="仿宋_GB2312" w:hAnsi="宋体" w:eastAsia="仿宋_GB2312" w:cs="Times New Roman"/>
          <w:b/>
          <w:sz w:val="32"/>
          <w:szCs w:val="32"/>
          <w:highlight w:val="none"/>
          <w:u w:val="none"/>
          <w:lang w:val="en-US" w:eastAsia="zh-CN" w:bidi="ar"/>
        </w:rPr>
        <w:t>防风</w:t>
      </w:r>
      <w:r>
        <w:rPr>
          <w:rFonts w:hint="eastAsia" w:ascii="仿宋_GB2312" w:hAnsi="仿宋" w:eastAsia="仿宋_GB2312" w:cs="仿宋"/>
          <w:b/>
          <w:sz w:val="32"/>
          <w:szCs w:val="32"/>
          <w:highlight w:val="none"/>
          <w:u w:val="none"/>
          <w:lang w:val="zh-TW" w:eastAsia="zh-TW" w:bidi="ar"/>
        </w:rPr>
        <w:t>措施</w:t>
      </w:r>
      <w:r>
        <w:rPr>
          <w:rFonts w:hint="eastAsia" w:ascii="仿宋_GB2312" w:hAnsi="宋体" w:eastAsia="仿宋_GB2312" w:cs="Times New Roman"/>
          <w:b/>
          <w:sz w:val="32"/>
          <w:szCs w:val="32"/>
          <w:highlight w:val="none"/>
          <w:u w:val="none"/>
          <w:lang w:bidi="ar"/>
        </w:rPr>
        <w:t>】</w:t>
      </w:r>
      <w:r>
        <w:rPr>
          <w:rFonts w:hint="eastAsia" w:ascii="仿宋_GB2312" w:hAnsi="Calibri" w:eastAsia="仿宋_GB2312" w:cs="仿宋_GB2312"/>
          <w:sz w:val="32"/>
          <w:szCs w:val="32"/>
          <w:highlight w:val="none"/>
          <w:u w:val="none"/>
          <w:lang w:bidi="ar"/>
        </w:rPr>
        <w:t>相</w:t>
      </w:r>
      <w:r>
        <w:rPr>
          <w:rFonts w:hint="eastAsia" w:ascii="仿宋_GB2312" w:hAnsi="Calibri" w:eastAsia="仿宋_GB2312" w:cs="仿宋_GB2312"/>
          <w:b w:val="0"/>
          <w:bCs w:val="0"/>
          <w:sz w:val="32"/>
          <w:szCs w:val="32"/>
          <w:highlight w:val="none"/>
          <w:u w:val="none"/>
          <w:lang w:bidi="ar"/>
        </w:rPr>
        <w:t>关主管部门</w:t>
      </w:r>
      <w:r>
        <w:rPr>
          <w:rFonts w:hint="eastAsia" w:ascii="仿宋_GB2312" w:hAnsi="Calibri" w:eastAsia="仿宋_GB2312" w:cs="仿宋_GB2312"/>
          <w:b w:val="0"/>
          <w:bCs w:val="0"/>
          <w:sz w:val="32"/>
          <w:szCs w:val="32"/>
          <w:highlight w:val="none"/>
          <w:u w:val="none"/>
          <w:lang w:eastAsia="zh-CN" w:bidi="ar"/>
        </w:rPr>
        <w:t>、</w:t>
      </w:r>
      <w:r>
        <w:rPr>
          <w:rFonts w:hint="eastAsia" w:ascii="仿宋_GB2312" w:hAnsi="Calibri" w:eastAsia="仿宋_GB2312" w:cs="仿宋_GB2312"/>
          <w:sz w:val="32"/>
          <w:szCs w:val="32"/>
          <w:highlight w:val="none"/>
          <w:lang w:bidi="ar"/>
        </w:rPr>
        <w:t>单位和有关人员</w:t>
      </w:r>
      <w:r>
        <w:rPr>
          <w:rFonts w:hint="eastAsia" w:ascii="仿宋_GB2312" w:hAnsi="Calibri" w:eastAsia="仿宋_GB2312" w:cs="仿宋_GB2312"/>
          <w:sz w:val="32"/>
          <w:szCs w:val="32"/>
          <w:highlight w:val="none"/>
          <w:u w:val="none"/>
          <w:lang w:val="en-US" w:eastAsia="zh-CN" w:bidi="ar"/>
        </w:rPr>
        <w:t>根据防风需要</w:t>
      </w:r>
      <w:r>
        <w:rPr>
          <w:rFonts w:hint="eastAsia" w:ascii="仿宋_GB2312" w:hAnsi="Calibri" w:eastAsia="仿宋_GB2312" w:cs="仿宋_GB2312"/>
          <w:sz w:val="32"/>
          <w:szCs w:val="32"/>
          <w:highlight w:val="none"/>
          <w:u w:val="none"/>
          <w:lang w:bidi="ar"/>
        </w:rPr>
        <w:t>，</w:t>
      </w:r>
      <w:r>
        <w:rPr>
          <w:rFonts w:hint="eastAsia" w:ascii="仿宋_GB2312" w:hAnsi="Calibri" w:eastAsia="仿宋_GB2312" w:cs="仿宋_GB2312"/>
          <w:b w:val="0"/>
          <w:bCs w:val="0"/>
          <w:sz w:val="32"/>
          <w:szCs w:val="32"/>
          <w:highlight w:val="none"/>
          <w:u w:val="none"/>
          <w:lang w:bidi="ar"/>
        </w:rPr>
        <w:t>应当做好以下应对措施：</w:t>
      </w:r>
    </w:p>
    <w:p>
      <w:pPr>
        <w:adjustRightInd w:val="0"/>
        <w:snapToGrid w:val="0"/>
        <w:spacing w:line="560" w:lineRule="exact"/>
        <w:ind w:firstLine="640" w:firstLineChars="200"/>
        <w:rPr>
          <w:rFonts w:hint="eastAsia" w:ascii="仿宋_GB2312" w:hAnsi="Calibri" w:eastAsia="仿宋_GB2312" w:cs="仿宋_GB2312"/>
          <w:sz w:val="32"/>
          <w:szCs w:val="32"/>
          <w:highlight w:val="none"/>
          <w:lang w:val="en-US" w:eastAsia="zh-CN" w:bidi="ar"/>
        </w:rPr>
      </w:pPr>
      <w:r>
        <w:rPr>
          <w:rFonts w:hint="eastAsia" w:ascii="仿宋_GB2312" w:hAnsi="Calibri" w:eastAsia="仿宋_GB2312" w:cs="仿宋_GB2312"/>
          <w:sz w:val="32"/>
          <w:szCs w:val="32"/>
          <w:highlight w:val="none"/>
          <w:lang w:val="en-US" w:eastAsia="zh-CN" w:bidi="ar"/>
        </w:rPr>
        <w:t>（一）城市管理和综合执法主管部门应当督促有关管理单位、业主加强户外广告和招牌的检查和加固；</w:t>
      </w:r>
    </w:p>
    <w:p>
      <w:pPr>
        <w:adjustRightInd w:val="0"/>
        <w:snapToGrid w:val="0"/>
        <w:spacing w:line="560" w:lineRule="exact"/>
        <w:ind w:firstLine="640" w:firstLineChars="200"/>
        <w:rPr>
          <w:rFonts w:hint="eastAsia" w:ascii="仿宋_GB2312" w:hAnsi="Calibri" w:eastAsia="仿宋_GB2312" w:cs="仿宋_GB2312"/>
          <w:sz w:val="32"/>
          <w:szCs w:val="32"/>
          <w:highlight w:val="none"/>
          <w:lang w:val="en-US" w:eastAsia="zh-CN" w:bidi="ar"/>
        </w:rPr>
      </w:pPr>
      <w:r>
        <w:rPr>
          <w:rFonts w:hint="eastAsia" w:ascii="仿宋_GB2312" w:hAnsi="Calibri" w:eastAsia="仿宋_GB2312" w:cs="仿宋_GB2312"/>
          <w:sz w:val="32"/>
          <w:szCs w:val="32"/>
          <w:highlight w:val="none"/>
          <w:lang w:val="en-US" w:eastAsia="zh-CN" w:bidi="ar"/>
        </w:rPr>
        <w:t>（二）林业和园林主管部门应当督促有关权属单位或者个人加强对树木、设施的排查，及时加固或者清除存在安全隐患的树木、设施等；</w:t>
      </w:r>
    </w:p>
    <w:p>
      <w:pPr>
        <w:adjustRightInd w:val="0"/>
        <w:snapToGrid w:val="0"/>
        <w:spacing w:line="560" w:lineRule="exact"/>
        <w:ind w:firstLine="640" w:firstLineChars="200"/>
        <w:rPr>
          <w:rFonts w:hint="eastAsia" w:ascii="仿宋_GB2312" w:hAnsi="Calibri" w:eastAsia="仿宋_GB2312" w:cs="仿宋_GB2312"/>
          <w:sz w:val="32"/>
          <w:szCs w:val="32"/>
          <w:highlight w:val="none"/>
          <w:lang w:val="en-US" w:eastAsia="zh-CN" w:bidi="ar"/>
        </w:rPr>
      </w:pPr>
      <w:r>
        <w:rPr>
          <w:rFonts w:hint="eastAsia" w:ascii="仿宋_GB2312" w:hAnsi="Calibri" w:eastAsia="仿宋_GB2312" w:cs="仿宋_GB2312"/>
          <w:sz w:val="32"/>
          <w:szCs w:val="32"/>
          <w:highlight w:val="none"/>
          <w:lang w:val="en-US" w:eastAsia="zh-CN" w:bidi="ar"/>
        </w:rPr>
        <w:t>（三）住房城乡建设、交通运输、水利等主管部门</w:t>
      </w:r>
      <w:r>
        <w:rPr>
          <w:rFonts w:hint="eastAsia" w:ascii="仿宋_GB2312" w:hAnsi="Calibri" w:eastAsia="仿宋_GB2312" w:cs="仿宋_GB2312"/>
          <w:sz w:val="32"/>
          <w:szCs w:val="32"/>
          <w:highlight w:val="none"/>
          <w:u w:val="none"/>
          <w:lang w:bidi="ar"/>
        </w:rPr>
        <w:t>应当按照职责指导和监督检查在建工地的施工企业开展防风避险工作，保障人员安全；</w:t>
      </w:r>
      <w:r>
        <w:rPr>
          <w:rFonts w:hint="eastAsia" w:ascii="仿宋_GB2312" w:hAnsi="Calibri" w:eastAsia="仿宋_GB2312" w:cs="仿宋_GB2312"/>
          <w:sz w:val="32"/>
          <w:szCs w:val="32"/>
          <w:highlight w:val="none"/>
          <w:lang w:val="en-US" w:eastAsia="zh-CN" w:bidi="ar"/>
        </w:rPr>
        <w:t>在建工地施工单位应当加强工棚、脚手架、井架等设施和塔吊、龙门吊、升降机等机械、电器设备的安全防护，及时加固或者拆除存在安全隐患的施工设施；</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sz w:val="32"/>
          <w:szCs w:val="32"/>
          <w:highlight w:val="none"/>
          <w:u w:val="none"/>
          <w:lang w:eastAsia="zh-CN" w:bidi="ar"/>
        </w:rPr>
      </w:pPr>
      <w:r>
        <w:rPr>
          <w:rFonts w:hint="eastAsia" w:ascii="仿宋_GB2312" w:hAnsi="Calibri" w:eastAsia="仿宋_GB2312" w:cs="仿宋_GB2312"/>
          <w:sz w:val="32"/>
          <w:szCs w:val="32"/>
          <w:highlight w:val="none"/>
          <w:u w:val="none"/>
          <w:lang w:bidi="ar"/>
        </w:rPr>
        <w:t>（</w:t>
      </w:r>
      <w:r>
        <w:rPr>
          <w:rFonts w:hint="eastAsia" w:ascii="仿宋_GB2312" w:hAnsi="Calibri" w:eastAsia="仿宋_GB2312" w:cs="仿宋_GB2312"/>
          <w:sz w:val="32"/>
          <w:szCs w:val="32"/>
          <w:highlight w:val="none"/>
          <w:u w:val="none"/>
          <w:lang w:val="en-US" w:eastAsia="zh-CN" w:bidi="ar"/>
        </w:rPr>
        <w:t>四</w:t>
      </w:r>
      <w:r>
        <w:rPr>
          <w:rFonts w:hint="eastAsia" w:ascii="仿宋_GB2312" w:hAnsi="Calibri" w:eastAsia="仿宋_GB2312" w:cs="仿宋_GB2312"/>
          <w:sz w:val="32"/>
          <w:szCs w:val="32"/>
          <w:highlight w:val="none"/>
          <w:u w:val="none"/>
          <w:lang w:bidi="ar"/>
        </w:rPr>
        <w:t>）居民应当关紧门窗，妥善安置室外搁置物和悬挂物，切勿在树下、电杆下、塔吊下躲避，远离户外广告牌、棚架、铁皮屋、板房等易被大风吹动的搭建物，尽量避免外出，留在有雷电防护装置的安全场所暂避</w:t>
      </w:r>
      <w:r>
        <w:rPr>
          <w:rFonts w:hint="eastAsia" w:ascii="仿宋_GB2312" w:hAnsi="Calibri" w:eastAsia="仿宋_GB2312" w:cs="仿宋_GB2312"/>
          <w:sz w:val="32"/>
          <w:szCs w:val="32"/>
          <w:highlight w:val="none"/>
          <w:u w:val="none"/>
          <w:lang w:eastAsia="zh-CN" w:bidi="ar"/>
        </w:rPr>
        <w:t>。</w:t>
      </w:r>
    </w:p>
    <w:p>
      <w:pPr>
        <w:adjustRightInd w:val="0"/>
        <w:snapToGrid w:val="0"/>
        <w:spacing w:line="560" w:lineRule="exact"/>
        <w:ind w:firstLine="640" w:firstLineChars="200"/>
        <w:rPr>
          <w:rFonts w:ascii="仿宋_GB2312" w:eastAsia="仿宋_GB2312" w:cs="仿宋_GB2312"/>
          <w:b w:val="0"/>
          <w:bCs w:val="0"/>
          <w:sz w:val="32"/>
          <w:szCs w:val="32"/>
          <w:highlight w:val="none"/>
          <w:u w:val="none"/>
        </w:rPr>
      </w:pPr>
      <w:r>
        <w:rPr>
          <w:rFonts w:hint="eastAsia" w:ascii="黑体" w:hAnsi="宋体" w:eastAsia="黑体" w:cs="黑体"/>
          <w:sz w:val="32"/>
          <w:szCs w:val="32"/>
          <w:highlight w:val="none"/>
          <w:u w:val="none"/>
          <w:lang w:bidi="ar"/>
        </w:rPr>
        <w:t>第</w:t>
      </w:r>
      <w:r>
        <w:rPr>
          <w:rFonts w:hint="eastAsia" w:ascii="黑体" w:hAnsi="宋体" w:eastAsia="黑体" w:cs="黑体"/>
          <w:sz w:val="32"/>
          <w:szCs w:val="32"/>
          <w:highlight w:val="none"/>
          <w:u w:val="none"/>
          <w:lang w:val="en-US" w:eastAsia="zh-CN" w:bidi="ar"/>
        </w:rPr>
        <w:t>十三</w:t>
      </w:r>
      <w:r>
        <w:rPr>
          <w:rFonts w:hint="eastAsia" w:ascii="黑体" w:hAnsi="宋体" w:eastAsia="黑体" w:cs="黑体"/>
          <w:sz w:val="32"/>
          <w:szCs w:val="32"/>
          <w:highlight w:val="none"/>
          <w:u w:val="none"/>
          <w:lang w:bidi="ar"/>
        </w:rPr>
        <w:t>条</w:t>
      </w:r>
      <w:r>
        <w:rPr>
          <w:rFonts w:hint="eastAsia" w:ascii="仿宋_GB2312" w:hAnsi="宋体" w:eastAsia="仿宋_GB2312" w:cs="Times New Roman"/>
          <w:b/>
          <w:sz w:val="32"/>
          <w:szCs w:val="32"/>
          <w:highlight w:val="none"/>
          <w:u w:val="none"/>
          <w:lang w:bidi="ar"/>
        </w:rPr>
        <w:t>【</w:t>
      </w:r>
      <w:r>
        <w:rPr>
          <w:rFonts w:hint="eastAsia" w:ascii="仿宋_GB2312" w:hAnsi="宋体" w:eastAsia="仿宋_GB2312" w:cs="Times New Roman"/>
          <w:b/>
          <w:sz w:val="32"/>
          <w:szCs w:val="32"/>
          <w:highlight w:val="none"/>
          <w:u w:val="none"/>
          <w:lang w:val="en-US" w:eastAsia="zh-CN" w:bidi="ar"/>
        </w:rPr>
        <w:t>防御暴雨</w:t>
      </w:r>
      <w:r>
        <w:rPr>
          <w:rFonts w:hint="eastAsia" w:ascii="仿宋_GB2312" w:hAnsi="仿宋" w:eastAsia="仿宋_GB2312" w:cs="仿宋"/>
          <w:b/>
          <w:sz w:val="32"/>
          <w:szCs w:val="32"/>
          <w:highlight w:val="none"/>
          <w:u w:val="none"/>
          <w:lang w:val="zh-TW" w:eastAsia="zh-TW" w:bidi="ar"/>
        </w:rPr>
        <w:t>措施</w:t>
      </w:r>
      <w:r>
        <w:rPr>
          <w:rFonts w:hint="eastAsia" w:ascii="仿宋_GB2312" w:hAnsi="宋体" w:eastAsia="仿宋_GB2312" w:cs="Times New Roman"/>
          <w:b/>
          <w:sz w:val="32"/>
          <w:szCs w:val="32"/>
          <w:highlight w:val="none"/>
          <w:u w:val="none"/>
          <w:lang w:bidi="ar"/>
        </w:rPr>
        <w:t>】</w:t>
      </w:r>
      <w:r>
        <w:rPr>
          <w:rFonts w:hint="eastAsia" w:ascii="仿宋_GB2312" w:hAnsi="Calibri" w:eastAsia="仿宋_GB2312" w:cs="仿宋_GB2312"/>
          <w:sz w:val="32"/>
          <w:szCs w:val="32"/>
          <w:highlight w:val="none"/>
          <w:u w:val="none"/>
          <w:lang w:bidi="ar"/>
        </w:rPr>
        <w:t>相</w:t>
      </w:r>
      <w:r>
        <w:rPr>
          <w:rFonts w:hint="eastAsia" w:ascii="仿宋_GB2312" w:hAnsi="Calibri" w:eastAsia="仿宋_GB2312" w:cs="仿宋_GB2312"/>
          <w:b w:val="0"/>
          <w:bCs w:val="0"/>
          <w:sz w:val="32"/>
          <w:szCs w:val="32"/>
          <w:highlight w:val="none"/>
          <w:u w:val="none"/>
          <w:lang w:bidi="ar"/>
        </w:rPr>
        <w:t>关主管部门和单位</w:t>
      </w:r>
      <w:r>
        <w:rPr>
          <w:rFonts w:hint="eastAsia" w:ascii="仿宋_GB2312" w:hAnsi="Calibri" w:eastAsia="仿宋_GB2312" w:cs="仿宋_GB2312"/>
          <w:sz w:val="32"/>
          <w:szCs w:val="32"/>
          <w:highlight w:val="none"/>
          <w:u w:val="none"/>
          <w:lang w:val="en-US" w:eastAsia="zh-CN" w:bidi="ar"/>
        </w:rPr>
        <w:t>根据防御暴雨气象灾害的需要</w:t>
      </w:r>
      <w:r>
        <w:rPr>
          <w:rFonts w:hint="eastAsia" w:ascii="仿宋_GB2312" w:hAnsi="Calibri" w:eastAsia="仿宋_GB2312" w:cs="仿宋_GB2312"/>
          <w:sz w:val="32"/>
          <w:szCs w:val="32"/>
          <w:highlight w:val="none"/>
          <w:u w:val="none"/>
          <w:lang w:bidi="ar"/>
        </w:rPr>
        <w:t>，</w:t>
      </w:r>
      <w:r>
        <w:rPr>
          <w:rFonts w:hint="eastAsia" w:ascii="仿宋_GB2312" w:hAnsi="Calibri" w:eastAsia="仿宋_GB2312" w:cs="仿宋_GB2312"/>
          <w:b w:val="0"/>
          <w:bCs w:val="0"/>
          <w:sz w:val="32"/>
          <w:szCs w:val="32"/>
          <w:highlight w:val="none"/>
          <w:u w:val="none"/>
          <w:lang w:bidi="ar"/>
        </w:rPr>
        <w:t>应当做好以下应对措施：</w:t>
      </w:r>
    </w:p>
    <w:p>
      <w:pPr>
        <w:adjustRightInd w:val="0"/>
        <w:snapToGrid w:val="0"/>
        <w:spacing w:line="560" w:lineRule="exact"/>
        <w:ind w:firstLine="640" w:firstLineChars="200"/>
        <w:rPr>
          <w:rFonts w:hint="eastAsia" w:ascii="仿宋_GB2312" w:hAnsi="Calibri" w:eastAsia="仿宋_GB2312" w:cs="仿宋_GB2312"/>
          <w:b w:val="0"/>
          <w:bCs w:val="0"/>
          <w:sz w:val="32"/>
          <w:szCs w:val="32"/>
          <w:highlight w:val="none"/>
          <w:u w:val="none"/>
          <w:lang w:bidi="ar"/>
        </w:rPr>
      </w:pPr>
      <w:r>
        <w:rPr>
          <w:rFonts w:hint="eastAsia" w:ascii="仿宋_GB2312" w:hAnsi="Calibri" w:eastAsia="仿宋_GB2312" w:cs="仿宋_GB2312"/>
          <w:b w:val="0"/>
          <w:bCs w:val="0"/>
          <w:sz w:val="32"/>
          <w:szCs w:val="32"/>
          <w:highlight w:val="none"/>
          <w:u w:val="none"/>
          <w:lang w:eastAsia="zh-CN" w:bidi="ar"/>
        </w:rPr>
        <w:t>（</w:t>
      </w:r>
      <w:r>
        <w:rPr>
          <w:rFonts w:hint="eastAsia" w:ascii="仿宋_GB2312" w:hAnsi="Calibri" w:eastAsia="仿宋_GB2312" w:cs="仿宋_GB2312"/>
          <w:b w:val="0"/>
          <w:bCs w:val="0"/>
          <w:sz w:val="32"/>
          <w:szCs w:val="32"/>
          <w:highlight w:val="none"/>
          <w:u w:val="none"/>
          <w:lang w:val="en-US" w:eastAsia="zh-CN" w:bidi="ar"/>
        </w:rPr>
        <w:t>一</w:t>
      </w:r>
      <w:r>
        <w:rPr>
          <w:rFonts w:hint="eastAsia" w:ascii="仿宋_GB2312" w:hAnsi="Calibri" w:eastAsia="仿宋_GB2312" w:cs="仿宋_GB2312"/>
          <w:b w:val="0"/>
          <w:bCs w:val="0"/>
          <w:sz w:val="32"/>
          <w:szCs w:val="32"/>
          <w:highlight w:val="none"/>
          <w:u w:val="none"/>
          <w:lang w:eastAsia="zh-CN" w:bidi="ar"/>
        </w:rPr>
        <w:t>）</w:t>
      </w:r>
      <w:r>
        <w:rPr>
          <w:rFonts w:hint="eastAsia" w:ascii="仿宋_GB2312" w:hAnsi="Calibri" w:eastAsia="仿宋_GB2312" w:cs="仿宋_GB2312"/>
          <w:b w:val="0"/>
          <w:bCs w:val="0"/>
          <w:sz w:val="32"/>
          <w:szCs w:val="32"/>
          <w:highlight w:val="none"/>
          <w:u w:val="none"/>
          <w:lang w:bidi="ar"/>
        </w:rPr>
        <w:t>住房城乡建设、城市管理</w:t>
      </w:r>
      <w:r>
        <w:rPr>
          <w:rFonts w:hint="eastAsia" w:ascii="仿宋_GB2312" w:hAnsi="Calibri" w:eastAsia="仿宋_GB2312" w:cs="仿宋_GB2312"/>
          <w:b w:val="0"/>
          <w:bCs w:val="0"/>
          <w:sz w:val="32"/>
          <w:szCs w:val="32"/>
          <w:highlight w:val="none"/>
          <w:u w:val="none"/>
          <w:lang w:eastAsia="zh-CN" w:bidi="ar"/>
        </w:rPr>
        <w:t>和</w:t>
      </w:r>
      <w:r>
        <w:rPr>
          <w:rFonts w:hint="eastAsia" w:ascii="仿宋_GB2312" w:hAnsi="Calibri" w:eastAsia="仿宋_GB2312" w:cs="仿宋_GB2312"/>
          <w:b w:val="0"/>
          <w:bCs w:val="0"/>
          <w:sz w:val="32"/>
          <w:szCs w:val="32"/>
          <w:highlight w:val="none"/>
          <w:u w:val="none"/>
          <w:lang w:bidi="ar"/>
        </w:rPr>
        <w:t>综合执法、水利、公安、交通运输等主管部门应当按照各自职责加强对在建工地、危旧房屋、垃圾填埋场、低洼地带、地下空间、城市交通干道、桥梁、涵洞等灾害易发场所的监督检查，及时疏通排水管网，确保排水畅通；</w:t>
      </w:r>
    </w:p>
    <w:p>
      <w:pPr>
        <w:adjustRightInd w:val="0"/>
        <w:snapToGrid w:val="0"/>
        <w:spacing w:line="560" w:lineRule="exact"/>
        <w:ind w:firstLine="640" w:firstLineChars="200"/>
        <w:rPr>
          <w:rFonts w:ascii="仿宋_GB2312" w:eastAsia="仿宋_GB2312" w:cs="仿宋_GB2312"/>
          <w:b w:val="0"/>
          <w:bCs w:val="0"/>
          <w:sz w:val="32"/>
          <w:szCs w:val="32"/>
          <w:highlight w:val="none"/>
          <w:u w:val="none"/>
        </w:rPr>
      </w:pPr>
      <w:r>
        <w:rPr>
          <w:rFonts w:hint="eastAsia" w:ascii="仿宋_GB2312" w:hAnsi="Calibri" w:eastAsia="仿宋_GB2312" w:cs="仿宋_GB2312"/>
          <w:b w:val="0"/>
          <w:bCs w:val="0"/>
          <w:sz w:val="32"/>
          <w:szCs w:val="32"/>
          <w:highlight w:val="none"/>
          <w:u w:val="none"/>
          <w:lang w:bidi="ar"/>
        </w:rPr>
        <w:t>（二）地质灾害防治主管部门应当加强</w:t>
      </w:r>
      <w:r>
        <w:rPr>
          <w:rFonts w:hint="eastAsia" w:ascii="仿宋_GB2312" w:hAnsi="Calibri" w:eastAsia="仿宋_GB2312" w:cs="仿宋_GB2312"/>
          <w:b w:val="0"/>
          <w:bCs w:val="0"/>
          <w:sz w:val="32"/>
          <w:szCs w:val="32"/>
          <w:highlight w:val="none"/>
          <w:u w:val="none"/>
          <w:lang w:val="en-US" w:eastAsia="zh-CN" w:bidi="ar"/>
        </w:rPr>
        <w:t>日常</w:t>
      </w:r>
      <w:r>
        <w:rPr>
          <w:rFonts w:hint="eastAsia" w:ascii="仿宋_GB2312" w:hAnsi="Calibri" w:eastAsia="仿宋_GB2312" w:cs="仿宋_GB2312"/>
          <w:b w:val="0"/>
          <w:bCs w:val="0"/>
          <w:sz w:val="32"/>
          <w:szCs w:val="32"/>
          <w:highlight w:val="none"/>
          <w:u w:val="none"/>
          <w:lang w:bidi="ar"/>
        </w:rPr>
        <w:t>巡查，防范因暴雨引发</w:t>
      </w:r>
      <w:r>
        <w:rPr>
          <w:rFonts w:hint="eastAsia" w:ascii="仿宋_GB2312" w:hAnsi="Calibri" w:eastAsia="仿宋_GB2312" w:cs="仿宋_GB2312"/>
          <w:b w:val="0"/>
          <w:bCs w:val="0"/>
          <w:sz w:val="32"/>
          <w:szCs w:val="32"/>
          <w:highlight w:val="none"/>
          <w:u w:val="none"/>
          <w:lang w:eastAsia="zh-CN" w:bidi="ar"/>
        </w:rPr>
        <w:t>的</w:t>
      </w:r>
      <w:r>
        <w:rPr>
          <w:rFonts w:hint="eastAsia" w:ascii="仿宋_GB2312" w:hAnsi="Calibri" w:eastAsia="仿宋_GB2312" w:cs="仿宋_GB2312"/>
          <w:b w:val="0"/>
          <w:bCs w:val="0"/>
          <w:sz w:val="32"/>
          <w:szCs w:val="32"/>
          <w:highlight w:val="none"/>
          <w:u w:val="none"/>
          <w:lang w:bidi="ar"/>
        </w:rPr>
        <w:t>崩塌、滑坡、泥石流等灾害，配合相关部门做好地质灾害应急救援工作；</w:t>
      </w:r>
    </w:p>
    <w:p>
      <w:pPr>
        <w:adjustRightInd w:val="0"/>
        <w:snapToGrid w:val="0"/>
        <w:spacing w:line="560" w:lineRule="exact"/>
        <w:ind w:firstLine="640" w:firstLineChars="200"/>
        <w:rPr>
          <w:rFonts w:hint="eastAsia" w:ascii="仿宋_GB2312" w:hAnsi="Calibri" w:eastAsia="仿宋_GB2312" w:cs="仿宋_GB2312"/>
          <w:b w:val="0"/>
          <w:bCs w:val="0"/>
          <w:sz w:val="32"/>
          <w:szCs w:val="32"/>
          <w:highlight w:val="none"/>
          <w:u w:val="none"/>
          <w:lang w:bidi="ar"/>
        </w:rPr>
      </w:pPr>
      <w:r>
        <w:rPr>
          <w:rFonts w:hint="eastAsia" w:ascii="仿宋_GB2312" w:hAnsi="Calibri" w:eastAsia="仿宋_GB2312" w:cs="仿宋_GB2312"/>
          <w:b w:val="0"/>
          <w:bCs w:val="0"/>
          <w:sz w:val="32"/>
          <w:szCs w:val="32"/>
          <w:highlight w:val="none"/>
          <w:u w:val="none"/>
          <w:lang w:bidi="ar"/>
        </w:rPr>
        <w:t>（</w:t>
      </w:r>
      <w:r>
        <w:rPr>
          <w:rFonts w:hint="eastAsia" w:ascii="仿宋_GB2312" w:hAnsi="Calibri" w:eastAsia="仿宋_GB2312" w:cs="仿宋_GB2312"/>
          <w:b w:val="0"/>
          <w:bCs w:val="0"/>
          <w:sz w:val="32"/>
          <w:szCs w:val="32"/>
          <w:highlight w:val="none"/>
          <w:u w:val="none"/>
          <w:lang w:val="en-US" w:eastAsia="zh-CN" w:bidi="ar"/>
        </w:rPr>
        <w:t>三</w:t>
      </w:r>
      <w:r>
        <w:rPr>
          <w:rFonts w:hint="eastAsia" w:ascii="仿宋_GB2312" w:hAnsi="Calibri" w:eastAsia="仿宋_GB2312" w:cs="仿宋_GB2312"/>
          <w:b w:val="0"/>
          <w:bCs w:val="0"/>
          <w:sz w:val="32"/>
          <w:szCs w:val="32"/>
          <w:highlight w:val="none"/>
          <w:u w:val="none"/>
          <w:lang w:bidi="ar"/>
        </w:rPr>
        <w:t>）</w:t>
      </w:r>
      <w:r>
        <w:rPr>
          <w:rFonts w:hint="eastAsia" w:ascii="仿宋_GB2312" w:hAnsi="Calibri" w:eastAsia="仿宋_GB2312" w:cs="仿宋_GB2312"/>
          <w:sz w:val="32"/>
          <w:szCs w:val="32"/>
          <w:highlight w:val="none"/>
          <w:lang w:val="en-US" w:eastAsia="zh-CN" w:bidi="ar"/>
        </w:rPr>
        <w:t>水利主管部门应当督促水库、河道、堤防、涵闸、泵站等管理单位加强巡查，重点监视堤围险段、病险水库等重要部位，及时组织开展除险加固；</w:t>
      </w:r>
    </w:p>
    <w:p>
      <w:pPr>
        <w:adjustRightInd w:val="0"/>
        <w:snapToGrid w:val="0"/>
        <w:spacing w:line="560" w:lineRule="exact"/>
        <w:ind w:firstLine="640" w:firstLineChars="200"/>
        <w:rPr>
          <w:rFonts w:hint="default" w:ascii="仿宋_GB2312" w:eastAsia="仿宋_GB2312" w:cs="仿宋_GB2312"/>
          <w:b w:val="0"/>
          <w:bCs w:val="0"/>
          <w:sz w:val="32"/>
          <w:szCs w:val="32"/>
          <w:highlight w:val="none"/>
          <w:u w:val="none"/>
          <w:lang w:val="en-US" w:eastAsia="zh-CN"/>
        </w:rPr>
      </w:pPr>
      <w:r>
        <w:rPr>
          <w:rFonts w:hint="eastAsia" w:ascii="仿宋_GB2312" w:hAnsi="Calibri" w:eastAsia="仿宋_GB2312" w:cs="仿宋_GB2312"/>
          <w:b w:val="0"/>
          <w:bCs w:val="0"/>
          <w:sz w:val="32"/>
          <w:szCs w:val="32"/>
          <w:highlight w:val="none"/>
          <w:u w:val="none"/>
          <w:lang w:bidi="ar"/>
        </w:rPr>
        <w:t>（四）住房城乡建设主管部门应当</w:t>
      </w:r>
      <w:r>
        <w:rPr>
          <w:rFonts w:hint="eastAsia" w:ascii="仿宋_GB2312" w:hAnsi="Calibri" w:eastAsia="仿宋_GB2312" w:cs="仿宋_GB2312"/>
          <w:b w:val="0"/>
          <w:bCs w:val="0"/>
          <w:sz w:val="32"/>
          <w:szCs w:val="32"/>
          <w:highlight w:val="none"/>
          <w:u w:val="none"/>
          <w:lang w:val="en-US" w:eastAsia="zh-CN" w:bidi="ar"/>
        </w:rPr>
        <w:t>督促物业管理单位更新提示、加强巡查、落实地下停车场等低洼易涝区域的排涝措施；低洼易涝区域的经营管理单位应当做好排涝设施的完善和维护，根据暴雨等级采取相应措施疏散群众。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第十四条</w:t>
      </w:r>
      <w:r>
        <w:rPr>
          <w:rFonts w:hint="eastAsia" w:ascii="仿宋_GB2312" w:hAnsi="宋体" w:eastAsia="仿宋_GB2312" w:cs="仿宋_GB2312"/>
          <w:b/>
          <w:bCs w:val="0"/>
          <w:color w:val="auto"/>
          <w:kern w:val="2"/>
          <w:sz w:val="32"/>
          <w:szCs w:val="32"/>
          <w:highlight w:val="none"/>
          <w:u w:val="none"/>
          <w:lang w:val="en-US" w:eastAsia="zh-CN" w:bidi="ar"/>
        </w:rPr>
        <w:t>【</w:t>
      </w:r>
      <w:r>
        <w:rPr>
          <w:rFonts w:hint="eastAsia" w:ascii="仿宋_GB2312" w:hAnsi="仿宋" w:eastAsia="仿宋_GB2312" w:cs="仿宋"/>
          <w:b/>
          <w:bCs w:val="0"/>
          <w:color w:val="auto"/>
          <w:kern w:val="2"/>
          <w:sz w:val="32"/>
          <w:szCs w:val="32"/>
          <w:highlight w:val="none"/>
          <w:u w:val="none"/>
          <w:lang w:val="zh-TW" w:eastAsia="zh-TW" w:bidi="ar"/>
        </w:rPr>
        <w:t>防雷联合监管机制</w:t>
      </w:r>
      <w:r>
        <w:rPr>
          <w:rFonts w:hint="eastAsia" w:ascii="仿宋_GB2312" w:hAnsi="宋体" w:eastAsia="仿宋_GB2312" w:cs="仿宋_GB2312"/>
          <w:b/>
          <w:bCs w:val="0"/>
          <w:color w:val="auto"/>
          <w:kern w:val="2"/>
          <w:sz w:val="32"/>
          <w:szCs w:val="32"/>
          <w:highlight w:val="none"/>
          <w:u w:val="none"/>
          <w:lang w:val="en-US" w:eastAsia="zh-CN" w:bidi="ar"/>
        </w:rPr>
        <w:t>】</w:t>
      </w:r>
      <w:r>
        <w:rPr>
          <w:rFonts w:hint="eastAsia" w:ascii="仿宋_GB2312" w:hAnsi="Calibri" w:eastAsia="仿宋_GB2312" w:cs="仿宋_GB2312"/>
          <w:color w:val="auto"/>
          <w:kern w:val="2"/>
          <w:sz w:val="32"/>
          <w:szCs w:val="32"/>
          <w:highlight w:val="none"/>
          <w:u w:val="none"/>
          <w:lang w:val="en-US" w:eastAsia="zh-CN" w:bidi="ar"/>
        </w:rPr>
        <w:t>各级气象主管机构应当</w:t>
      </w:r>
      <w:r>
        <w:rPr>
          <w:rFonts w:hint="eastAsia" w:ascii="仿宋_GB2312" w:hAnsi="Calibri" w:eastAsia="仿宋_GB2312" w:cs="仿宋_GB2312"/>
          <w:color w:val="auto"/>
          <w:sz w:val="32"/>
          <w:szCs w:val="32"/>
          <w:highlight w:val="none"/>
          <w:u w:val="none"/>
          <w:lang w:val="en-US" w:eastAsia="zh-CN" w:bidi="ar"/>
        </w:rPr>
        <w:t>开展区域、行业雷电灾害普查统计并建立数据库</w:t>
      </w:r>
      <w:r>
        <w:rPr>
          <w:rFonts w:hint="eastAsia" w:ascii="仿宋_GB2312" w:hAnsi="Calibri" w:eastAsia="仿宋_GB2312" w:cs="仿宋_GB2312"/>
          <w:color w:val="auto"/>
          <w:kern w:val="2"/>
          <w:sz w:val="32"/>
          <w:szCs w:val="32"/>
          <w:highlight w:val="none"/>
          <w:u w:val="none"/>
          <w:lang w:val="en-US" w:eastAsia="zh-CN" w:bidi="ar"/>
        </w:rPr>
        <w:t>，并会同住房城乡建设、交通运输、水利等有关部门建立防雷联合监管机制，根据区域雷电灾害普查数据情况，指导对可能遭受雷击的建（构）筑物及其他设施安装的雷电灾害防护装置的检测工作，加强对雷电灾害防御工作的监督和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第十五条</w:t>
      </w:r>
      <w:r>
        <w:rPr>
          <w:rFonts w:hint="eastAsia" w:ascii="仿宋_GB2312" w:hAnsi="宋体" w:eastAsia="仿宋_GB2312" w:cs="仿宋_GB2312"/>
          <w:b/>
          <w:bCs w:val="0"/>
          <w:color w:val="auto"/>
          <w:kern w:val="2"/>
          <w:sz w:val="32"/>
          <w:szCs w:val="32"/>
          <w:highlight w:val="none"/>
          <w:u w:val="none"/>
          <w:lang w:val="en-US" w:eastAsia="zh-CN" w:bidi="ar"/>
        </w:rPr>
        <w:t>【</w:t>
      </w:r>
      <w:r>
        <w:rPr>
          <w:rFonts w:hint="eastAsia" w:ascii="仿宋_GB2312" w:hAnsi="仿宋" w:eastAsia="仿宋_GB2312" w:cs="仿宋"/>
          <w:b/>
          <w:bCs w:val="0"/>
          <w:color w:val="auto"/>
          <w:kern w:val="2"/>
          <w:sz w:val="32"/>
          <w:szCs w:val="32"/>
          <w:highlight w:val="none"/>
          <w:u w:val="none"/>
          <w:lang w:val="en-US" w:eastAsia="zh-CN" w:bidi="ar"/>
        </w:rPr>
        <w:t>定期检测制度</w:t>
      </w:r>
      <w:r>
        <w:rPr>
          <w:rFonts w:hint="eastAsia" w:ascii="仿宋_GB2312" w:hAnsi="宋体" w:eastAsia="仿宋_GB2312" w:cs="仿宋_GB2312"/>
          <w:b/>
          <w:bCs w:val="0"/>
          <w:color w:val="auto"/>
          <w:kern w:val="2"/>
          <w:sz w:val="32"/>
          <w:szCs w:val="32"/>
          <w:highlight w:val="none"/>
          <w:u w:val="none"/>
          <w:lang w:val="en-US" w:eastAsia="zh-CN" w:bidi="ar"/>
        </w:rPr>
        <w:t>】</w:t>
      </w:r>
      <w:r>
        <w:rPr>
          <w:rFonts w:hint="eastAsia" w:ascii="仿宋_GB2312" w:hAnsi="Calibri" w:eastAsia="仿宋_GB2312" w:cs="仿宋_GB2312"/>
          <w:color w:val="auto"/>
          <w:kern w:val="2"/>
          <w:sz w:val="32"/>
          <w:szCs w:val="32"/>
          <w:highlight w:val="none"/>
          <w:u w:val="none"/>
          <w:lang w:val="en-US" w:eastAsia="zh-CN" w:bidi="ar"/>
        </w:rPr>
        <w:t>投入使用后的雷电防护装置实行定期检测制度。雷电防护装置应当每年检测一次，油库、气库、加油（加气）站、弹药库、化学品仓库、烟花爆竹、粉尘涉爆、燃气站场、阀室、燃气管道及其调压装置等爆炸和火灾危险环境场所的雷电防护装置应当每半年检测一次。</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第十六条</w:t>
      </w:r>
      <w:r>
        <w:rPr>
          <w:rFonts w:hint="eastAsia" w:ascii="仿宋_GB2312" w:hAnsi="宋体" w:eastAsia="仿宋_GB2312" w:cs="仿宋_GB2312"/>
          <w:b/>
          <w:bCs w:val="0"/>
          <w:color w:val="auto"/>
          <w:kern w:val="2"/>
          <w:sz w:val="32"/>
          <w:szCs w:val="32"/>
          <w:highlight w:val="none"/>
          <w:u w:val="none"/>
          <w:lang w:val="en-US" w:eastAsia="zh-CN" w:bidi="ar"/>
        </w:rPr>
        <w:t>【</w:t>
      </w:r>
      <w:r>
        <w:rPr>
          <w:rFonts w:hint="eastAsia" w:ascii="仿宋_GB2312" w:hAnsi="仿宋" w:eastAsia="仿宋_GB2312" w:cs="仿宋"/>
          <w:b/>
          <w:bCs w:val="0"/>
          <w:color w:val="auto"/>
          <w:kern w:val="2"/>
          <w:sz w:val="32"/>
          <w:szCs w:val="32"/>
          <w:highlight w:val="none"/>
          <w:u w:val="none"/>
          <w:lang w:val="en-US" w:eastAsia="zh-CN" w:bidi="ar"/>
        </w:rPr>
        <w:t>雷电防护装置检测单位</w:t>
      </w:r>
      <w:r>
        <w:rPr>
          <w:rFonts w:hint="eastAsia" w:ascii="仿宋_GB2312" w:hAnsi="宋体" w:eastAsia="仿宋_GB2312" w:cs="仿宋_GB2312"/>
          <w:b/>
          <w:bCs w:val="0"/>
          <w:color w:val="auto"/>
          <w:kern w:val="2"/>
          <w:sz w:val="32"/>
          <w:szCs w:val="32"/>
          <w:highlight w:val="none"/>
          <w:u w:val="none"/>
          <w:lang w:val="en-US" w:eastAsia="zh-CN" w:bidi="ar"/>
        </w:rPr>
        <w:t>】</w:t>
      </w:r>
      <w:r>
        <w:rPr>
          <w:rFonts w:hint="eastAsia" w:ascii="仿宋_GB2312" w:hAnsi="Calibri" w:eastAsia="仿宋_GB2312" w:cs="仿宋_GB2312"/>
          <w:color w:val="auto"/>
          <w:kern w:val="2"/>
          <w:sz w:val="32"/>
          <w:szCs w:val="32"/>
          <w:highlight w:val="none"/>
          <w:u w:val="none"/>
          <w:lang w:val="en-US" w:eastAsia="zh-CN" w:bidi="ar"/>
        </w:rPr>
        <w:t>雷电防护装置检测单位应当严格执行国家和地方有关法律法规、技术标准规范和管理规定，出具的雷电防护装置检测报告应当合法、公正、真实、准确，并通过省气象主管机构检测信息化监管平台获取身份识别码及对应的检测标识。</w:t>
      </w:r>
    </w:p>
    <w:p>
      <w:pPr>
        <w:adjustRightInd w:val="0"/>
        <w:snapToGrid w:val="0"/>
        <w:spacing w:line="560" w:lineRule="exact"/>
        <w:ind w:firstLine="640"/>
        <w:rPr>
          <w:rFonts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检测单位及其工作人员应当配合气象主管机构的监督检查工作，如实提供有关资料，不得拒绝、阻碍检查。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第十七条</w:t>
      </w:r>
      <w:r>
        <w:rPr>
          <w:rFonts w:hint="eastAsia" w:ascii="仿宋_GB2312" w:hAnsi="宋体" w:eastAsia="仿宋_GB2312" w:cs="Times New Roman"/>
          <w:b/>
          <w:bCs w:val="0"/>
          <w:color w:val="auto"/>
          <w:kern w:val="2"/>
          <w:sz w:val="32"/>
          <w:szCs w:val="32"/>
          <w:highlight w:val="none"/>
          <w:u w:val="none"/>
          <w:lang w:val="en-US" w:eastAsia="zh-CN" w:bidi="ar"/>
        </w:rPr>
        <w:t>【</w:t>
      </w:r>
      <w:r>
        <w:rPr>
          <w:rFonts w:hint="eastAsia" w:ascii="仿宋_GB2312" w:hAnsi="仿宋" w:eastAsia="仿宋_GB2312" w:cs="仿宋"/>
          <w:b/>
          <w:bCs w:val="0"/>
          <w:color w:val="auto"/>
          <w:kern w:val="2"/>
          <w:sz w:val="32"/>
          <w:szCs w:val="32"/>
          <w:highlight w:val="none"/>
          <w:u w:val="none"/>
          <w:lang w:val="zh-TW" w:eastAsia="zh-TW" w:bidi="ar"/>
        </w:rPr>
        <w:t>人工影响天气</w:t>
      </w:r>
      <w:r>
        <w:rPr>
          <w:rFonts w:hint="eastAsia" w:ascii="仿宋_GB2312" w:hAnsi="宋体" w:eastAsia="仿宋_GB2312" w:cs="Times New Roman"/>
          <w:b/>
          <w:bCs w:val="0"/>
          <w:color w:val="auto"/>
          <w:kern w:val="2"/>
          <w:sz w:val="32"/>
          <w:szCs w:val="32"/>
          <w:highlight w:val="none"/>
          <w:u w:val="none"/>
          <w:lang w:val="en-US" w:eastAsia="zh-CN" w:bidi="ar"/>
        </w:rPr>
        <w:t>】</w:t>
      </w:r>
      <w:r>
        <w:rPr>
          <w:rFonts w:hint="eastAsia" w:ascii="仿宋_GB2312" w:hAnsi="Calibri" w:eastAsia="仿宋_GB2312" w:cs="仿宋_GB2312"/>
          <w:color w:val="auto"/>
          <w:kern w:val="2"/>
          <w:sz w:val="32"/>
          <w:szCs w:val="32"/>
          <w:highlight w:val="none"/>
          <w:u w:val="none"/>
          <w:lang w:val="en-US" w:eastAsia="zh-CN" w:bidi="ar"/>
        </w:rPr>
        <w:t>市、县（市、区）人民政府应当加强人工影响天气的组织领导，建立统一协调标准的指挥和作业体系，加强人工影响天气作业能力建设，在大中型水库库区、干旱、森林火灾多发区域和城市供水、工农业用水紧缺地区的水源地及其上游地区，建立人工影响天气作业点，完善配套基础设施；组织气象主管机构根据实际需要开展人工影响天气作业，服务工农业生产、助力生态保护、强化应急保障，防御或减轻气象灾害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气象主管机构应当加强与发展改革、财政、工业和信息化、公安、自然资源、林业、生态环境、交通运输、水利、应急管理、农业农村、飞行管制等部门的协作配合，共同做好人工影响天气工作。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第十八条</w:t>
      </w:r>
      <w:r>
        <w:rPr>
          <w:rFonts w:hint="eastAsia" w:ascii="仿宋_GB2312" w:hAnsi="Calibri" w:eastAsia="仿宋_GB2312" w:cs="仿宋_GB2312"/>
          <w:b/>
          <w:bCs/>
          <w:color w:val="auto"/>
          <w:kern w:val="2"/>
          <w:sz w:val="32"/>
          <w:szCs w:val="32"/>
          <w:highlight w:val="none"/>
          <w:u w:val="none"/>
          <w:lang w:val="en-US" w:eastAsia="zh-CN" w:bidi="ar"/>
        </w:rPr>
        <w:t>【鼓励保险】</w:t>
      </w:r>
      <w:r>
        <w:rPr>
          <w:rFonts w:hint="eastAsia" w:ascii="仿宋_GB2312" w:hAnsi="Calibri" w:eastAsia="仿宋_GB2312" w:cs="仿宋_GB2312"/>
          <w:color w:val="auto"/>
          <w:kern w:val="2"/>
          <w:sz w:val="32"/>
          <w:szCs w:val="32"/>
          <w:highlight w:val="none"/>
          <w:u w:val="none"/>
          <w:lang w:val="en-US" w:eastAsia="zh-CN" w:bidi="ar"/>
        </w:rPr>
        <w:t>鼓励建立农业政策性气象指数保险、雷电灾害保险等与气象灾害有关的保险制度，建立气象灾害风险转移和分担机制，提高气象灾害风险防御能力。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鼓励和支持保险机构开发气象灾害保险产品。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鼓励农民和农业生产经营组织购买农业政策性气象指数保险，减少气象灾害对农业造成的损失。</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因气象灾害造成财产损失的组织和个人因保险理赔需要出具气象灾害证明的，灾害发生地的气象主管机构所属的服务部门应当免费为其出具。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第十九条</w:t>
      </w:r>
      <w:r>
        <w:rPr>
          <w:rFonts w:hint="eastAsia" w:ascii="仿宋_GB2312" w:hAnsi="Calibri" w:eastAsia="仿宋_GB2312" w:cs="仿宋_GB2312"/>
          <w:b/>
          <w:bCs w:val="0"/>
          <w:color w:val="auto"/>
          <w:kern w:val="2"/>
          <w:sz w:val="32"/>
          <w:szCs w:val="32"/>
          <w:highlight w:val="none"/>
          <w:u w:val="none"/>
          <w:lang w:val="en-US" w:eastAsia="zh-CN" w:bidi="ar"/>
        </w:rPr>
        <w:t>【</w:t>
      </w:r>
      <w:r>
        <w:rPr>
          <w:rFonts w:hint="eastAsia" w:ascii="仿宋_GB2312" w:hAnsi="宋体" w:eastAsia="仿宋_GB2312" w:cs="Times New Roman"/>
          <w:b/>
          <w:bCs w:val="0"/>
          <w:color w:val="auto"/>
          <w:kern w:val="2"/>
          <w:sz w:val="32"/>
          <w:szCs w:val="32"/>
          <w:highlight w:val="none"/>
          <w:u w:val="none"/>
          <w:lang w:val="en-US" w:eastAsia="zh-CN" w:bidi="ar"/>
        </w:rPr>
        <w:t>灾害性天气风险预判通报制度</w:t>
      </w:r>
      <w:r>
        <w:rPr>
          <w:rFonts w:hint="eastAsia" w:ascii="仿宋_GB2312" w:hAnsi="Calibri" w:eastAsia="仿宋_GB2312" w:cs="仿宋_GB2312"/>
          <w:b/>
          <w:bCs w:val="0"/>
          <w:color w:val="auto"/>
          <w:kern w:val="2"/>
          <w:sz w:val="32"/>
          <w:szCs w:val="32"/>
          <w:highlight w:val="none"/>
          <w:u w:val="none"/>
          <w:lang w:val="en-US" w:eastAsia="zh-CN" w:bidi="ar"/>
        </w:rPr>
        <w:t>】</w:t>
      </w:r>
      <w:r>
        <w:rPr>
          <w:rFonts w:hint="eastAsia" w:ascii="仿宋_GB2312" w:hAnsi="Calibri" w:eastAsia="仿宋_GB2312" w:cs="仿宋_GB2312"/>
          <w:color w:val="auto"/>
          <w:kern w:val="2"/>
          <w:sz w:val="32"/>
          <w:szCs w:val="32"/>
          <w:highlight w:val="none"/>
          <w:u w:val="none"/>
          <w:lang w:val="en-US" w:eastAsia="zh-CN" w:bidi="ar"/>
        </w:rPr>
        <w:t xml:space="preserve">本市实行灾害性天气风险预判通报制度。当台风、暴雨等灾害性天气可能对本市产生较大影响，但尚未达到气象灾害预警信号发布标准时，气象主管机构应当将风险预判信息提前向各级人民政府有关部门通报。有关部门应当提前采取气象灾害防御措施，做好应急预案启动准备。 </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第二十条</w:t>
      </w:r>
      <w:r>
        <w:rPr>
          <w:rFonts w:hint="eastAsia" w:ascii="仿宋_GB2312" w:hAnsi="Calibri" w:eastAsia="仿宋_GB2312" w:cs="仿宋_GB2312"/>
          <w:b/>
          <w:bCs w:val="0"/>
          <w:color w:val="auto"/>
          <w:kern w:val="2"/>
          <w:sz w:val="32"/>
          <w:szCs w:val="32"/>
          <w:highlight w:val="none"/>
          <w:u w:val="none"/>
          <w:lang w:val="en-US" w:eastAsia="zh-CN" w:bidi="ar"/>
        </w:rPr>
        <w:t>【气象灾害预警发布】</w:t>
      </w:r>
      <w:r>
        <w:rPr>
          <w:rFonts w:hint="eastAsia" w:ascii="仿宋_GB2312" w:hAnsi="Calibri" w:eastAsia="仿宋_GB2312" w:cs="仿宋_GB2312"/>
          <w:color w:val="auto"/>
          <w:kern w:val="2"/>
          <w:sz w:val="32"/>
          <w:szCs w:val="32"/>
          <w:highlight w:val="none"/>
          <w:u w:val="none"/>
          <w:lang w:val="en-US" w:eastAsia="zh-CN" w:bidi="ar"/>
        </w:rPr>
        <w:t>县级以上气象主管机构及其所属气象台站应当加强气象科学技术研究，提高灾害性天气预报预警的准确率和时效性；加强对气象灾害的风险研判，及时将灾害性天气预报和预警信号统一向社会发布。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气象灾害预警信号更新或者解除时，县级以上气象主管机构所属气象台站应当及时报告当地人民政府、有关部门和气象灾害预警信号传播单位。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气象次生、衍生灾害的预警信息，可以由有关监测部门会同气象主管机构所属气象台站联合发布。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气象灾害预警信号的名称、图标、含义和防御指引，依照省有关规定执行。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第二十一条</w:t>
      </w:r>
      <w:r>
        <w:rPr>
          <w:rFonts w:hint="eastAsia" w:ascii="仿宋_GB2312" w:hAnsi="Calibri" w:eastAsia="仿宋_GB2312" w:cs="仿宋_GB2312"/>
          <w:b/>
          <w:bCs w:val="0"/>
          <w:color w:val="auto"/>
          <w:kern w:val="2"/>
          <w:sz w:val="32"/>
          <w:szCs w:val="32"/>
          <w:highlight w:val="none"/>
          <w:u w:val="none"/>
          <w:lang w:val="en-US" w:eastAsia="zh-CN" w:bidi="ar"/>
        </w:rPr>
        <w:t>【有关单位和个人传播气象灾害预警信息】</w:t>
      </w:r>
      <w:r>
        <w:rPr>
          <w:rFonts w:hint="eastAsia" w:ascii="仿宋_GB2312" w:hAnsi="Calibri" w:eastAsia="仿宋_GB2312" w:cs="仿宋_GB2312"/>
          <w:b w:val="0"/>
          <w:bCs w:val="0"/>
          <w:color w:val="auto"/>
          <w:kern w:val="2"/>
          <w:sz w:val="32"/>
          <w:szCs w:val="32"/>
          <w:highlight w:val="none"/>
          <w:u w:val="none"/>
          <w:lang w:val="en-US" w:eastAsia="zh-CN" w:bidi="ar"/>
        </w:rPr>
        <w:t>易受气象灾害影响的学校、医院、机场、车站、码头、交通干线、易燃易爆场所、危险化学品仓库、工（农）业园区、生态林区、旅游景区、大型商场、广场、城市易涝点等区域或者场所，以及重大基础设施、大型工程、公共工程等在建工程的经营管理单位应当设置预警信息接收设施，确保设施正常运行；并利用电子显示装置、广播等途径，及时在其管辖区域内传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鼓励其他组织、机构和个人通过微信、微博等信息传播方式，以转发的形式准确传播当地气象主管机构所属气象台站发布的灾害性天气预报和预警信号。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第二十二条</w:t>
      </w:r>
      <w:r>
        <w:rPr>
          <w:rFonts w:hint="eastAsia" w:ascii="仿宋_GB2312" w:hAnsi="Calibri" w:eastAsia="仿宋_GB2312" w:cs="仿宋_GB2312"/>
          <w:b/>
          <w:bCs w:val="0"/>
          <w:color w:val="auto"/>
          <w:kern w:val="2"/>
          <w:sz w:val="32"/>
          <w:szCs w:val="32"/>
          <w:highlight w:val="none"/>
          <w:u w:val="none"/>
          <w:lang w:val="en-US" w:eastAsia="zh-CN" w:bidi="ar"/>
        </w:rPr>
        <w:t>【应急预案】</w:t>
      </w:r>
      <w:r>
        <w:rPr>
          <w:rFonts w:hint="eastAsia" w:ascii="仿宋_GB2312" w:hAnsi="Calibri" w:eastAsia="仿宋_GB2312" w:cs="仿宋_GB2312"/>
          <w:color w:val="auto"/>
          <w:kern w:val="2"/>
          <w:sz w:val="32"/>
          <w:szCs w:val="32"/>
          <w:highlight w:val="none"/>
          <w:u w:val="none"/>
          <w:lang w:val="en-US" w:eastAsia="zh-CN" w:bidi="ar"/>
        </w:rPr>
        <w:t>县（市、区）人民政府应当组织气象主管机构和有关部门根据本级气象灾害防御规划和本行政区域的实际情况，制定本级气象灾害防御应急预案，报上一级人民政府有关牵头部门备案，并抄送上级应急管理部门。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发展改革、工业和信息化、教育、公安、民政、自然资源、林业、住房城乡建设、交通运输、水利、农业农村、文化广电旅游体育、卫生健康、应急管理、城市管理综合执法、电力、通信等有关主管部门应当根据本级气象灾害防御规划和气象灾害防御应急预案，在部门应急预案中制定或者完善本部门相应的气象灾害防御应急处置预案，报本级人民政府备案。报送市政府备案的预案，径送市应急管理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市、县（市、区）人民政府及有关部门和单位应当根据灾害性天气预报和预警信号气象灾害应急预案启动标准和程序，及时启动相应级别的应急响应，向社会公布，并报告上一级人民政府。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第二十三条</w:t>
      </w:r>
      <w:r>
        <w:rPr>
          <w:rFonts w:hint="eastAsia" w:ascii="仿宋_GB2312" w:hAnsi="Calibri" w:eastAsia="仿宋_GB2312" w:cs="仿宋_GB2312"/>
          <w:b/>
          <w:bCs/>
          <w:color w:val="auto"/>
          <w:kern w:val="2"/>
          <w:sz w:val="32"/>
          <w:szCs w:val="32"/>
          <w:highlight w:val="none"/>
          <w:u w:val="none"/>
          <w:lang w:val="en-US" w:eastAsia="zh-CN" w:bidi="ar"/>
        </w:rPr>
        <w:t>【应急联动】</w:t>
      </w:r>
      <w:r>
        <w:rPr>
          <w:rFonts w:hint="eastAsia" w:ascii="仿宋_GB2312" w:hAnsi="Calibri" w:eastAsia="仿宋_GB2312" w:cs="仿宋_GB2312"/>
          <w:color w:val="auto"/>
          <w:kern w:val="2"/>
          <w:sz w:val="32"/>
          <w:szCs w:val="32"/>
          <w:highlight w:val="none"/>
          <w:u w:val="none"/>
          <w:lang w:val="en-US" w:eastAsia="zh-CN" w:bidi="ar"/>
        </w:rPr>
        <w:t>市、县（市、区）人民政府及有关部门和单位应当建立健全应急联动机制；在应急响应启动后，及时采取相应的联动措施，按照各自职责做好气象灾害应急处置工作。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市、县（市、区）人民政府有关部门应当</w:t>
      </w:r>
      <w:r>
        <w:rPr>
          <w:rFonts w:hint="default" w:ascii="仿宋_GB2312" w:hAnsi="Calibri" w:eastAsia="仿宋_GB2312" w:cs="仿宋_GB2312"/>
          <w:color w:val="auto"/>
          <w:kern w:val="2"/>
          <w:sz w:val="32"/>
          <w:szCs w:val="32"/>
          <w:highlight w:val="none"/>
          <w:u w:val="none"/>
          <w:lang w:val="en-US" w:eastAsia="zh-CN" w:bidi="ar"/>
        </w:rPr>
        <w:t>积极协调、推动</w:t>
      </w:r>
      <w:r>
        <w:rPr>
          <w:rFonts w:hint="eastAsia" w:ascii="仿宋_GB2312" w:hAnsi="Calibri" w:eastAsia="仿宋_GB2312" w:cs="仿宋_GB2312"/>
          <w:color w:val="auto"/>
          <w:kern w:val="2"/>
          <w:sz w:val="32"/>
          <w:szCs w:val="32"/>
          <w:highlight w:val="none"/>
          <w:u w:val="none"/>
          <w:lang w:val="en-US" w:eastAsia="zh-CN" w:bidi="ar"/>
        </w:rPr>
        <w:t>大型石化企业等</w:t>
      </w:r>
      <w:r>
        <w:rPr>
          <w:rFonts w:hint="default" w:ascii="仿宋_GB2312" w:hAnsi="Calibri" w:eastAsia="仿宋_GB2312" w:cs="仿宋_GB2312"/>
          <w:color w:val="auto"/>
          <w:kern w:val="2"/>
          <w:sz w:val="32"/>
          <w:szCs w:val="32"/>
          <w:highlight w:val="none"/>
          <w:u w:val="none"/>
          <w:lang w:val="en-US" w:eastAsia="zh-CN" w:bidi="ar"/>
        </w:rPr>
        <w:t>相关重点企业之间建立应急联动机制。发生气象灾害</w:t>
      </w:r>
      <w:r>
        <w:rPr>
          <w:rFonts w:hint="eastAsia" w:ascii="仿宋_GB2312" w:hAnsi="Calibri" w:eastAsia="仿宋_GB2312" w:cs="仿宋_GB2312"/>
          <w:color w:val="auto"/>
          <w:kern w:val="2"/>
          <w:sz w:val="32"/>
          <w:szCs w:val="32"/>
          <w:highlight w:val="none"/>
          <w:u w:val="none"/>
          <w:lang w:val="en-US" w:eastAsia="zh-CN" w:bidi="ar"/>
        </w:rPr>
        <w:t>时</w:t>
      </w:r>
      <w:r>
        <w:rPr>
          <w:rFonts w:hint="default" w:ascii="仿宋_GB2312" w:hAnsi="Calibri" w:eastAsia="仿宋_GB2312" w:cs="仿宋_GB2312"/>
          <w:color w:val="auto"/>
          <w:kern w:val="2"/>
          <w:sz w:val="32"/>
          <w:szCs w:val="32"/>
          <w:highlight w:val="none"/>
          <w:u w:val="none"/>
          <w:lang w:val="en-US" w:eastAsia="zh-CN" w:bidi="ar"/>
        </w:rPr>
        <w:t>，相关重点企业</w:t>
      </w:r>
      <w:r>
        <w:rPr>
          <w:rFonts w:hint="eastAsia" w:ascii="仿宋_GB2312" w:hAnsi="Calibri" w:eastAsia="仿宋_GB2312" w:cs="仿宋_GB2312"/>
          <w:color w:val="auto"/>
          <w:kern w:val="2"/>
          <w:sz w:val="32"/>
          <w:szCs w:val="32"/>
          <w:highlight w:val="none"/>
          <w:u w:val="none"/>
          <w:lang w:val="en-US" w:eastAsia="zh-CN" w:bidi="ar"/>
        </w:rPr>
        <w:t>应当</w:t>
      </w:r>
      <w:r>
        <w:rPr>
          <w:rFonts w:hint="default" w:ascii="仿宋_GB2312" w:hAnsi="Calibri" w:eastAsia="仿宋_GB2312" w:cs="仿宋_GB2312"/>
          <w:color w:val="auto"/>
          <w:kern w:val="2"/>
          <w:sz w:val="32"/>
          <w:szCs w:val="32"/>
          <w:highlight w:val="none"/>
          <w:u w:val="none"/>
          <w:lang w:val="en-US" w:eastAsia="zh-CN" w:bidi="ar"/>
        </w:rPr>
        <w:t>按照应急联动机制及时开展应急响应行动。必要时，由相关行业主管部门按照部门间应急联动机制</w:t>
      </w:r>
      <w:r>
        <w:rPr>
          <w:rFonts w:hint="eastAsia" w:ascii="仿宋_GB2312" w:hAnsi="Calibri" w:eastAsia="仿宋_GB2312" w:cs="仿宋_GB2312"/>
          <w:color w:val="auto"/>
          <w:kern w:val="2"/>
          <w:sz w:val="32"/>
          <w:szCs w:val="32"/>
          <w:highlight w:val="none"/>
          <w:u w:val="none"/>
          <w:lang w:val="en-US" w:eastAsia="zh-CN" w:bidi="ar"/>
        </w:rPr>
        <w:t>进行</w:t>
      </w:r>
      <w:r>
        <w:rPr>
          <w:rFonts w:hint="default" w:ascii="仿宋_GB2312" w:hAnsi="Calibri" w:eastAsia="仿宋_GB2312" w:cs="仿宋_GB2312"/>
          <w:color w:val="auto"/>
          <w:kern w:val="2"/>
          <w:sz w:val="32"/>
          <w:szCs w:val="32"/>
          <w:highlight w:val="none"/>
          <w:u w:val="none"/>
          <w:lang w:val="en-US" w:eastAsia="zh-CN" w:bidi="ar"/>
        </w:rPr>
        <w:t>协调处置，</w:t>
      </w:r>
      <w:r>
        <w:rPr>
          <w:rFonts w:hint="eastAsia" w:ascii="仿宋_GB2312" w:hAnsi="Calibri" w:eastAsia="仿宋_GB2312" w:cs="仿宋_GB2312"/>
          <w:color w:val="auto"/>
          <w:kern w:val="2"/>
          <w:sz w:val="32"/>
          <w:szCs w:val="32"/>
          <w:highlight w:val="none"/>
          <w:u w:val="none"/>
          <w:lang w:val="en-US" w:eastAsia="zh-CN" w:bidi="ar"/>
        </w:rPr>
        <w:t>或者</w:t>
      </w:r>
      <w:r>
        <w:rPr>
          <w:rFonts w:hint="default" w:ascii="仿宋_GB2312" w:hAnsi="Calibri" w:eastAsia="仿宋_GB2312" w:cs="仿宋_GB2312"/>
          <w:color w:val="auto"/>
          <w:kern w:val="2"/>
          <w:sz w:val="32"/>
          <w:szCs w:val="32"/>
          <w:highlight w:val="none"/>
          <w:u w:val="none"/>
          <w:lang w:val="en-US" w:eastAsia="zh-CN" w:bidi="ar"/>
        </w:rPr>
        <w:t>报请本级人民政府</w:t>
      </w:r>
      <w:r>
        <w:rPr>
          <w:rFonts w:hint="eastAsia" w:ascii="仿宋_GB2312" w:hAnsi="Calibri" w:eastAsia="仿宋_GB2312" w:cs="仿宋_GB2312"/>
          <w:color w:val="auto"/>
          <w:kern w:val="2"/>
          <w:sz w:val="32"/>
          <w:szCs w:val="32"/>
          <w:highlight w:val="none"/>
          <w:u w:val="none"/>
          <w:lang w:val="en-US" w:eastAsia="zh-CN" w:bidi="ar"/>
        </w:rPr>
        <w:t>有关部门</w:t>
      </w:r>
      <w:r>
        <w:rPr>
          <w:rFonts w:hint="default" w:ascii="仿宋_GB2312" w:hAnsi="Calibri" w:eastAsia="仿宋_GB2312" w:cs="仿宋_GB2312"/>
          <w:color w:val="auto"/>
          <w:kern w:val="2"/>
          <w:sz w:val="32"/>
          <w:szCs w:val="32"/>
          <w:highlight w:val="none"/>
          <w:u w:val="none"/>
          <w:lang w:val="en-US" w:eastAsia="zh-CN" w:bidi="ar"/>
        </w:rPr>
        <w:t>协调解决。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第二十四条</w:t>
      </w:r>
      <w:r>
        <w:rPr>
          <w:rFonts w:hint="eastAsia" w:ascii="仿宋_GB2312" w:hAnsi="仿宋" w:eastAsia="仿宋_GB2312" w:cs="仿宋"/>
          <w:b/>
          <w:bCs w:val="0"/>
          <w:color w:val="auto"/>
          <w:kern w:val="2"/>
          <w:sz w:val="32"/>
          <w:szCs w:val="32"/>
          <w:highlight w:val="none"/>
          <w:u w:val="none"/>
          <w:lang w:val="en-US" w:eastAsia="zh-CN" w:bidi="ar"/>
        </w:rPr>
        <w:t>【应急处置】</w:t>
      </w:r>
      <w:r>
        <w:rPr>
          <w:rFonts w:hint="eastAsia" w:ascii="仿宋_GB2312" w:hAnsi="Calibri" w:eastAsia="仿宋_GB2312" w:cs="仿宋_GB2312"/>
          <w:color w:val="auto"/>
          <w:kern w:val="2"/>
          <w:sz w:val="32"/>
          <w:szCs w:val="32"/>
          <w:highlight w:val="none"/>
          <w:u w:val="none"/>
          <w:lang w:val="en-US" w:eastAsia="zh-CN" w:bidi="ar"/>
        </w:rPr>
        <w:t>市、县（市、区）人民政府根据气象灾害应急处置的需要，除依照《广东省气象灾害防御规定》的有关规定采取相应的应急处置措施外，还可以采取下列应急处置措施：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（一）决定停课、停工、停产、停运、停业；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（二）组织具有特定专长的人员参加应急救援和处置工作；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（三）依法临时征用房屋、运输工具、通信设备和场地等；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（四）法律、法规规定的其他应急处置措施。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黑体" w:hAnsi="宋体" w:eastAsia="黑体" w:cs="黑体"/>
          <w:color w:val="auto"/>
          <w:kern w:val="2"/>
          <w:sz w:val="32"/>
          <w:szCs w:val="32"/>
          <w:highlight w:val="none"/>
          <w:u w:val="none"/>
          <w:lang w:val="en-US" w:eastAsia="zh-CN" w:bidi="ar"/>
        </w:rPr>
        <w:t>第二十五条</w:t>
      </w:r>
      <w:r>
        <w:rPr>
          <w:rFonts w:hint="eastAsia" w:ascii="仿宋_GB2312" w:hAnsi="Calibri" w:eastAsia="仿宋_GB2312" w:cs="仿宋_GB2312"/>
          <w:b/>
          <w:bCs w:val="0"/>
          <w:color w:val="auto"/>
          <w:kern w:val="2"/>
          <w:sz w:val="32"/>
          <w:szCs w:val="32"/>
          <w:highlight w:val="none"/>
          <w:u w:val="none"/>
          <w:lang w:val="en-US" w:eastAsia="zh-CN" w:bidi="ar"/>
        </w:rPr>
        <w:t>【供电、通信运营单位的应急处置职责】</w:t>
      </w:r>
      <w:r>
        <w:rPr>
          <w:rFonts w:hint="eastAsia" w:ascii="仿宋_GB2312" w:eastAsia="仿宋_GB2312"/>
          <w:sz w:val="32"/>
          <w:szCs w:val="32"/>
          <w:lang w:val="en-US" w:eastAsia="zh-CN"/>
        </w:rPr>
        <w:t>供电主管</w:t>
      </w:r>
      <w:r>
        <w:rPr>
          <w:rFonts w:hint="eastAsia" w:ascii="仿宋_GB2312" w:hAnsi="Calibri" w:eastAsia="仿宋_GB2312" w:cs="仿宋_GB2312"/>
          <w:sz w:val="32"/>
          <w:szCs w:val="32"/>
          <w:highlight w:val="none"/>
          <w:u w:val="none"/>
          <w:lang w:bidi="ar"/>
        </w:rPr>
        <w:t>部门及单位应当</w:t>
      </w:r>
      <w:r>
        <w:rPr>
          <w:rFonts w:hint="eastAsia" w:ascii="仿宋_GB2312" w:eastAsia="仿宋_GB2312"/>
          <w:sz w:val="32"/>
          <w:szCs w:val="32"/>
          <w:lang w:val="en-US" w:eastAsia="zh-CN"/>
        </w:rPr>
        <w:t>做好</w:t>
      </w:r>
      <w:r>
        <w:rPr>
          <w:rFonts w:hint="eastAsia" w:ascii="仿宋_GB2312" w:eastAsia="仿宋_GB2312"/>
          <w:sz w:val="32"/>
          <w:szCs w:val="32"/>
        </w:rPr>
        <w:t>灾区电力调度和供电设备抢修工作</w:t>
      </w:r>
      <w:r>
        <w:rPr>
          <w:rFonts w:hint="eastAsia" w:ascii="仿宋_GB2312" w:eastAsia="仿宋_GB2312"/>
          <w:sz w:val="32"/>
          <w:szCs w:val="32"/>
          <w:lang w:eastAsia="zh-CN"/>
        </w:rPr>
        <w:t>，</w:t>
      </w:r>
      <w:r>
        <w:rPr>
          <w:rFonts w:hint="eastAsia" w:ascii="仿宋_GB2312" w:eastAsia="仿宋_GB2312"/>
          <w:sz w:val="32"/>
          <w:szCs w:val="32"/>
          <w:lang w:val="en-US" w:eastAsia="zh-CN"/>
        </w:rPr>
        <w:t>保障</w:t>
      </w:r>
      <w:r>
        <w:rPr>
          <w:rFonts w:hint="eastAsia" w:ascii="仿宋_GB2312" w:eastAsia="仿宋_GB2312"/>
          <w:sz w:val="32"/>
          <w:szCs w:val="32"/>
        </w:rPr>
        <w:t>防灾抢险设施</w:t>
      </w:r>
      <w:r>
        <w:rPr>
          <w:rFonts w:hint="eastAsia" w:ascii="仿宋_GB2312" w:eastAsia="仿宋_GB2312"/>
          <w:sz w:val="32"/>
          <w:szCs w:val="32"/>
          <w:lang w:val="en-US" w:eastAsia="zh-CN"/>
        </w:rPr>
        <w:t>和民生</w:t>
      </w:r>
      <w:r>
        <w:rPr>
          <w:rFonts w:hint="eastAsia" w:ascii="仿宋_GB2312" w:eastAsia="仿宋_GB2312"/>
          <w:sz w:val="32"/>
          <w:szCs w:val="32"/>
        </w:rPr>
        <w:t>用电需要</w:t>
      </w:r>
      <w:r>
        <w:rPr>
          <w:rFonts w:hint="eastAsia" w:ascii="仿宋_GB2312" w:eastAsia="仿宋_GB2312"/>
          <w:sz w:val="32"/>
          <w:szCs w:val="32"/>
          <w:lang w:eastAsia="zh-CN"/>
        </w:rPr>
        <w:t>；</w:t>
      </w:r>
      <w:r>
        <w:rPr>
          <w:rFonts w:hint="eastAsia" w:ascii="仿宋_GB2312" w:eastAsia="仿宋_GB2312"/>
          <w:sz w:val="32"/>
          <w:szCs w:val="32"/>
          <w:lang w:val="en-US" w:eastAsia="zh-CN"/>
        </w:rPr>
        <w:t>做好供电设备隐患排查整治工作，及时消除因高温影响导致发生电气火灾和设备爆炸以及洪涝灾害引发触电等安全隐患。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通信运营单位应当及时巡查维护通信线路，建立健全应急通信保障体系，保障气象灾害应急、抢险救援的通信畅通。</w:t>
      </w:r>
    </w:p>
    <w:p>
      <w:pPr>
        <w:numPr>
          <w:ilvl w:val="0"/>
          <w:numId w:val="0"/>
        </w:numPr>
        <w:adjustRightInd w:val="0"/>
        <w:snapToGrid w:val="0"/>
        <w:spacing w:line="560" w:lineRule="exact"/>
        <w:ind w:firstLine="640" w:firstLineChars="200"/>
        <w:rPr>
          <w:rFonts w:hint="eastAsia" w:ascii="仿宋_GB2312" w:hAnsi="Calibri" w:eastAsia="仿宋_GB2312" w:cs="仿宋_GB2312"/>
          <w:b w:val="0"/>
          <w:bCs w:val="0"/>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第二十六条</w:t>
      </w:r>
      <w:r>
        <w:rPr>
          <w:rFonts w:hint="eastAsia" w:ascii="仿宋_GB2312" w:hAnsi="Calibri" w:eastAsia="仿宋_GB2312" w:cs="仿宋_GB2312"/>
          <w:b/>
          <w:sz w:val="32"/>
          <w:szCs w:val="32"/>
          <w:highlight w:val="none"/>
          <w:u w:val="none"/>
          <w:lang w:bidi="ar"/>
        </w:rPr>
        <w:t>【</w:t>
      </w:r>
      <w:r>
        <w:rPr>
          <w:rFonts w:hint="eastAsia" w:ascii="仿宋_GB2312" w:hAnsi="Calibri" w:eastAsia="仿宋_GB2312" w:cs="仿宋_GB2312"/>
          <w:b/>
          <w:sz w:val="32"/>
          <w:szCs w:val="32"/>
          <w:highlight w:val="none"/>
          <w:u w:val="none"/>
          <w:lang w:val="en-US" w:eastAsia="zh-CN" w:bidi="ar"/>
        </w:rPr>
        <w:t>停课机制</w:t>
      </w:r>
      <w:r>
        <w:rPr>
          <w:rFonts w:hint="eastAsia" w:ascii="仿宋_GB2312" w:hAnsi="Calibri" w:eastAsia="仿宋_GB2312" w:cs="仿宋_GB2312"/>
          <w:b/>
          <w:sz w:val="32"/>
          <w:szCs w:val="32"/>
          <w:highlight w:val="none"/>
          <w:u w:val="none"/>
          <w:lang w:bidi="ar"/>
        </w:rPr>
        <w:t>】</w:t>
      </w:r>
      <w:r>
        <w:rPr>
          <w:rFonts w:hint="eastAsia" w:ascii="仿宋_GB2312" w:hAnsi="Calibri" w:eastAsia="仿宋_GB2312" w:cs="仿宋_GB2312"/>
          <w:b w:val="0"/>
          <w:bCs w:val="0"/>
          <w:sz w:val="32"/>
          <w:szCs w:val="32"/>
          <w:highlight w:val="none"/>
          <w:u w:val="none"/>
          <w:lang w:bidi="ar"/>
        </w:rPr>
        <w:t>教育、托管、培训等主管部门应当密切关注台风</w:t>
      </w:r>
      <w:r>
        <w:rPr>
          <w:rFonts w:hint="eastAsia" w:ascii="仿宋_GB2312" w:hAnsi="Calibri" w:eastAsia="仿宋_GB2312" w:cs="仿宋_GB2312"/>
          <w:b w:val="0"/>
          <w:bCs w:val="0"/>
          <w:sz w:val="32"/>
          <w:szCs w:val="32"/>
          <w:highlight w:val="none"/>
          <w:u w:val="none"/>
          <w:lang w:eastAsia="zh-CN" w:bidi="ar"/>
        </w:rPr>
        <w:t>、</w:t>
      </w:r>
      <w:r>
        <w:rPr>
          <w:rFonts w:hint="eastAsia" w:ascii="仿宋_GB2312" w:hAnsi="Calibri" w:eastAsia="仿宋_GB2312" w:cs="仿宋_GB2312"/>
          <w:b w:val="0"/>
          <w:bCs w:val="0"/>
          <w:sz w:val="32"/>
          <w:szCs w:val="32"/>
          <w:highlight w:val="none"/>
          <w:u w:val="none"/>
          <w:lang w:val="en-US" w:eastAsia="zh-CN" w:bidi="ar"/>
        </w:rPr>
        <w:t>暴雨等气象灾害的</w:t>
      </w:r>
      <w:r>
        <w:rPr>
          <w:rFonts w:hint="eastAsia" w:ascii="仿宋_GB2312" w:hAnsi="Calibri" w:eastAsia="仿宋_GB2312" w:cs="仿宋_GB2312"/>
          <w:b w:val="0"/>
          <w:bCs w:val="0"/>
          <w:sz w:val="32"/>
          <w:szCs w:val="32"/>
          <w:highlight w:val="none"/>
          <w:u w:val="none"/>
          <w:lang w:bidi="ar"/>
        </w:rPr>
        <w:t>最新消息和当地人民政府及有关部门发布的防御台风</w:t>
      </w:r>
      <w:r>
        <w:rPr>
          <w:rFonts w:hint="eastAsia" w:ascii="仿宋_GB2312" w:hAnsi="Calibri" w:eastAsia="仿宋_GB2312" w:cs="仿宋_GB2312"/>
          <w:b w:val="0"/>
          <w:bCs w:val="0"/>
          <w:sz w:val="32"/>
          <w:szCs w:val="32"/>
          <w:highlight w:val="none"/>
          <w:u w:val="none"/>
          <w:lang w:eastAsia="zh-CN" w:bidi="ar"/>
        </w:rPr>
        <w:t>、</w:t>
      </w:r>
      <w:r>
        <w:rPr>
          <w:rFonts w:hint="eastAsia" w:ascii="仿宋_GB2312" w:hAnsi="Calibri" w:eastAsia="仿宋_GB2312" w:cs="仿宋_GB2312"/>
          <w:b w:val="0"/>
          <w:bCs w:val="0"/>
          <w:sz w:val="32"/>
          <w:szCs w:val="32"/>
          <w:highlight w:val="none"/>
          <w:u w:val="none"/>
          <w:lang w:val="en-US" w:eastAsia="zh-CN" w:bidi="ar"/>
        </w:rPr>
        <w:t>暴雨</w:t>
      </w:r>
      <w:r>
        <w:rPr>
          <w:rFonts w:hint="eastAsia" w:ascii="仿宋_GB2312" w:hAnsi="Calibri" w:eastAsia="仿宋_GB2312" w:cs="仿宋_GB2312"/>
          <w:b w:val="0"/>
          <w:bCs w:val="0"/>
          <w:sz w:val="32"/>
          <w:szCs w:val="32"/>
          <w:highlight w:val="none"/>
          <w:u w:val="none"/>
          <w:lang w:bidi="ar"/>
        </w:rPr>
        <w:t>通知，并加强监督中小学校、幼儿园、</w:t>
      </w:r>
      <w:r>
        <w:rPr>
          <w:rFonts w:hint="eastAsia" w:ascii="仿宋_GB2312" w:hAnsi="Calibri" w:eastAsia="仿宋_GB2312" w:cs="仿宋_GB2312"/>
          <w:b w:val="0"/>
          <w:bCs w:val="0"/>
          <w:sz w:val="32"/>
          <w:szCs w:val="32"/>
          <w:highlight w:val="none"/>
          <w:u w:val="none"/>
          <w:lang w:eastAsia="zh-CN" w:bidi="ar"/>
        </w:rPr>
        <w:t>托儿所</w:t>
      </w:r>
      <w:r>
        <w:rPr>
          <w:rFonts w:hint="eastAsia" w:ascii="仿宋_GB2312" w:hAnsi="Calibri" w:eastAsia="仿宋_GB2312" w:cs="仿宋_GB2312"/>
          <w:b w:val="0"/>
          <w:bCs w:val="0"/>
          <w:sz w:val="32"/>
          <w:szCs w:val="32"/>
          <w:highlight w:val="none"/>
          <w:u w:val="none"/>
          <w:lang w:val="en-US" w:eastAsia="zh-CN" w:bidi="ar"/>
        </w:rPr>
        <w:t>、特殊教育学校、职业学校、职业技能培训机构、高等院校以及校外</w:t>
      </w:r>
      <w:r>
        <w:rPr>
          <w:rFonts w:hint="eastAsia" w:ascii="仿宋_GB2312" w:hAnsi="Calibri" w:eastAsia="仿宋_GB2312" w:cs="仿宋_GB2312"/>
          <w:b w:val="0"/>
          <w:bCs w:val="0"/>
          <w:sz w:val="32"/>
          <w:szCs w:val="32"/>
          <w:highlight w:val="none"/>
          <w:u w:val="none"/>
          <w:lang w:bidi="ar"/>
        </w:rPr>
        <w:t>培训机构</w:t>
      </w:r>
      <w:r>
        <w:rPr>
          <w:rFonts w:hint="eastAsia" w:ascii="仿宋_GB2312" w:hAnsi="Calibri" w:eastAsia="仿宋_GB2312" w:cs="仿宋_GB2312"/>
          <w:b w:val="0"/>
          <w:bCs w:val="0"/>
          <w:sz w:val="32"/>
          <w:szCs w:val="32"/>
          <w:highlight w:val="none"/>
          <w:u w:val="none"/>
          <w:lang w:val="en-US" w:eastAsia="zh-CN" w:bidi="ar"/>
        </w:rPr>
        <w:t>按照工作指引落实停课工作。</w:t>
      </w:r>
    </w:p>
    <w:p>
      <w:pPr>
        <w:numPr>
          <w:ilvl w:val="0"/>
          <w:numId w:val="0"/>
        </w:numPr>
        <w:adjustRightInd w:val="0"/>
        <w:snapToGrid w:val="0"/>
        <w:spacing w:line="560" w:lineRule="exact"/>
        <w:ind w:firstLine="640" w:firstLineChars="200"/>
        <w:rPr>
          <w:rFonts w:hint="eastAsia" w:ascii="仿宋_GB2312" w:hAnsi="Calibri" w:eastAsia="仿宋_GB2312" w:cs="仿宋_GB2312"/>
          <w:b w:val="0"/>
          <w:bCs w:val="0"/>
          <w:sz w:val="32"/>
          <w:szCs w:val="32"/>
          <w:highlight w:val="none"/>
          <w:u w:val="none"/>
          <w:lang w:val="en-US" w:eastAsia="zh-CN" w:bidi="ar"/>
        </w:rPr>
      </w:pPr>
      <w:r>
        <w:rPr>
          <w:rFonts w:hint="eastAsia" w:ascii="仿宋_GB2312" w:hAnsi="Calibri" w:eastAsia="仿宋_GB2312" w:cs="仿宋_GB2312"/>
          <w:b w:val="0"/>
          <w:bCs w:val="0"/>
          <w:sz w:val="32"/>
          <w:szCs w:val="32"/>
          <w:highlight w:val="none"/>
          <w:u w:val="none"/>
          <w:lang w:bidi="ar"/>
        </w:rPr>
        <w:t>当发布台风黄色以上</w:t>
      </w:r>
      <w:r>
        <w:rPr>
          <w:rFonts w:hint="eastAsia" w:ascii="仿宋_GB2312" w:hAnsi="Calibri" w:eastAsia="仿宋_GB2312" w:cs="仿宋_GB2312"/>
          <w:b w:val="0"/>
          <w:bCs w:val="0"/>
          <w:sz w:val="32"/>
          <w:szCs w:val="32"/>
          <w:highlight w:val="none"/>
          <w:u w:val="none"/>
          <w:lang w:val="en-US" w:eastAsia="zh-CN" w:bidi="ar"/>
        </w:rPr>
        <w:t>或者暴雨红色</w:t>
      </w:r>
      <w:r>
        <w:rPr>
          <w:rFonts w:hint="eastAsia" w:ascii="仿宋_GB2312" w:hAnsi="Calibri" w:eastAsia="仿宋_GB2312" w:cs="仿宋_GB2312"/>
          <w:b w:val="0"/>
          <w:bCs w:val="0"/>
          <w:sz w:val="32"/>
          <w:szCs w:val="32"/>
          <w:highlight w:val="none"/>
          <w:u w:val="none"/>
          <w:lang w:bidi="ar"/>
        </w:rPr>
        <w:t>预警信号时，</w:t>
      </w:r>
      <w:r>
        <w:rPr>
          <w:rFonts w:hint="eastAsia" w:ascii="仿宋_GB2312" w:hAnsi="Calibri" w:eastAsia="仿宋_GB2312" w:cs="仿宋_GB2312"/>
          <w:b w:val="0"/>
          <w:bCs w:val="0"/>
          <w:sz w:val="32"/>
          <w:szCs w:val="32"/>
          <w:highlight w:val="none"/>
          <w:u w:val="none"/>
          <w:lang w:val="en-US" w:eastAsia="zh-CN" w:bidi="ar"/>
        </w:rPr>
        <w:t>中小学校、幼儿园、托儿所、特殊教育学校、中等职业学校以及校外培训机构应当按照相关工作指引落实停课，并将停课信息告知家长或者学生。未启程上学的学生不必到校上课；在校学生（含校车上、寄宿）应当服从学校安排，学校应当保障在校学生的安全；上学、放学途中的学生应当主动采取安全避险措施，就近到安全场所暂避。</w:t>
      </w:r>
    </w:p>
    <w:p>
      <w:pPr>
        <w:numPr>
          <w:ilvl w:val="0"/>
          <w:numId w:val="0"/>
        </w:numPr>
        <w:adjustRightInd w:val="0"/>
        <w:snapToGrid w:val="0"/>
        <w:spacing w:line="560" w:lineRule="exact"/>
        <w:ind w:firstLine="640" w:firstLineChars="200"/>
        <w:rPr>
          <w:rFonts w:hint="eastAsia" w:ascii="仿宋_GB2312" w:hAnsi="Calibri" w:eastAsia="仿宋_GB2312" w:cs="仿宋_GB2312"/>
          <w:b w:val="0"/>
          <w:bCs w:val="0"/>
          <w:sz w:val="32"/>
          <w:szCs w:val="32"/>
          <w:highlight w:val="none"/>
          <w:u w:val="none"/>
          <w:lang w:val="en-US" w:eastAsia="zh-CN" w:bidi="ar"/>
        </w:rPr>
      </w:pPr>
      <w:r>
        <w:rPr>
          <w:rFonts w:hint="eastAsia" w:ascii="仿宋_GB2312" w:hAnsi="Calibri" w:eastAsia="仿宋_GB2312" w:cs="仿宋_GB2312"/>
          <w:b w:val="0"/>
          <w:bCs w:val="0"/>
          <w:sz w:val="32"/>
          <w:szCs w:val="32"/>
          <w:highlight w:val="none"/>
          <w:u w:val="none"/>
          <w:lang w:val="en-US" w:eastAsia="zh-CN" w:bidi="ar"/>
        </w:rPr>
        <w:t>当发布台风橙色以上或者暴雨红色预警信号时，根据台风或者暴雨影响范围和程度，教育、</w:t>
      </w:r>
      <w:r>
        <w:rPr>
          <w:rFonts w:hint="default" w:ascii="仿宋_GB2312" w:hAnsi="Calibri" w:eastAsia="仿宋_GB2312" w:cs="仿宋_GB2312"/>
          <w:b w:val="0"/>
          <w:bCs w:val="0"/>
          <w:sz w:val="32"/>
          <w:szCs w:val="32"/>
          <w:highlight w:val="none"/>
          <w:u w:val="none"/>
          <w:lang w:val="en-US" w:eastAsia="zh-CN" w:bidi="ar"/>
        </w:rPr>
        <w:t>人力资源社会保障、</w:t>
      </w:r>
      <w:r>
        <w:rPr>
          <w:rFonts w:hint="eastAsia" w:ascii="仿宋_GB2312" w:hAnsi="Calibri" w:eastAsia="仿宋_GB2312" w:cs="仿宋_GB2312"/>
          <w:b w:val="0"/>
          <w:bCs w:val="0"/>
          <w:sz w:val="32"/>
          <w:szCs w:val="32"/>
          <w:highlight w:val="none"/>
          <w:u w:val="none"/>
          <w:lang w:val="en-US" w:eastAsia="zh-CN" w:bidi="ar"/>
        </w:rPr>
        <w:t>卫生健康等主管部门应当适时通知危险区域内的职业技能培训机构停课；高等院校应当根据实际情况停课，保障在校学生的安全。</w:t>
      </w:r>
    </w:p>
    <w:p>
      <w:pPr>
        <w:numPr>
          <w:ilvl w:val="0"/>
          <w:numId w:val="0"/>
        </w:numPr>
        <w:adjustRightInd w:val="0"/>
        <w:snapToGrid w:val="0"/>
        <w:spacing w:line="560" w:lineRule="exact"/>
        <w:ind w:firstLine="640" w:firstLineChars="200"/>
        <w:rPr>
          <w:rFonts w:hint="eastAsia" w:ascii="仿宋_GB2312" w:hAnsi="Calibri" w:eastAsia="仿宋_GB2312" w:cs="仿宋_GB2312"/>
          <w:b w:val="0"/>
          <w:bCs w:val="0"/>
          <w:sz w:val="32"/>
          <w:szCs w:val="32"/>
          <w:highlight w:val="none"/>
          <w:u w:val="none"/>
          <w:lang w:eastAsia="zh-CN" w:bidi="ar"/>
        </w:rPr>
      </w:pPr>
      <w:r>
        <w:rPr>
          <w:rFonts w:hint="eastAsia" w:ascii="仿宋_GB2312" w:hAnsi="Calibri" w:eastAsia="仿宋_GB2312" w:cs="仿宋_GB2312"/>
          <w:b w:val="0"/>
          <w:bCs w:val="0"/>
          <w:sz w:val="32"/>
          <w:szCs w:val="32"/>
          <w:highlight w:val="none"/>
          <w:u w:val="none"/>
          <w:lang w:bidi="ar"/>
        </w:rPr>
        <w:t>交通运输</w:t>
      </w:r>
      <w:r>
        <w:rPr>
          <w:rFonts w:hint="eastAsia" w:ascii="仿宋_GB2312" w:hAnsi="Calibri" w:eastAsia="仿宋_GB2312" w:cs="仿宋_GB2312"/>
          <w:b w:val="0"/>
          <w:bCs w:val="0"/>
          <w:sz w:val="32"/>
          <w:szCs w:val="32"/>
          <w:highlight w:val="none"/>
          <w:u w:val="none"/>
          <w:lang w:eastAsia="zh-CN" w:bidi="ar"/>
        </w:rPr>
        <w:t>、</w:t>
      </w:r>
      <w:r>
        <w:rPr>
          <w:rFonts w:hint="eastAsia" w:ascii="仿宋_GB2312" w:hAnsi="Calibri" w:eastAsia="仿宋_GB2312" w:cs="仿宋_GB2312"/>
          <w:b w:val="0"/>
          <w:bCs w:val="0"/>
          <w:sz w:val="32"/>
          <w:szCs w:val="32"/>
          <w:highlight w:val="none"/>
          <w:u w:val="none"/>
          <w:lang w:val="en-US" w:eastAsia="zh-CN" w:bidi="ar"/>
        </w:rPr>
        <w:t>公安</w:t>
      </w:r>
      <w:r>
        <w:rPr>
          <w:rFonts w:hint="eastAsia" w:ascii="仿宋_GB2312" w:hAnsi="Calibri" w:eastAsia="仿宋_GB2312" w:cs="仿宋_GB2312"/>
          <w:b w:val="0"/>
          <w:bCs w:val="0"/>
          <w:sz w:val="32"/>
          <w:szCs w:val="32"/>
          <w:highlight w:val="none"/>
          <w:u w:val="none"/>
          <w:lang w:bidi="ar"/>
        </w:rPr>
        <w:t>等主管部门应当根据相关部门实际需求做好停课交通保障工作</w:t>
      </w:r>
      <w:r>
        <w:rPr>
          <w:rFonts w:hint="eastAsia" w:ascii="仿宋_GB2312" w:hAnsi="Calibri" w:eastAsia="仿宋_GB2312" w:cs="仿宋_GB2312"/>
          <w:b w:val="0"/>
          <w:bCs w:val="0"/>
          <w:sz w:val="32"/>
          <w:szCs w:val="32"/>
          <w:highlight w:val="none"/>
          <w:u w:val="none"/>
          <w:lang w:eastAsia="zh-CN" w:bidi="ar"/>
        </w:rPr>
        <w:t>。</w:t>
      </w:r>
    </w:p>
    <w:p>
      <w:pPr>
        <w:adjustRightInd w:val="0"/>
        <w:snapToGrid w:val="0"/>
        <w:spacing w:line="560" w:lineRule="exact"/>
        <w:ind w:firstLine="640" w:firstLineChars="200"/>
        <w:rPr>
          <w:rFonts w:hint="default" w:ascii="仿宋_GB2312" w:hAnsi="Calibri" w:eastAsia="仿宋_GB2312" w:cs="仿宋_GB231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第二十七条</w:t>
      </w:r>
      <w:r>
        <w:rPr>
          <w:rFonts w:hint="eastAsia" w:ascii="仿宋_GB2312" w:hAnsi="Calibri" w:eastAsia="仿宋_GB2312" w:cs="仿宋_GB2312"/>
          <w:b/>
          <w:bCs w:val="0"/>
          <w:color w:val="auto"/>
          <w:kern w:val="2"/>
          <w:sz w:val="32"/>
          <w:szCs w:val="32"/>
          <w:highlight w:val="none"/>
          <w:u w:val="none"/>
          <w:lang w:val="en-US" w:eastAsia="zh-CN" w:bidi="ar"/>
        </w:rPr>
        <w:t>【停工停产停运停业机制】</w:t>
      </w:r>
      <w:r>
        <w:rPr>
          <w:rFonts w:hint="eastAsia" w:ascii="仿宋_GB2312" w:hAnsi="Calibri" w:eastAsia="仿宋_GB2312" w:cs="仿宋_GB2312"/>
          <w:sz w:val="32"/>
          <w:szCs w:val="32"/>
          <w:highlight w:val="none"/>
          <w:u w:val="none"/>
          <w:lang w:bidi="ar"/>
        </w:rPr>
        <w:t>当发布台风黄色以上或者暴雨红色预警信号时，</w:t>
      </w:r>
      <w:r>
        <w:rPr>
          <w:rFonts w:hint="eastAsia" w:ascii="仿宋_GB2312" w:hAnsi="Calibri" w:eastAsia="仿宋_GB2312" w:cs="仿宋_GB2312"/>
          <w:sz w:val="32"/>
          <w:szCs w:val="32"/>
          <w:highlight w:val="none"/>
          <w:u w:val="none"/>
          <w:lang w:val="en-US" w:eastAsia="zh-CN" w:bidi="ar"/>
        </w:rPr>
        <w:t>灾害严重地区的相关主管部门和单位应当按照相关工作指引在职责范围之内采取停工、停产、停运、停业措施：</w:t>
      </w:r>
    </w:p>
    <w:p>
      <w:pPr>
        <w:adjustRightInd w:val="0"/>
        <w:snapToGrid w:val="0"/>
        <w:spacing w:line="560" w:lineRule="exact"/>
        <w:ind w:firstLine="640" w:firstLineChars="200"/>
        <w:rPr>
          <w:rFonts w:hint="default" w:ascii="仿宋_GB2312" w:hAnsi="Calibri" w:eastAsia="仿宋_GB2312" w:cs="仿宋_GB2312"/>
          <w:sz w:val="32"/>
          <w:szCs w:val="32"/>
          <w:highlight w:val="none"/>
          <w:u w:val="none"/>
          <w:lang w:val="en-US" w:eastAsia="zh-CN" w:bidi="ar"/>
        </w:rPr>
      </w:pPr>
      <w:r>
        <w:rPr>
          <w:rFonts w:hint="eastAsia" w:ascii="仿宋_GB2312" w:hAnsi="Calibri" w:eastAsia="仿宋_GB2312" w:cs="仿宋_GB2312"/>
          <w:sz w:val="32"/>
          <w:szCs w:val="32"/>
          <w:highlight w:val="none"/>
          <w:u w:val="none"/>
          <w:lang w:eastAsia="zh-CN" w:bidi="ar"/>
        </w:rPr>
        <w:t>（</w:t>
      </w:r>
      <w:r>
        <w:rPr>
          <w:rFonts w:hint="eastAsia" w:ascii="仿宋_GB2312" w:hAnsi="Calibri" w:eastAsia="仿宋_GB2312" w:cs="仿宋_GB2312"/>
          <w:sz w:val="32"/>
          <w:szCs w:val="32"/>
          <w:highlight w:val="none"/>
          <w:u w:val="none"/>
          <w:lang w:val="en-US" w:eastAsia="zh-CN" w:bidi="ar"/>
        </w:rPr>
        <w:t>一</w:t>
      </w:r>
      <w:r>
        <w:rPr>
          <w:rFonts w:hint="eastAsia" w:ascii="仿宋_GB2312" w:hAnsi="Calibri" w:eastAsia="仿宋_GB2312" w:cs="仿宋_GB2312"/>
          <w:sz w:val="32"/>
          <w:szCs w:val="32"/>
          <w:highlight w:val="none"/>
          <w:u w:val="none"/>
          <w:lang w:eastAsia="zh-CN" w:bidi="ar"/>
        </w:rPr>
        <w:t>）</w:t>
      </w:r>
      <w:r>
        <w:rPr>
          <w:rFonts w:hint="eastAsia" w:ascii="仿宋_GB2312" w:hAnsi="Calibri" w:eastAsia="仿宋_GB2312" w:cs="仿宋_GB2312"/>
          <w:sz w:val="32"/>
          <w:szCs w:val="32"/>
          <w:highlight w:val="none"/>
          <w:u w:val="none"/>
          <w:lang w:val="en-US" w:eastAsia="zh-CN" w:bidi="ar"/>
        </w:rPr>
        <w:t>住房城乡建设、交通运输、水利等主管部门应当督促在建工地视情况暂停高空、露天作业或者户外施工；用人单位可以根据工作地点、工作性质、防灾避灾需要等情况安排室内工作人员推迟上班、提前下班或者部分停工；</w:t>
      </w:r>
    </w:p>
    <w:p>
      <w:pPr>
        <w:adjustRightInd w:val="0"/>
        <w:snapToGrid w:val="0"/>
        <w:spacing w:line="560" w:lineRule="exact"/>
        <w:ind w:firstLine="640" w:firstLineChars="200"/>
        <w:rPr>
          <w:rFonts w:hint="default" w:ascii="仿宋_GB2312" w:hAnsi="Calibri" w:eastAsia="仿宋_GB2312" w:cs="仿宋_GB2312"/>
          <w:sz w:val="32"/>
          <w:szCs w:val="32"/>
          <w:highlight w:val="none"/>
          <w:u w:val="none"/>
          <w:lang w:val="en-US" w:eastAsia="zh-CN" w:bidi="ar"/>
        </w:rPr>
      </w:pPr>
      <w:r>
        <w:rPr>
          <w:rFonts w:hint="eastAsia" w:ascii="仿宋_GB2312" w:hAnsi="Calibri" w:eastAsia="仿宋_GB2312" w:cs="仿宋_GB2312"/>
          <w:sz w:val="32"/>
          <w:szCs w:val="32"/>
          <w:highlight w:val="none"/>
          <w:u w:val="none"/>
          <w:lang w:val="en-US" w:eastAsia="zh-CN" w:bidi="ar"/>
        </w:rPr>
        <w:t>（二）应急管理、</w:t>
      </w:r>
      <w:r>
        <w:rPr>
          <w:rFonts w:hint="default" w:ascii="仿宋_GB2312" w:hAnsi="Calibri" w:eastAsia="仿宋_GB2312" w:cs="仿宋_GB2312"/>
          <w:sz w:val="32"/>
          <w:szCs w:val="32"/>
          <w:highlight w:val="none"/>
          <w:u w:val="none"/>
          <w:lang w:val="en-US" w:eastAsia="zh-CN" w:bidi="ar"/>
        </w:rPr>
        <w:t>工业和信息化</w:t>
      </w:r>
      <w:r>
        <w:rPr>
          <w:rFonts w:hint="eastAsia" w:ascii="仿宋_GB2312" w:hAnsi="Calibri" w:eastAsia="仿宋_GB2312" w:cs="仿宋_GB2312"/>
          <w:sz w:val="32"/>
          <w:szCs w:val="32"/>
          <w:highlight w:val="none"/>
          <w:u w:val="none"/>
          <w:lang w:val="en-US" w:eastAsia="zh-CN" w:bidi="ar"/>
        </w:rPr>
        <w:t>等</w:t>
      </w:r>
      <w:r>
        <w:rPr>
          <w:rFonts w:hint="eastAsia" w:ascii="仿宋_GB2312" w:hAnsi="Calibri" w:eastAsia="仿宋_GB2312" w:cs="仿宋_GB2312"/>
          <w:sz w:val="32"/>
          <w:szCs w:val="32"/>
          <w:highlight w:val="none"/>
          <w:u w:val="none"/>
          <w:lang w:bidi="ar"/>
        </w:rPr>
        <w:t>主管部门</w:t>
      </w:r>
      <w:r>
        <w:rPr>
          <w:rFonts w:hint="eastAsia" w:ascii="仿宋_GB2312" w:hAnsi="Calibri" w:eastAsia="仿宋_GB2312" w:cs="仿宋_GB2312"/>
          <w:sz w:val="32"/>
          <w:szCs w:val="32"/>
          <w:highlight w:val="none"/>
          <w:u w:val="none"/>
          <w:lang w:val="en-US" w:eastAsia="zh-CN" w:bidi="ar"/>
        </w:rPr>
        <w:t>应当适时通知危险区域内的各类工业园区、生产基地、工厂、作坊等停止生产活动；</w:t>
      </w:r>
    </w:p>
    <w:p>
      <w:pPr>
        <w:adjustRightInd w:val="0"/>
        <w:snapToGrid w:val="0"/>
        <w:spacing w:line="560" w:lineRule="exact"/>
        <w:ind w:firstLine="640" w:firstLineChars="200"/>
        <w:rPr>
          <w:rFonts w:hint="eastAsia" w:ascii="仿宋_GB2312" w:hAnsi="Calibri" w:eastAsia="仿宋_GB2312" w:cs="仿宋_GB2312"/>
          <w:sz w:val="32"/>
          <w:szCs w:val="32"/>
          <w:highlight w:val="none"/>
          <w:u w:val="none"/>
          <w:lang w:val="en-US" w:eastAsia="zh-CN" w:bidi="ar"/>
        </w:rPr>
      </w:pPr>
      <w:r>
        <w:rPr>
          <w:rFonts w:hint="eastAsia" w:ascii="仿宋_GB2312" w:hAnsi="Calibri" w:eastAsia="仿宋_GB2312" w:cs="仿宋_GB2312"/>
          <w:sz w:val="32"/>
          <w:szCs w:val="32"/>
          <w:highlight w:val="none"/>
          <w:u w:val="none"/>
          <w:lang w:val="en-US" w:eastAsia="zh-CN" w:bidi="ar"/>
        </w:rPr>
        <w:t>（三）</w:t>
      </w:r>
      <w:r>
        <w:rPr>
          <w:rFonts w:hint="eastAsia" w:ascii="仿宋_GB2312" w:hAnsi="Calibri" w:eastAsia="仿宋_GB2312" w:cs="仿宋_GB2312"/>
          <w:sz w:val="32"/>
          <w:szCs w:val="32"/>
          <w:highlight w:val="none"/>
          <w:u w:val="none"/>
          <w:lang w:bidi="ar"/>
        </w:rPr>
        <w:t>交通运输</w:t>
      </w:r>
      <w:r>
        <w:rPr>
          <w:rFonts w:hint="eastAsia" w:ascii="仿宋_GB2312" w:hAnsi="Calibri" w:eastAsia="仿宋_GB2312" w:cs="仿宋_GB2312"/>
          <w:sz w:val="32"/>
          <w:szCs w:val="32"/>
          <w:highlight w:val="none"/>
          <w:u w:val="none"/>
          <w:lang w:eastAsia="zh-CN" w:bidi="ar"/>
        </w:rPr>
        <w:t>、</w:t>
      </w:r>
      <w:r>
        <w:rPr>
          <w:rFonts w:hint="eastAsia" w:ascii="仿宋_GB2312" w:hAnsi="Calibri" w:eastAsia="仿宋_GB2312" w:cs="仿宋_GB2312"/>
          <w:sz w:val="32"/>
          <w:szCs w:val="32"/>
          <w:highlight w:val="none"/>
          <w:u w:val="none"/>
          <w:lang w:val="en-US" w:eastAsia="zh-CN" w:bidi="ar"/>
        </w:rPr>
        <w:t>公安、海事等</w:t>
      </w:r>
      <w:r>
        <w:rPr>
          <w:rFonts w:hint="eastAsia" w:ascii="仿宋_GB2312" w:hAnsi="Calibri" w:eastAsia="仿宋_GB2312" w:cs="仿宋_GB2312"/>
          <w:sz w:val="32"/>
          <w:szCs w:val="32"/>
          <w:highlight w:val="none"/>
          <w:u w:val="none"/>
          <w:lang w:bidi="ar"/>
        </w:rPr>
        <w:t>主管部门应当</w:t>
      </w:r>
      <w:r>
        <w:rPr>
          <w:rFonts w:hint="eastAsia" w:ascii="仿宋_GB2312" w:hAnsi="Calibri" w:eastAsia="仿宋_GB2312" w:cs="仿宋_GB2312"/>
          <w:sz w:val="32"/>
          <w:szCs w:val="32"/>
          <w:highlight w:val="none"/>
          <w:u w:val="none"/>
          <w:lang w:val="en-US" w:eastAsia="zh-CN" w:bidi="ar"/>
        </w:rPr>
        <w:t>督促公交、货运、客运、轨道交通、机场、港口等运营管理单位适时调整或者取消车次、航班，及时将相关信息告知公众，并妥善安置滞留旅客；</w:t>
      </w:r>
      <w:r>
        <w:rPr>
          <w:rFonts w:hint="eastAsia" w:ascii="仿宋_GB2312" w:hAnsi="Calibri" w:eastAsia="仿宋_GB2312" w:cs="仿宋_GB2312"/>
          <w:sz w:val="32"/>
          <w:szCs w:val="32"/>
          <w:highlight w:val="none"/>
          <w:u w:val="none"/>
          <w:lang w:bidi="ar"/>
        </w:rPr>
        <w:t>及时</w:t>
      </w:r>
      <w:r>
        <w:rPr>
          <w:rFonts w:hint="eastAsia" w:ascii="仿宋_GB2312" w:hAnsi="Calibri" w:eastAsia="仿宋_GB2312" w:cs="仿宋_GB2312"/>
          <w:sz w:val="32"/>
          <w:szCs w:val="32"/>
          <w:highlight w:val="none"/>
          <w:u w:val="none"/>
          <w:lang w:val="en-US" w:eastAsia="zh-CN" w:bidi="ar"/>
        </w:rPr>
        <w:t>维护交通秩序，组织修复受灾中断的公路和交通设施；</w:t>
      </w:r>
    </w:p>
    <w:p>
      <w:pPr>
        <w:adjustRightInd w:val="0"/>
        <w:snapToGrid w:val="0"/>
        <w:spacing w:line="560" w:lineRule="exact"/>
        <w:ind w:firstLine="640" w:firstLineChars="200"/>
        <w:rPr>
          <w:rFonts w:hint="eastAsia" w:ascii="仿宋_GB2312" w:hAnsi="Calibri" w:eastAsia="仿宋_GB2312" w:cs="仿宋_GB2312"/>
          <w:sz w:val="32"/>
          <w:szCs w:val="32"/>
          <w:highlight w:val="none"/>
          <w:u w:val="none"/>
          <w:lang w:bidi="ar"/>
        </w:rPr>
      </w:pPr>
      <w:r>
        <w:rPr>
          <w:rFonts w:hint="eastAsia" w:ascii="仿宋_GB2312" w:hAnsi="Calibri" w:eastAsia="仿宋_GB2312" w:cs="仿宋_GB2312"/>
          <w:sz w:val="32"/>
          <w:szCs w:val="32"/>
          <w:highlight w:val="none"/>
          <w:u w:val="none"/>
          <w:lang w:val="en-US" w:eastAsia="zh-CN" w:bidi="ar"/>
        </w:rPr>
        <w:t>（四）受影响区域的</w:t>
      </w:r>
      <w:r>
        <w:rPr>
          <w:rFonts w:hint="eastAsia" w:ascii="仿宋_GB2312" w:hAnsi="Calibri" w:eastAsia="仿宋_GB2312" w:cs="仿宋_GB2312"/>
          <w:sz w:val="32"/>
          <w:szCs w:val="32"/>
          <w:highlight w:val="none"/>
          <w:u w:val="none"/>
          <w:lang w:bidi="ar"/>
        </w:rPr>
        <w:t>景区、公园、游乐场</w:t>
      </w:r>
      <w:r>
        <w:rPr>
          <w:rFonts w:hint="eastAsia" w:ascii="仿宋_GB2312" w:hAnsi="Calibri" w:eastAsia="仿宋_GB2312" w:cs="仿宋_GB2312"/>
          <w:sz w:val="32"/>
          <w:szCs w:val="32"/>
          <w:highlight w:val="none"/>
          <w:u w:val="none"/>
          <w:lang w:eastAsia="zh-CN" w:bidi="ar"/>
        </w:rPr>
        <w:t>、</w:t>
      </w:r>
      <w:r>
        <w:rPr>
          <w:rFonts w:hint="eastAsia" w:ascii="仿宋_GB2312" w:hAnsi="Calibri" w:eastAsia="仿宋_GB2312" w:cs="仿宋_GB2312"/>
          <w:sz w:val="32"/>
          <w:szCs w:val="32"/>
          <w:highlight w:val="none"/>
          <w:u w:val="none"/>
          <w:lang w:bidi="ar"/>
        </w:rPr>
        <w:t>滨海浴场</w:t>
      </w:r>
      <w:r>
        <w:rPr>
          <w:rFonts w:hint="eastAsia" w:ascii="仿宋_GB2312" w:hAnsi="Calibri" w:eastAsia="仿宋_GB2312" w:cs="仿宋_GB2312"/>
          <w:sz w:val="32"/>
          <w:szCs w:val="32"/>
          <w:highlight w:val="none"/>
          <w:u w:val="none"/>
          <w:lang w:eastAsia="zh-CN" w:bidi="ar"/>
        </w:rPr>
        <w:t>、</w:t>
      </w:r>
      <w:r>
        <w:rPr>
          <w:rFonts w:hint="eastAsia" w:ascii="仿宋_GB2312" w:hAnsi="Calibri" w:eastAsia="仿宋_GB2312" w:cs="仿宋_GB2312"/>
          <w:sz w:val="32"/>
          <w:szCs w:val="32"/>
          <w:highlight w:val="none"/>
          <w:u w:val="none"/>
          <w:lang w:val="en-US" w:eastAsia="zh-CN" w:bidi="ar"/>
        </w:rPr>
        <w:t>地下营业场所</w:t>
      </w:r>
      <w:r>
        <w:rPr>
          <w:rFonts w:hint="eastAsia" w:ascii="仿宋_GB2312" w:hAnsi="Calibri" w:eastAsia="仿宋_GB2312" w:cs="仿宋_GB2312"/>
          <w:sz w:val="32"/>
          <w:szCs w:val="32"/>
          <w:highlight w:val="none"/>
          <w:u w:val="none"/>
          <w:lang w:bidi="ar"/>
        </w:rPr>
        <w:t>等经营管理单位，应当</w:t>
      </w:r>
      <w:r>
        <w:rPr>
          <w:rFonts w:hint="eastAsia" w:ascii="仿宋_GB2312" w:hAnsi="Calibri" w:eastAsia="仿宋_GB2312" w:cs="仿宋_GB2312"/>
          <w:sz w:val="32"/>
          <w:szCs w:val="32"/>
          <w:highlight w:val="none"/>
          <w:u w:val="none"/>
          <w:lang w:val="en-US" w:eastAsia="zh-CN" w:bidi="ar"/>
        </w:rPr>
        <w:t>及时</w:t>
      </w:r>
      <w:r>
        <w:rPr>
          <w:rFonts w:hint="eastAsia" w:ascii="仿宋_GB2312" w:hAnsi="Calibri" w:eastAsia="仿宋_GB2312" w:cs="仿宋_GB2312"/>
          <w:sz w:val="32"/>
          <w:szCs w:val="32"/>
          <w:highlight w:val="none"/>
          <w:u w:val="none"/>
          <w:lang w:bidi="ar"/>
        </w:rPr>
        <w:t>发出警示信息</w:t>
      </w:r>
      <w:r>
        <w:rPr>
          <w:rFonts w:hint="eastAsia" w:ascii="仿宋_GB2312" w:hAnsi="Calibri" w:eastAsia="仿宋_GB2312" w:cs="仿宋_GB2312"/>
          <w:sz w:val="32"/>
          <w:szCs w:val="32"/>
          <w:highlight w:val="none"/>
          <w:u w:val="none"/>
          <w:lang w:eastAsia="zh-CN" w:bidi="ar"/>
        </w:rPr>
        <w:t>，</w:t>
      </w:r>
      <w:r>
        <w:rPr>
          <w:rFonts w:hint="eastAsia" w:ascii="仿宋_GB2312" w:hAnsi="Calibri" w:eastAsia="仿宋_GB2312" w:cs="仿宋_GB2312"/>
          <w:sz w:val="32"/>
          <w:szCs w:val="32"/>
          <w:highlight w:val="none"/>
          <w:u w:val="none"/>
          <w:lang w:bidi="ar"/>
        </w:rPr>
        <w:t>适时采取停止营业、关闭相关区域、组织人员避险等措施。</w:t>
      </w:r>
    </w:p>
    <w:p>
      <w:pPr>
        <w:pStyle w:val="2"/>
        <w:rPr>
          <w:rFonts w:hint="eastAsia" w:ascii="仿宋_GB2312" w:hAnsi="Calibri" w:eastAsia="仿宋_GB2312" w:cs="仿宋_GB2312"/>
          <w:sz w:val="32"/>
          <w:szCs w:val="32"/>
          <w:highlight w:val="none"/>
          <w:u w:val="none"/>
          <w:lang w:eastAsia="zh-CN" w:bidi="ar"/>
        </w:rPr>
      </w:pPr>
      <w:r>
        <w:rPr>
          <w:rFonts w:hint="eastAsia" w:ascii="黑体" w:hAnsi="宋体" w:eastAsia="黑体" w:cs="黑体"/>
          <w:sz w:val="32"/>
          <w:szCs w:val="32"/>
          <w:highlight w:val="none"/>
          <w:u w:val="none"/>
          <w:lang w:bidi="ar"/>
        </w:rPr>
        <w:t>第</w:t>
      </w:r>
      <w:r>
        <w:rPr>
          <w:rFonts w:hint="eastAsia" w:ascii="黑体" w:hAnsi="宋体" w:eastAsia="黑体" w:cs="黑体"/>
          <w:sz w:val="32"/>
          <w:szCs w:val="32"/>
          <w:highlight w:val="none"/>
          <w:u w:val="none"/>
          <w:lang w:val="en-US" w:eastAsia="zh-CN" w:bidi="ar"/>
        </w:rPr>
        <w:t>二十八</w:t>
      </w:r>
      <w:r>
        <w:rPr>
          <w:rFonts w:hint="eastAsia" w:ascii="黑体" w:hAnsi="宋体" w:eastAsia="黑体" w:cs="黑体"/>
          <w:sz w:val="32"/>
          <w:szCs w:val="32"/>
          <w:highlight w:val="none"/>
          <w:u w:val="none"/>
          <w:lang w:bidi="ar"/>
        </w:rPr>
        <w:t>条</w:t>
      </w:r>
      <w:r>
        <w:rPr>
          <w:rFonts w:hint="eastAsia" w:ascii="仿宋_GB2312" w:hAnsi="宋体" w:eastAsia="仿宋_GB2312" w:cs="Times New Roman"/>
          <w:b/>
          <w:sz w:val="32"/>
          <w:szCs w:val="32"/>
          <w:highlight w:val="none"/>
          <w:u w:val="none"/>
          <w:lang w:bidi="ar"/>
        </w:rPr>
        <w:t>【</w:t>
      </w:r>
      <w:r>
        <w:rPr>
          <w:rFonts w:hint="eastAsia" w:ascii="仿宋_GB2312" w:hAnsi="Calibri" w:eastAsia="仿宋_GB2312" w:cs="仿宋_GB2312"/>
          <w:b/>
          <w:sz w:val="32"/>
          <w:szCs w:val="32"/>
          <w:highlight w:val="none"/>
          <w:u w:val="none"/>
          <w:lang w:bidi="ar"/>
        </w:rPr>
        <w:t>预警</w:t>
      </w:r>
      <w:r>
        <w:rPr>
          <w:rFonts w:hint="eastAsia" w:ascii="仿宋_GB2312" w:hAnsi="仿宋" w:eastAsia="仿宋_GB2312" w:cs="仿宋"/>
          <w:b/>
          <w:sz w:val="32"/>
          <w:szCs w:val="32"/>
          <w:highlight w:val="none"/>
          <w:u w:val="none"/>
          <w:lang w:val="en-US" w:eastAsia="zh-CN" w:bidi="ar"/>
        </w:rPr>
        <w:t>处置</w:t>
      </w:r>
      <w:r>
        <w:rPr>
          <w:rFonts w:hint="eastAsia" w:ascii="仿宋_GB2312" w:hAnsi="仿宋" w:eastAsia="仿宋_GB2312" w:cs="仿宋"/>
          <w:b/>
          <w:sz w:val="32"/>
          <w:szCs w:val="32"/>
          <w:highlight w:val="none"/>
          <w:u w:val="none"/>
          <w:lang w:val="zh-TW" w:eastAsia="zh-TW" w:bidi="ar"/>
        </w:rPr>
        <w:t>措施</w:t>
      </w:r>
      <w:r>
        <w:rPr>
          <w:rFonts w:hint="eastAsia" w:ascii="仿宋_GB2312" w:hAnsi="宋体" w:eastAsia="仿宋_GB2312" w:cs="Times New Roman"/>
          <w:b/>
          <w:sz w:val="32"/>
          <w:szCs w:val="32"/>
          <w:highlight w:val="none"/>
          <w:u w:val="none"/>
          <w:lang w:bidi="ar"/>
        </w:rPr>
        <w:t>】</w:t>
      </w:r>
      <w:r>
        <w:rPr>
          <w:rFonts w:hint="eastAsia" w:ascii="仿宋_GB2312" w:hAnsi="Calibri" w:eastAsia="仿宋_GB2312" w:cs="仿宋_GB2312"/>
          <w:sz w:val="32"/>
          <w:szCs w:val="32"/>
          <w:highlight w:val="none"/>
          <w:lang w:bidi="ar"/>
        </w:rPr>
        <w:t>台风预警信号生效时，</w:t>
      </w:r>
      <w:r>
        <w:rPr>
          <w:rFonts w:hint="eastAsia" w:ascii="仿宋_GB2312" w:hAnsi="Calibri" w:eastAsia="仿宋_GB2312" w:cs="仿宋_GB2312"/>
          <w:sz w:val="32"/>
          <w:szCs w:val="32"/>
          <w:highlight w:val="none"/>
          <w:u w:val="none"/>
          <w:lang w:bidi="ar"/>
        </w:rPr>
        <w:t>港务、海事、海洋、渔业等主管部门应当督促海水养殖、海上作业人员</w:t>
      </w:r>
      <w:r>
        <w:rPr>
          <w:rFonts w:hint="eastAsia" w:ascii="仿宋_GB2312" w:hAnsi="Calibri" w:eastAsia="仿宋_GB2312" w:cs="仿宋_GB2312"/>
          <w:sz w:val="32"/>
          <w:szCs w:val="32"/>
          <w:highlight w:val="none"/>
          <w:u w:val="none"/>
          <w:lang w:val="en-US" w:eastAsia="zh-CN" w:bidi="ar"/>
        </w:rPr>
        <w:t>以及</w:t>
      </w:r>
      <w:r>
        <w:rPr>
          <w:rFonts w:hint="eastAsia" w:ascii="仿宋_GB2312" w:hAnsi="Calibri" w:eastAsia="仿宋_GB2312" w:cs="仿宋_GB2312"/>
          <w:sz w:val="32"/>
          <w:szCs w:val="32"/>
          <w:highlight w:val="none"/>
          <w:u w:val="none"/>
          <w:lang w:bidi="ar"/>
        </w:rPr>
        <w:t>船舶</w:t>
      </w:r>
      <w:r>
        <w:rPr>
          <w:rFonts w:hint="eastAsia" w:ascii="仿宋_GB2312" w:hAnsi="Calibri" w:eastAsia="仿宋_GB2312" w:cs="仿宋_GB2312"/>
          <w:sz w:val="32"/>
          <w:szCs w:val="32"/>
          <w:highlight w:val="none"/>
          <w:u w:val="none"/>
          <w:lang w:val="en-US" w:eastAsia="zh-CN" w:bidi="ar"/>
        </w:rPr>
        <w:t>避险</w:t>
      </w:r>
      <w:r>
        <w:rPr>
          <w:rFonts w:hint="eastAsia" w:ascii="仿宋_GB2312" w:hAnsi="Calibri" w:eastAsia="仿宋_GB2312" w:cs="仿宋_GB2312"/>
          <w:sz w:val="32"/>
          <w:szCs w:val="32"/>
          <w:highlight w:val="none"/>
          <w:u w:val="none"/>
          <w:lang w:bidi="ar"/>
        </w:rPr>
        <w:t>撤离，并做好防御措施</w:t>
      </w:r>
      <w:r>
        <w:rPr>
          <w:rFonts w:hint="eastAsia" w:ascii="仿宋_GB2312" w:hAnsi="Calibri" w:eastAsia="仿宋_GB2312" w:cs="仿宋_GB2312"/>
          <w:sz w:val="32"/>
          <w:szCs w:val="32"/>
          <w:highlight w:val="none"/>
          <w:u w:val="none"/>
          <w:lang w:eastAsia="zh-CN" w:bidi="ar"/>
        </w:rPr>
        <w:t>。</w:t>
      </w:r>
    </w:p>
    <w:p>
      <w:pPr>
        <w:pStyle w:val="2"/>
        <w:rPr>
          <w:rFonts w:hint="eastAsia" w:ascii="仿宋_GB2312" w:hAnsi="Calibri" w:eastAsia="仿宋_GB2312" w:cs="仿宋_GB2312"/>
          <w:sz w:val="32"/>
          <w:szCs w:val="32"/>
          <w:highlight w:val="none"/>
          <w:lang w:eastAsia="zh-CN" w:bidi="ar"/>
        </w:rPr>
      </w:pPr>
      <w:r>
        <w:rPr>
          <w:rFonts w:hint="eastAsia"/>
          <w:lang w:val="en-US" w:eastAsia="zh-CN"/>
        </w:rPr>
        <w:t>暴雨、雷雨大风、大雾、灰霾、道路结冰等预警信号生效时，</w:t>
      </w:r>
      <w:r>
        <w:rPr>
          <w:rFonts w:hint="eastAsia" w:ascii="仿宋_GB2312" w:hAnsi="Calibri" w:eastAsia="仿宋_GB2312" w:cs="仿宋_GB2312"/>
          <w:sz w:val="32"/>
          <w:szCs w:val="32"/>
          <w:highlight w:val="none"/>
          <w:lang w:bidi="ar"/>
        </w:rPr>
        <w:t>交通运输、公安、海事、海洋、渔业等主管部门应当</w:t>
      </w:r>
      <w:r>
        <w:rPr>
          <w:rFonts w:hint="eastAsia" w:ascii="仿宋_GB2312" w:hAnsi="Calibri" w:eastAsia="仿宋_GB2312" w:cs="仿宋_GB2312"/>
          <w:sz w:val="32"/>
          <w:szCs w:val="32"/>
          <w:highlight w:val="none"/>
          <w:lang w:val="en-US" w:eastAsia="zh-CN" w:bidi="ar"/>
        </w:rPr>
        <w:t>做好交通疏导工作，加强车辆、船舶运行的科学调度和安全运行，</w:t>
      </w:r>
      <w:r>
        <w:rPr>
          <w:rFonts w:hint="eastAsia" w:ascii="仿宋_GB2312" w:hAnsi="Calibri" w:eastAsia="仿宋_GB2312" w:cs="仿宋_GB2312"/>
          <w:sz w:val="32"/>
          <w:szCs w:val="32"/>
          <w:highlight w:val="none"/>
          <w:lang w:bidi="ar"/>
        </w:rPr>
        <w:t>必要时可以采取交通管制</w:t>
      </w:r>
      <w:r>
        <w:rPr>
          <w:rFonts w:hint="eastAsia" w:ascii="仿宋_GB2312" w:hAnsi="Calibri" w:eastAsia="仿宋_GB2312" w:cs="仿宋_GB2312"/>
          <w:sz w:val="32"/>
          <w:szCs w:val="32"/>
          <w:highlight w:val="none"/>
          <w:lang w:eastAsia="zh-CN" w:bidi="ar"/>
        </w:rPr>
        <w:t>、</w:t>
      </w:r>
      <w:r>
        <w:rPr>
          <w:rFonts w:hint="eastAsia" w:ascii="仿宋_GB2312" w:hAnsi="Calibri" w:eastAsia="仿宋_GB2312" w:cs="仿宋_GB2312"/>
          <w:sz w:val="32"/>
          <w:szCs w:val="32"/>
          <w:highlight w:val="none"/>
          <w:lang w:bidi="ar"/>
        </w:rPr>
        <w:t>停运、停航等措施</w:t>
      </w:r>
      <w:r>
        <w:rPr>
          <w:rFonts w:hint="eastAsia" w:ascii="仿宋_GB2312" w:hAnsi="Calibri" w:eastAsia="仿宋_GB2312" w:cs="仿宋_GB2312"/>
          <w:sz w:val="32"/>
          <w:szCs w:val="32"/>
          <w:highlight w:val="none"/>
          <w:lang w:eastAsia="zh-CN" w:bidi="ar"/>
        </w:rPr>
        <w:t>。</w:t>
      </w:r>
    </w:p>
    <w:p>
      <w:pPr>
        <w:pStyle w:val="2"/>
        <w:rPr>
          <w:rFonts w:hint="default" w:eastAsia="仿宋"/>
          <w:lang w:val="en-US" w:eastAsia="zh-CN"/>
        </w:rPr>
      </w:pPr>
      <w:r>
        <w:rPr>
          <w:rFonts w:hint="eastAsia"/>
          <w:lang w:val="en-US" w:eastAsia="zh-CN"/>
        </w:rPr>
        <w:t>气象灾害预警信号生效期间，机场、轨道交通、高速公路、港口码头等经营管理单位应当及时采取有效措施，加强调度指挥，保障交通安全；</w:t>
      </w:r>
      <w:r>
        <w:rPr>
          <w:rFonts w:hint="eastAsia" w:ascii="仿宋_GB2312" w:hAnsi="Calibri" w:eastAsia="仿宋_GB2312" w:cs="仿宋_GB2312"/>
          <w:sz w:val="32"/>
          <w:szCs w:val="32"/>
          <w:highlight w:val="none"/>
          <w:lang w:bidi="ar"/>
        </w:rPr>
        <w:t>驾驶人员应当</w:t>
      </w:r>
      <w:r>
        <w:rPr>
          <w:rFonts w:hint="eastAsia" w:ascii="仿宋_GB2312" w:hAnsi="Calibri" w:eastAsia="仿宋_GB2312" w:cs="仿宋_GB2312"/>
          <w:sz w:val="32"/>
          <w:szCs w:val="32"/>
          <w:highlight w:val="none"/>
          <w:lang w:val="en-US" w:eastAsia="zh-CN" w:bidi="ar"/>
        </w:rPr>
        <w:t>控制行驶速度，必要时尽快寻找安全停放区域停靠</w:t>
      </w:r>
      <w:r>
        <w:rPr>
          <w:rFonts w:hint="eastAsia" w:ascii="仿宋_GB2312" w:hAnsi="Calibri" w:eastAsia="仿宋_GB2312" w:cs="仿宋_GB2312"/>
          <w:sz w:val="32"/>
          <w:szCs w:val="32"/>
          <w:highlight w:val="none"/>
          <w:lang w:bidi="ar"/>
        </w:rPr>
        <w:t>。</w:t>
      </w:r>
    </w:p>
    <w:p>
      <w:pPr>
        <w:pStyle w:val="2"/>
        <w:rPr>
          <w:rFonts w:hint="eastAsia" w:ascii="仿宋_GB2312" w:hAnsi="Calibri" w:eastAsia="仿宋_GB2312" w:cs="仿宋_GB2312"/>
          <w:sz w:val="32"/>
          <w:szCs w:val="32"/>
          <w:highlight w:val="none"/>
          <w:lang w:eastAsia="zh-CN" w:bidi="ar"/>
        </w:rPr>
      </w:pPr>
      <w:r>
        <w:rPr>
          <w:rFonts w:hint="eastAsia" w:ascii="黑体" w:hAnsi="宋体" w:eastAsia="黑体" w:cs="黑体"/>
          <w:sz w:val="32"/>
          <w:szCs w:val="32"/>
          <w:highlight w:val="none"/>
          <w:u w:val="none"/>
          <w:lang w:bidi="ar"/>
        </w:rPr>
        <w:t>第</w:t>
      </w:r>
      <w:r>
        <w:rPr>
          <w:rFonts w:hint="eastAsia" w:ascii="黑体" w:hAnsi="宋体" w:eastAsia="黑体" w:cs="黑体"/>
          <w:sz w:val="32"/>
          <w:szCs w:val="32"/>
          <w:highlight w:val="none"/>
          <w:u w:val="none"/>
          <w:lang w:val="en-US" w:eastAsia="zh-CN" w:bidi="ar"/>
        </w:rPr>
        <w:t>二十九</w:t>
      </w:r>
      <w:r>
        <w:rPr>
          <w:rFonts w:hint="eastAsia" w:ascii="黑体" w:hAnsi="宋体" w:eastAsia="黑体" w:cs="黑体"/>
          <w:sz w:val="32"/>
          <w:szCs w:val="32"/>
          <w:highlight w:val="none"/>
          <w:u w:val="none"/>
          <w:lang w:bidi="ar"/>
        </w:rPr>
        <w:t>条</w:t>
      </w:r>
      <w:r>
        <w:rPr>
          <w:rFonts w:hint="eastAsia" w:ascii="仿宋_GB2312" w:hAnsi="宋体" w:eastAsia="仿宋_GB2312" w:cs="Times New Roman"/>
          <w:b/>
          <w:sz w:val="32"/>
          <w:szCs w:val="32"/>
          <w:highlight w:val="none"/>
          <w:u w:val="none"/>
          <w:lang w:bidi="ar"/>
        </w:rPr>
        <w:t>【</w:t>
      </w:r>
      <w:r>
        <w:rPr>
          <w:rFonts w:hint="eastAsia" w:ascii="仿宋_GB2312" w:hAnsi="宋体" w:eastAsia="仿宋_GB2312" w:cs="Times New Roman"/>
          <w:b/>
          <w:sz w:val="32"/>
          <w:szCs w:val="32"/>
          <w:highlight w:val="none"/>
          <w:u w:val="none"/>
          <w:lang w:val="en-US" w:eastAsia="zh-CN" w:bidi="ar"/>
        </w:rPr>
        <w:t>寒冷、</w:t>
      </w:r>
      <w:r>
        <w:rPr>
          <w:rFonts w:hint="eastAsia" w:ascii="仿宋_GB2312" w:hAnsi="仿宋" w:eastAsia="仿宋_GB2312" w:cs="仿宋"/>
          <w:b/>
          <w:sz w:val="32"/>
          <w:szCs w:val="32"/>
          <w:highlight w:val="none"/>
          <w:u w:val="none"/>
          <w:lang w:val="en-US" w:eastAsia="zh-CN" w:bidi="ar"/>
        </w:rPr>
        <w:t>冰雹</w:t>
      </w:r>
      <w:r>
        <w:rPr>
          <w:rFonts w:hint="eastAsia" w:ascii="仿宋_GB2312" w:hAnsi="Calibri" w:eastAsia="仿宋_GB2312" w:cs="仿宋_GB2312"/>
          <w:b/>
          <w:sz w:val="32"/>
          <w:szCs w:val="32"/>
          <w:highlight w:val="none"/>
          <w:u w:val="none"/>
          <w:lang w:bidi="ar"/>
        </w:rPr>
        <w:t>预警</w:t>
      </w:r>
      <w:r>
        <w:rPr>
          <w:rFonts w:hint="eastAsia" w:ascii="仿宋_GB2312" w:hAnsi="Calibri" w:eastAsia="仿宋_GB2312" w:cs="仿宋_GB2312"/>
          <w:b/>
          <w:sz w:val="32"/>
          <w:szCs w:val="32"/>
          <w:highlight w:val="none"/>
          <w:u w:val="none"/>
          <w:lang w:val="en-US" w:eastAsia="zh-CN" w:bidi="ar"/>
        </w:rPr>
        <w:t>处置</w:t>
      </w:r>
      <w:r>
        <w:rPr>
          <w:rFonts w:hint="eastAsia" w:ascii="仿宋_GB2312" w:hAnsi="仿宋" w:eastAsia="仿宋_GB2312" w:cs="仿宋"/>
          <w:b/>
          <w:sz w:val="32"/>
          <w:szCs w:val="32"/>
          <w:highlight w:val="none"/>
          <w:u w:val="none"/>
          <w:lang w:val="zh-TW" w:eastAsia="zh-TW" w:bidi="ar"/>
        </w:rPr>
        <w:t>措施</w:t>
      </w:r>
      <w:r>
        <w:rPr>
          <w:rFonts w:hint="eastAsia" w:ascii="仿宋_GB2312" w:hAnsi="宋体" w:eastAsia="仿宋_GB2312" w:cs="Times New Roman"/>
          <w:b/>
          <w:sz w:val="32"/>
          <w:szCs w:val="32"/>
          <w:highlight w:val="none"/>
          <w:u w:val="none"/>
          <w:lang w:bidi="ar"/>
        </w:rPr>
        <w:t>】</w:t>
      </w:r>
      <w:r>
        <w:rPr>
          <w:rFonts w:hint="eastAsia"/>
          <w:lang w:val="en-US" w:eastAsia="zh-CN"/>
        </w:rPr>
        <w:t>寒冷、冰雹预警信号生效时，</w:t>
      </w:r>
      <w:r>
        <w:rPr>
          <w:rFonts w:hint="eastAsia" w:ascii="仿宋_GB2312" w:hAnsi="Calibri" w:eastAsia="仿宋_GB2312" w:cs="仿宋_GB2312"/>
          <w:sz w:val="32"/>
          <w:szCs w:val="32"/>
          <w:highlight w:val="none"/>
          <w:lang w:bidi="ar"/>
        </w:rPr>
        <w:t>农业、林业和园林等主管部门应当指导农业、畜牧业、渔业和林业等行业</w:t>
      </w:r>
      <w:r>
        <w:rPr>
          <w:rFonts w:hint="eastAsia" w:ascii="仿宋_GB2312" w:hAnsi="Calibri" w:eastAsia="仿宋_GB2312" w:cs="仿宋_GB2312"/>
          <w:sz w:val="32"/>
          <w:szCs w:val="32"/>
          <w:highlight w:val="none"/>
          <w:lang w:val="en-US" w:eastAsia="zh-CN" w:bidi="ar"/>
        </w:rPr>
        <w:t>适时</w:t>
      </w:r>
      <w:r>
        <w:rPr>
          <w:rFonts w:hint="eastAsia" w:ascii="仿宋_GB2312" w:hAnsi="Calibri" w:eastAsia="仿宋_GB2312" w:cs="仿宋_GB2312"/>
          <w:sz w:val="32"/>
          <w:szCs w:val="32"/>
          <w:highlight w:val="none"/>
          <w:lang w:bidi="ar"/>
        </w:rPr>
        <w:t>采取</w:t>
      </w:r>
      <w:r>
        <w:rPr>
          <w:rFonts w:hint="eastAsia" w:ascii="仿宋_GB2312" w:hAnsi="Calibri" w:eastAsia="仿宋_GB2312" w:cs="仿宋_GB2312"/>
          <w:sz w:val="32"/>
          <w:szCs w:val="32"/>
          <w:highlight w:val="none"/>
          <w:lang w:val="en-US" w:eastAsia="zh-CN" w:bidi="ar"/>
        </w:rPr>
        <w:t>防范</w:t>
      </w:r>
      <w:r>
        <w:rPr>
          <w:rFonts w:hint="eastAsia" w:ascii="仿宋_GB2312" w:hAnsi="Calibri" w:eastAsia="仿宋_GB2312" w:cs="仿宋_GB2312"/>
          <w:sz w:val="32"/>
          <w:szCs w:val="32"/>
          <w:highlight w:val="none"/>
          <w:lang w:bidi="ar"/>
        </w:rPr>
        <w:t>措施，做好农作物、畜禽、水生动物和古树名木的防寒防冻工作</w:t>
      </w:r>
      <w:r>
        <w:rPr>
          <w:rFonts w:hint="eastAsia" w:ascii="仿宋_GB2312" w:hAnsi="Calibri" w:eastAsia="仿宋_GB2312" w:cs="仿宋_GB2312"/>
          <w:sz w:val="32"/>
          <w:szCs w:val="32"/>
          <w:highlight w:val="none"/>
          <w:lang w:eastAsia="zh-CN" w:bidi="ar"/>
        </w:rPr>
        <w:t>。</w:t>
      </w:r>
      <w:r>
        <w:rPr>
          <w:rFonts w:hint="eastAsia" w:ascii="仿宋_GB2312" w:hAnsi="Calibri" w:eastAsia="仿宋_GB2312" w:cs="仿宋_GB2312"/>
          <w:sz w:val="32"/>
          <w:szCs w:val="32"/>
          <w:highlight w:val="none"/>
          <w:lang w:bidi="ar"/>
        </w:rPr>
        <w:t>养殖、种植户应当结合实际情况采取有效措施保障动植物的安全</w:t>
      </w:r>
      <w:r>
        <w:rPr>
          <w:rFonts w:hint="eastAsia" w:ascii="仿宋_GB2312" w:hAnsi="Calibri" w:eastAsia="仿宋_GB2312" w:cs="仿宋_GB2312"/>
          <w:sz w:val="32"/>
          <w:szCs w:val="32"/>
          <w:highlight w:val="none"/>
          <w:lang w:eastAsia="zh-CN" w:bidi="ar"/>
        </w:rPr>
        <w:t>。</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sz w:val="32"/>
          <w:szCs w:val="32"/>
          <w:highlight w:val="none"/>
          <w:u w:val="none"/>
          <w:lang w:bidi="ar"/>
        </w:rPr>
      </w:pPr>
      <w:r>
        <w:rPr>
          <w:rFonts w:hint="eastAsia" w:ascii="黑体" w:hAnsi="宋体" w:eastAsia="黑体" w:cs="黑体"/>
          <w:sz w:val="32"/>
          <w:szCs w:val="32"/>
          <w:highlight w:val="none"/>
          <w:u w:val="none"/>
          <w:lang w:bidi="ar"/>
        </w:rPr>
        <w:t>第</w:t>
      </w:r>
      <w:r>
        <w:rPr>
          <w:rFonts w:hint="eastAsia" w:ascii="黑体" w:hAnsi="宋体" w:eastAsia="黑体" w:cs="黑体"/>
          <w:sz w:val="32"/>
          <w:szCs w:val="32"/>
          <w:highlight w:val="none"/>
          <w:u w:val="none"/>
          <w:lang w:val="en-US" w:eastAsia="zh-CN" w:bidi="ar"/>
        </w:rPr>
        <w:t>三十</w:t>
      </w:r>
      <w:r>
        <w:rPr>
          <w:rFonts w:hint="eastAsia" w:ascii="黑体" w:hAnsi="宋体" w:eastAsia="黑体" w:cs="黑体"/>
          <w:sz w:val="32"/>
          <w:szCs w:val="32"/>
          <w:highlight w:val="none"/>
          <w:u w:val="none"/>
          <w:lang w:bidi="ar"/>
        </w:rPr>
        <w:t>条</w:t>
      </w:r>
      <w:r>
        <w:rPr>
          <w:rFonts w:hint="eastAsia" w:ascii="仿宋_GB2312" w:hAnsi="宋体" w:eastAsia="仿宋_GB2312" w:cs="Times New Roman"/>
          <w:b/>
          <w:sz w:val="32"/>
          <w:szCs w:val="32"/>
          <w:highlight w:val="none"/>
          <w:u w:val="none"/>
          <w:lang w:bidi="ar"/>
        </w:rPr>
        <w:t>【</w:t>
      </w:r>
      <w:r>
        <w:rPr>
          <w:rFonts w:hint="eastAsia" w:ascii="仿宋_GB2312" w:hAnsi="宋体" w:eastAsia="仿宋_GB2312" w:cs="Times New Roman"/>
          <w:b/>
          <w:sz w:val="32"/>
          <w:szCs w:val="32"/>
          <w:highlight w:val="none"/>
          <w:u w:val="none"/>
          <w:lang w:val="en-US" w:eastAsia="zh-CN" w:bidi="ar"/>
        </w:rPr>
        <w:t>高温、</w:t>
      </w:r>
      <w:r>
        <w:rPr>
          <w:rFonts w:hint="eastAsia" w:ascii="仿宋_GB2312" w:hAnsi="仿宋" w:eastAsia="仿宋_GB2312" w:cs="仿宋"/>
          <w:b/>
          <w:sz w:val="32"/>
          <w:szCs w:val="32"/>
          <w:highlight w:val="none"/>
          <w:u w:val="none"/>
          <w:lang w:bidi="ar"/>
        </w:rPr>
        <w:t>森林火险</w:t>
      </w:r>
      <w:r>
        <w:rPr>
          <w:rFonts w:hint="eastAsia" w:ascii="仿宋_GB2312" w:hAnsi="Calibri" w:eastAsia="仿宋_GB2312" w:cs="仿宋_GB2312"/>
          <w:b/>
          <w:sz w:val="32"/>
          <w:szCs w:val="32"/>
          <w:highlight w:val="none"/>
          <w:u w:val="none"/>
          <w:lang w:bidi="ar"/>
        </w:rPr>
        <w:t>预警</w:t>
      </w:r>
      <w:r>
        <w:rPr>
          <w:rFonts w:hint="eastAsia" w:ascii="仿宋_GB2312" w:hAnsi="仿宋" w:eastAsia="仿宋_GB2312" w:cs="仿宋"/>
          <w:b/>
          <w:sz w:val="32"/>
          <w:szCs w:val="32"/>
          <w:highlight w:val="none"/>
          <w:u w:val="none"/>
          <w:lang w:val="en-US" w:eastAsia="zh-CN" w:bidi="ar"/>
        </w:rPr>
        <w:t>处置</w:t>
      </w:r>
      <w:r>
        <w:rPr>
          <w:rFonts w:hint="eastAsia" w:ascii="仿宋_GB2312" w:hAnsi="仿宋" w:eastAsia="仿宋_GB2312" w:cs="仿宋"/>
          <w:b/>
          <w:sz w:val="32"/>
          <w:szCs w:val="32"/>
          <w:highlight w:val="none"/>
          <w:u w:val="none"/>
          <w:lang w:val="zh-TW" w:eastAsia="zh-TW" w:bidi="ar"/>
        </w:rPr>
        <w:t>措施</w:t>
      </w:r>
      <w:r>
        <w:rPr>
          <w:rFonts w:hint="eastAsia" w:ascii="仿宋_GB2312" w:hAnsi="宋体" w:eastAsia="仿宋_GB2312" w:cs="Times New Roman"/>
          <w:b/>
          <w:sz w:val="32"/>
          <w:szCs w:val="32"/>
          <w:highlight w:val="none"/>
          <w:u w:val="none"/>
          <w:lang w:bidi="ar"/>
        </w:rPr>
        <w:t>】</w:t>
      </w:r>
      <w:r>
        <w:rPr>
          <w:rFonts w:hint="eastAsia" w:ascii="仿宋_GB2312" w:hAnsi="Calibri" w:eastAsia="仿宋_GB2312" w:cs="仿宋_GB2312"/>
          <w:sz w:val="32"/>
          <w:szCs w:val="32"/>
          <w:highlight w:val="none"/>
          <w:u w:val="none"/>
          <w:lang w:bidi="ar"/>
        </w:rPr>
        <w:t>高温预警信号生效</w:t>
      </w:r>
      <w:r>
        <w:rPr>
          <w:rFonts w:hint="eastAsia" w:ascii="仿宋_GB2312" w:hAnsi="Calibri" w:eastAsia="仿宋_GB2312" w:cs="仿宋_GB2312"/>
          <w:sz w:val="32"/>
          <w:szCs w:val="32"/>
          <w:highlight w:val="none"/>
          <w:u w:val="none"/>
          <w:lang w:val="en-US" w:eastAsia="zh-CN" w:bidi="ar"/>
        </w:rPr>
        <w:t>时</w:t>
      </w:r>
      <w:r>
        <w:rPr>
          <w:rFonts w:hint="eastAsia" w:ascii="仿宋_GB2312" w:hAnsi="Calibri" w:eastAsia="仿宋_GB2312" w:cs="仿宋_GB2312"/>
          <w:sz w:val="32"/>
          <w:szCs w:val="32"/>
          <w:highlight w:val="none"/>
          <w:u w:val="none"/>
          <w:lang w:bidi="ar"/>
        </w:rPr>
        <w:t>，用人单位应当合理安排工作时间，适时减少或者停止户外作业，做好防暑降温工作</w:t>
      </w:r>
      <w:r>
        <w:rPr>
          <w:rFonts w:hint="eastAsia" w:ascii="仿宋_GB2312" w:hAnsi="Calibri" w:eastAsia="仿宋_GB2312" w:cs="仿宋_GB2312"/>
          <w:sz w:val="32"/>
          <w:szCs w:val="32"/>
          <w:highlight w:val="none"/>
          <w:u w:val="none"/>
          <w:lang w:eastAsia="zh-CN" w:bidi="ar"/>
        </w:rPr>
        <w:t>；</w:t>
      </w:r>
      <w:r>
        <w:rPr>
          <w:rFonts w:hint="eastAsia" w:ascii="仿宋_GB2312" w:hAnsi="Calibri" w:eastAsia="仿宋_GB2312" w:cs="仿宋_GB2312"/>
          <w:sz w:val="32"/>
          <w:szCs w:val="32"/>
          <w:highlight w:val="none"/>
          <w:u w:val="none"/>
          <w:lang w:bidi="ar"/>
        </w:rPr>
        <w:t>必须进行户外作业的，应当提供必要的防护装备或者采取限时轮岗措施。</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仿宋_GB2312"/>
          <w:sz w:val="32"/>
          <w:szCs w:val="32"/>
          <w:highlight w:val="none"/>
          <w:u w:val="none"/>
          <w:lang w:eastAsia="zh-CN" w:bidi="ar"/>
        </w:rPr>
      </w:pPr>
      <w:r>
        <w:rPr>
          <w:rFonts w:hint="eastAsia" w:ascii="仿宋_GB2312" w:hAnsi="Calibri" w:eastAsia="仿宋_GB2312" w:cs="仿宋_GB2312"/>
          <w:sz w:val="32"/>
          <w:szCs w:val="32"/>
          <w:highlight w:val="none"/>
          <w:u w:val="none"/>
          <w:lang w:bidi="ar"/>
        </w:rPr>
        <w:t>森林火险预警信号生效时，森林防火</w:t>
      </w:r>
      <w:r>
        <w:rPr>
          <w:rFonts w:hint="eastAsia" w:ascii="仿宋_GB2312" w:hAnsi="Calibri" w:eastAsia="仿宋_GB2312" w:cs="仿宋_GB2312"/>
          <w:sz w:val="32"/>
          <w:szCs w:val="32"/>
          <w:highlight w:val="none"/>
          <w:u w:val="none"/>
          <w:lang w:val="en-US" w:eastAsia="zh-CN" w:bidi="ar"/>
        </w:rPr>
        <w:t>等</w:t>
      </w:r>
      <w:r>
        <w:rPr>
          <w:rFonts w:hint="eastAsia" w:ascii="仿宋_GB2312" w:hAnsi="Calibri" w:eastAsia="仿宋_GB2312" w:cs="仿宋_GB2312"/>
          <w:sz w:val="32"/>
          <w:szCs w:val="32"/>
          <w:highlight w:val="none"/>
          <w:u w:val="none"/>
          <w:lang w:bidi="ar"/>
        </w:rPr>
        <w:t>主管部门应当加强巡山护林</w:t>
      </w:r>
      <w:r>
        <w:rPr>
          <w:rFonts w:hint="eastAsia" w:ascii="仿宋_GB2312" w:hAnsi="Calibri" w:eastAsia="仿宋_GB2312" w:cs="仿宋_GB2312"/>
          <w:sz w:val="32"/>
          <w:szCs w:val="32"/>
          <w:highlight w:val="none"/>
          <w:u w:val="none"/>
          <w:lang w:val="en-US" w:eastAsia="zh-CN" w:bidi="ar"/>
        </w:rPr>
        <w:t>和野外用火的监管工作</w:t>
      </w:r>
      <w:r>
        <w:rPr>
          <w:rFonts w:hint="eastAsia" w:ascii="仿宋_GB2312" w:hAnsi="Calibri" w:eastAsia="仿宋_GB2312" w:cs="仿宋_GB2312"/>
          <w:sz w:val="32"/>
          <w:szCs w:val="32"/>
          <w:highlight w:val="none"/>
          <w:u w:val="none"/>
          <w:lang w:bidi="ar"/>
        </w:rPr>
        <w:t>，密切注意林火信息动态，落实各项防范措施，及时消除森林火灾隐患；森林消防队伍应当严阵以待，做好扑火救灾的充分准备工作</w:t>
      </w:r>
      <w:r>
        <w:rPr>
          <w:rFonts w:hint="eastAsia" w:ascii="仿宋_GB2312" w:hAnsi="Calibri" w:eastAsia="仿宋_GB2312" w:cs="仿宋_GB2312"/>
          <w:sz w:val="32"/>
          <w:szCs w:val="32"/>
          <w:highlight w:val="none"/>
          <w:u w:val="none"/>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黑体" w:hAnsi="宋体" w:eastAsia="黑体" w:cs="黑体"/>
          <w:color w:val="auto"/>
          <w:kern w:val="2"/>
          <w:sz w:val="32"/>
          <w:szCs w:val="32"/>
          <w:highlight w:val="none"/>
          <w:u w:val="none"/>
          <w:lang w:val="en-US" w:eastAsia="zh-CN" w:bidi="ar"/>
        </w:rPr>
        <w:t>第三十一条</w:t>
      </w:r>
      <w:r>
        <w:rPr>
          <w:rFonts w:hint="eastAsia" w:ascii="仿宋_GB2312" w:hAnsi="仿宋" w:eastAsia="仿宋_GB2312" w:cs="仿宋"/>
          <w:b/>
          <w:bCs w:val="0"/>
          <w:color w:val="auto"/>
          <w:kern w:val="2"/>
          <w:sz w:val="32"/>
          <w:szCs w:val="32"/>
          <w:highlight w:val="none"/>
          <w:u w:val="none"/>
          <w:lang w:val="en-US" w:eastAsia="zh-CN" w:bidi="ar"/>
        </w:rPr>
        <w:t>【政府及部门</w:t>
      </w:r>
      <w:r>
        <w:rPr>
          <w:rFonts w:hint="eastAsia" w:ascii="仿宋_GB2312" w:hAnsi="仿宋" w:eastAsia="仿宋_GB2312" w:cs="仿宋"/>
          <w:b/>
          <w:bCs w:val="0"/>
          <w:color w:val="auto"/>
          <w:kern w:val="2"/>
          <w:sz w:val="32"/>
          <w:szCs w:val="32"/>
          <w:highlight w:val="none"/>
          <w:u w:val="none"/>
          <w:lang w:val="zh-TW" w:eastAsia="zh-TW" w:bidi="ar"/>
        </w:rPr>
        <w:t>法律责任</w:t>
      </w:r>
      <w:r>
        <w:rPr>
          <w:rFonts w:hint="eastAsia" w:ascii="仿宋_GB2312" w:hAnsi="仿宋" w:eastAsia="仿宋_GB2312" w:cs="仿宋"/>
          <w:b/>
          <w:bCs w:val="0"/>
          <w:color w:val="auto"/>
          <w:kern w:val="2"/>
          <w:sz w:val="32"/>
          <w:szCs w:val="32"/>
          <w:highlight w:val="none"/>
          <w:u w:val="none"/>
          <w:lang w:val="en-US" w:eastAsia="zh-CN" w:bidi="ar"/>
        </w:rPr>
        <w:t>】</w:t>
      </w:r>
      <w:r>
        <w:rPr>
          <w:rFonts w:hint="eastAsia" w:ascii="仿宋_GB2312" w:hAnsi="Calibri" w:eastAsia="仿宋_GB2312" w:cs="仿宋_GB2312"/>
          <w:color w:val="auto"/>
          <w:kern w:val="2"/>
          <w:sz w:val="32"/>
          <w:szCs w:val="32"/>
          <w:highlight w:val="none"/>
          <w:u w:val="none"/>
          <w:lang w:val="en-US" w:eastAsia="zh-CN" w:bidi="ar"/>
        </w:rPr>
        <w:t>各级人民政府、气象主管机构和其他有关主管部门及其工作人员违反本规定，未依法履行气象灾害防御职责的，由有关机关责令改正；情节严重的，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第三十二条</w:t>
      </w:r>
      <w:r>
        <w:rPr>
          <w:rFonts w:hint="eastAsia" w:ascii="仿宋_GB2312" w:hAnsi="仿宋" w:eastAsia="仿宋_GB2312" w:cs="仿宋"/>
          <w:b/>
          <w:bCs w:val="0"/>
          <w:color w:val="auto"/>
          <w:kern w:val="2"/>
          <w:sz w:val="32"/>
          <w:szCs w:val="32"/>
          <w:highlight w:val="none"/>
          <w:u w:val="none"/>
          <w:lang w:val="en-US" w:eastAsia="zh-CN" w:bidi="ar"/>
        </w:rPr>
        <w:t>【单位和个人</w:t>
      </w:r>
      <w:r>
        <w:rPr>
          <w:rFonts w:hint="eastAsia" w:ascii="仿宋_GB2312" w:hAnsi="仿宋" w:eastAsia="仿宋_GB2312" w:cs="仿宋"/>
          <w:b/>
          <w:bCs w:val="0"/>
          <w:color w:val="auto"/>
          <w:kern w:val="2"/>
          <w:sz w:val="32"/>
          <w:szCs w:val="32"/>
          <w:highlight w:val="none"/>
          <w:u w:val="none"/>
          <w:lang w:val="zh-TW" w:eastAsia="zh-TW" w:bidi="ar"/>
        </w:rPr>
        <w:t>法律责任</w:t>
      </w:r>
      <w:r>
        <w:rPr>
          <w:rFonts w:hint="eastAsia" w:ascii="仿宋_GB2312" w:hAnsi="仿宋" w:eastAsia="仿宋_GB2312" w:cs="仿宋"/>
          <w:b/>
          <w:bCs w:val="0"/>
          <w:color w:val="auto"/>
          <w:kern w:val="2"/>
          <w:sz w:val="32"/>
          <w:szCs w:val="32"/>
          <w:highlight w:val="none"/>
          <w:u w:val="none"/>
          <w:lang w:val="en-US" w:eastAsia="zh-CN" w:bidi="ar"/>
        </w:rPr>
        <w:t>】</w:t>
      </w:r>
      <w:r>
        <w:rPr>
          <w:rFonts w:hint="eastAsia" w:ascii="仿宋_GB2312" w:hAnsi="Calibri" w:eastAsia="仿宋_GB2312" w:cs="仿宋_GB2312"/>
          <w:color w:val="auto"/>
          <w:kern w:val="2"/>
          <w:sz w:val="32"/>
          <w:szCs w:val="32"/>
          <w:highlight w:val="none"/>
          <w:u w:val="none"/>
          <w:lang w:val="en-US" w:eastAsia="zh-CN" w:bidi="ar"/>
        </w:rPr>
        <w:t>单位和个人违反本规定，有下列行为之一的，由各级人民政府、气象主管机构或者文化广电旅游体育、工业和信息化、教育等主管部门责令改正；情节严重的，对直接负责的主管人员和其他直接责任人员依法给予处分；构成违反治安管理行为的，由公安机关依法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（一）广播、电视、报纸、网络等媒体和通信运营单位未按照要求向公众传播灾害性天气预报和预警信号的；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（二）中小学校、幼儿园、托儿所等违反本规定要求，应当停课而未停课的；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（三）未按照规定采取气象灾害预防措施，造成严重后果的；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（四）不服从市、县（市、区）人民政府及有关部门发布的气象灾害应急处置决定、命令，或者不配合实施其依法采取的气象灾害应急措施的；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仿宋_GB2312" w:hAnsi="Calibri" w:eastAsia="仿宋_GB2312" w:cs="仿宋_GB2312"/>
          <w:color w:val="auto"/>
          <w:kern w:val="2"/>
          <w:sz w:val="32"/>
          <w:szCs w:val="32"/>
          <w:highlight w:val="none"/>
          <w:u w:val="none"/>
          <w:lang w:val="en-US" w:eastAsia="zh-CN" w:bidi="ar"/>
        </w:rPr>
        <w:t>（五）对重大气象灾害瞒报、谎报、拖延不报或者阻挠气象灾害调查、事故鉴定的；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highlight w:val="none"/>
          <w:u w:val="none"/>
          <w:lang w:val="en-US" w:eastAsia="zh-CN" w:bidi="ar"/>
        </w:rPr>
      </w:pPr>
      <w:r>
        <w:rPr>
          <w:rFonts w:hint="eastAsia" w:ascii="仿宋_GB2312" w:hAnsi="Calibri" w:eastAsia="仿宋_GB2312" w:cs="仿宋_GB2312"/>
          <w:color w:val="auto"/>
          <w:kern w:val="2"/>
          <w:sz w:val="32"/>
          <w:szCs w:val="32"/>
          <w:highlight w:val="none"/>
          <w:u w:val="none"/>
          <w:lang w:val="en-US" w:eastAsia="zh-CN" w:bidi="ar"/>
        </w:rPr>
        <w:t>（六）其他不依法履行气象灾害防御职责的。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r>
        <w:rPr>
          <w:rFonts w:hint="eastAsia" w:ascii="黑体" w:hAnsi="宋体" w:eastAsia="黑体" w:cs="黑体"/>
          <w:color w:val="auto"/>
          <w:kern w:val="2"/>
          <w:sz w:val="32"/>
          <w:szCs w:val="32"/>
          <w:highlight w:val="none"/>
          <w:u w:val="none"/>
          <w:lang w:val="en-US" w:eastAsia="zh-CN" w:bidi="ar"/>
        </w:rPr>
        <w:t>第三十三条</w:t>
      </w:r>
      <w:r>
        <w:rPr>
          <w:rFonts w:hint="eastAsia" w:ascii="仿宋_GB2312" w:hAnsi="仿宋" w:eastAsia="仿宋_GB2312" w:cs="仿宋"/>
          <w:b/>
          <w:bCs w:val="0"/>
          <w:color w:val="auto"/>
          <w:kern w:val="2"/>
          <w:sz w:val="32"/>
          <w:szCs w:val="32"/>
          <w:highlight w:val="none"/>
          <w:u w:val="none"/>
          <w:lang w:val="en-US" w:eastAsia="zh-CN" w:bidi="ar"/>
        </w:rPr>
        <w:t>【附则】</w:t>
      </w:r>
      <w:r>
        <w:rPr>
          <w:rFonts w:hint="eastAsia" w:ascii="仿宋_GB2312" w:hAnsi="Calibri" w:eastAsia="仿宋_GB2312" w:cs="仿宋_GB2312"/>
          <w:color w:val="auto"/>
          <w:kern w:val="2"/>
          <w:sz w:val="32"/>
          <w:szCs w:val="32"/>
          <w:highlight w:val="none"/>
          <w:u w:val="none"/>
          <w:lang w:val="en-US" w:eastAsia="zh-CN" w:bidi="ar"/>
        </w:rPr>
        <w:t>本规定自2022年x月1日起施行。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none"/>
          <w:u w:val="none"/>
          <w:lang w:val="en-US"/>
        </w:rPr>
      </w:pPr>
    </w:p>
    <w:sectPr>
      <w:footerReference r:id="rId3" w:type="default"/>
      <w:pgSz w:w="11906" w:h="16838"/>
      <w:pgMar w:top="1440" w:right="1746" w:bottom="1440" w:left="17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44"/>
                              <w:lang w:eastAsia="zh-CN"/>
                            </w:rPr>
                          </w:pPr>
                          <w:r>
                            <w:rPr>
                              <w:rFonts w:hint="eastAsia" w:ascii="宋体" w:hAnsi="宋体" w:eastAsia="宋体" w:cs="宋体"/>
                              <w:sz w:val="28"/>
                              <w:szCs w:val="44"/>
                              <w:lang w:eastAsia="zh-CN"/>
                            </w:rPr>
                            <w:t>—</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44"/>
                        <w:lang w:eastAsia="zh-CN"/>
                      </w:rPr>
                    </w:pPr>
                    <w:r>
                      <w:rPr>
                        <w:rFonts w:hint="eastAsia" w:ascii="宋体" w:hAnsi="宋体" w:eastAsia="宋体" w:cs="宋体"/>
                        <w:sz w:val="28"/>
                        <w:szCs w:val="44"/>
                        <w:lang w:eastAsia="zh-CN"/>
                      </w:rPr>
                      <w:t>—</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3"/>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jQ4OGU4NmEyNGM1OGE2Mjg1YjU1MDVmZTIwODAifQ=="/>
  </w:docVars>
  <w:rsids>
    <w:rsidRoot w:val="32215110"/>
    <w:rsid w:val="00AB1812"/>
    <w:rsid w:val="01B6221C"/>
    <w:rsid w:val="01EF2352"/>
    <w:rsid w:val="024A5E2D"/>
    <w:rsid w:val="02B71E63"/>
    <w:rsid w:val="02F2197A"/>
    <w:rsid w:val="03D7511B"/>
    <w:rsid w:val="03E62C7E"/>
    <w:rsid w:val="046139AC"/>
    <w:rsid w:val="05004BD2"/>
    <w:rsid w:val="05235BA3"/>
    <w:rsid w:val="05A17A58"/>
    <w:rsid w:val="06793CDC"/>
    <w:rsid w:val="06CD5056"/>
    <w:rsid w:val="06D71854"/>
    <w:rsid w:val="086E4F48"/>
    <w:rsid w:val="0A3301F2"/>
    <w:rsid w:val="0AD40BEF"/>
    <w:rsid w:val="0BB57895"/>
    <w:rsid w:val="0BC56C68"/>
    <w:rsid w:val="0D3122B2"/>
    <w:rsid w:val="0E6D6359"/>
    <w:rsid w:val="1066643A"/>
    <w:rsid w:val="125000EA"/>
    <w:rsid w:val="129C3213"/>
    <w:rsid w:val="12F2507E"/>
    <w:rsid w:val="1349198F"/>
    <w:rsid w:val="14AB5A49"/>
    <w:rsid w:val="16656188"/>
    <w:rsid w:val="16CB2D09"/>
    <w:rsid w:val="17842B8C"/>
    <w:rsid w:val="17A335EE"/>
    <w:rsid w:val="17DB20B7"/>
    <w:rsid w:val="182061EA"/>
    <w:rsid w:val="18417403"/>
    <w:rsid w:val="19185113"/>
    <w:rsid w:val="1B3C5730"/>
    <w:rsid w:val="1B6B44E3"/>
    <w:rsid w:val="1B9322E8"/>
    <w:rsid w:val="1B9C7E4F"/>
    <w:rsid w:val="1BC51676"/>
    <w:rsid w:val="1BD75223"/>
    <w:rsid w:val="1BE449D3"/>
    <w:rsid w:val="1CC35AF7"/>
    <w:rsid w:val="1D091942"/>
    <w:rsid w:val="1D44297A"/>
    <w:rsid w:val="1DAA6C81"/>
    <w:rsid w:val="1DCF1963"/>
    <w:rsid w:val="1E8C17B0"/>
    <w:rsid w:val="1EBD6D34"/>
    <w:rsid w:val="1ECA5B60"/>
    <w:rsid w:val="1F7C24BC"/>
    <w:rsid w:val="1FA4261D"/>
    <w:rsid w:val="1FD2680F"/>
    <w:rsid w:val="20534BB2"/>
    <w:rsid w:val="208C754D"/>
    <w:rsid w:val="209546A1"/>
    <w:rsid w:val="212A6074"/>
    <w:rsid w:val="212B632B"/>
    <w:rsid w:val="21384BE3"/>
    <w:rsid w:val="21D15BEF"/>
    <w:rsid w:val="22C30691"/>
    <w:rsid w:val="23B37A3E"/>
    <w:rsid w:val="23BA5744"/>
    <w:rsid w:val="24632084"/>
    <w:rsid w:val="254519CA"/>
    <w:rsid w:val="2604239F"/>
    <w:rsid w:val="26361017"/>
    <w:rsid w:val="268B05FA"/>
    <w:rsid w:val="26BD1C82"/>
    <w:rsid w:val="291A14A1"/>
    <w:rsid w:val="2AD4279C"/>
    <w:rsid w:val="2BA1085B"/>
    <w:rsid w:val="2C596FCF"/>
    <w:rsid w:val="2D5D6575"/>
    <w:rsid w:val="2D826AEB"/>
    <w:rsid w:val="2D9640CB"/>
    <w:rsid w:val="2F443FC0"/>
    <w:rsid w:val="2F6A118F"/>
    <w:rsid w:val="315F392E"/>
    <w:rsid w:val="31E3722E"/>
    <w:rsid w:val="32215110"/>
    <w:rsid w:val="32C90088"/>
    <w:rsid w:val="34B47016"/>
    <w:rsid w:val="35AD333B"/>
    <w:rsid w:val="35C75343"/>
    <w:rsid w:val="363870C8"/>
    <w:rsid w:val="370A647D"/>
    <w:rsid w:val="37C66BBD"/>
    <w:rsid w:val="37EC256E"/>
    <w:rsid w:val="383A223C"/>
    <w:rsid w:val="38F40A60"/>
    <w:rsid w:val="39B15F94"/>
    <w:rsid w:val="3AC24D4D"/>
    <w:rsid w:val="3CB65868"/>
    <w:rsid w:val="3D37175C"/>
    <w:rsid w:val="3D59378C"/>
    <w:rsid w:val="3DD75C0D"/>
    <w:rsid w:val="3E681F0E"/>
    <w:rsid w:val="417F78BF"/>
    <w:rsid w:val="419A34D7"/>
    <w:rsid w:val="41F419A5"/>
    <w:rsid w:val="437D6A3B"/>
    <w:rsid w:val="44D1133A"/>
    <w:rsid w:val="4650024D"/>
    <w:rsid w:val="46794B93"/>
    <w:rsid w:val="471A2D5D"/>
    <w:rsid w:val="47660AB5"/>
    <w:rsid w:val="48BE09DB"/>
    <w:rsid w:val="48DE3EDC"/>
    <w:rsid w:val="494209B7"/>
    <w:rsid w:val="4A9B1BE6"/>
    <w:rsid w:val="4AA23939"/>
    <w:rsid w:val="4B9E4DE5"/>
    <w:rsid w:val="4C7141B6"/>
    <w:rsid w:val="4D7C1B17"/>
    <w:rsid w:val="4DD536C1"/>
    <w:rsid w:val="4DEB61A9"/>
    <w:rsid w:val="4E3E3B79"/>
    <w:rsid w:val="4EBC4D68"/>
    <w:rsid w:val="4F873F3F"/>
    <w:rsid w:val="50394C31"/>
    <w:rsid w:val="510B44E6"/>
    <w:rsid w:val="512E314A"/>
    <w:rsid w:val="51A51D9A"/>
    <w:rsid w:val="51EF1AF6"/>
    <w:rsid w:val="54D51B2F"/>
    <w:rsid w:val="54EB2BB5"/>
    <w:rsid w:val="54F4332D"/>
    <w:rsid w:val="551B39E5"/>
    <w:rsid w:val="55CC4CE0"/>
    <w:rsid w:val="56A619D5"/>
    <w:rsid w:val="56DB638C"/>
    <w:rsid w:val="57CF0278"/>
    <w:rsid w:val="58A3441E"/>
    <w:rsid w:val="5B1C2BF5"/>
    <w:rsid w:val="5B2B24A8"/>
    <w:rsid w:val="5B317551"/>
    <w:rsid w:val="5B4C60DD"/>
    <w:rsid w:val="5B6D486F"/>
    <w:rsid w:val="5B732AA9"/>
    <w:rsid w:val="5C253A2D"/>
    <w:rsid w:val="5D206A9A"/>
    <w:rsid w:val="5E4E0815"/>
    <w:rsid w:val="5F546343"/>
    <w:rsid w:val="613C4017"/>
    <w:rsid w:val="62111D26"/>
    <w:rsid w:val="62D02D0B"/>
    <w:rsid w:val="63745CB2"/>
    <w:rsid w:val="64322BF2"/>
    <w:rsid w:val="645414B6"/>
    <w:rsid w:val="64C474F3"/>
    <w:rsid w:val="651D10D9"/>
    <w:rsid w:val="657C5A6D"/>
    <w:rsid w:val="66927680"/>
    <w:rsid w:val="66FC0C49"/>
    <w:rsid w:val="67292AA1"/>
    <w:rsid w:val="68196C9E"/>
    <w:rsid w:val="6844104D"/>
    <w:rsid w:val="68655387"/>
    <w:rsid w:val="691A1312"/>
    <w:rsid w:val="69695694"/>
    <w:rsid w:val="697046E5"/>
    <w:rsid w:val="699F5234"/>
    <w:rsid w:val="69E76134"/>
    <w:rsid w:val="6A4E5550"/>
    <w:rsid w:val="6B4C7B66"/>
    <w:rsid w:val="6D673814"/>
    <w:rsid w:val="6D6F32B1"/>
    <w:rsid w:val="6DE03498"/>
    <w:rsid w:val="6F2246FA"/>
    <w:rsid w:val="6FE300B7"/>
    <w:rsid w:val="6FE84DE8"/>
    <w:rsid w:val="6FEB6E7D"/>
    <w:rsid w:val="6FFF7E72"/>
    <w:rsid w:val="700F4C71"/>
    <w:rsid w:val="70AC6FB9"/>
    <w:rsid w:val="70AD4B9D"/>
    <w:rsid w:val="726F5657"/>
    <w:rsid w:val="7293295E"/>
    <w:rsid w:val="73D40EA3"/>
    <w:rsid w:val="742A636D"/>
    <w:rsid w:val="77682237"/>
    <w:rsid w:val="77C875A5"/>
    <w:rsid w:val="77D26D2F"/>
    <w:rsid w:val="78C77346"/>
    <w:rsid w:val="790A79BA"/>
    <w:rsid w:val="79E37DE6"/>
    <w:rsid w:val="7E7D7F22"/>
    <w:rsid w:val="7EA53813"/>
    <w:rsid w:val="7EEC75F1"/>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5">
    <w:name w:val="footer"/>
    <w:basedOn w:val="1"/>
    <w:link w:val="1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 w:type="character" w:styleId="9">
    <w:name w:val="Strong"/>
    <w:qFormat/>
    <w:uiPriority w:val="0"/>
    <w:rPr>
      <w:b/>
    </w:rPr>
  </w:style>
  <w:style w:type="character" w:customStyle="1" w:styleId="11">
    <w:name w:val="页脚 Char"/>
    <w:basedOn w:val="8"/>
    <w:link w:val="5"/>
    <w:qFormat/>
    <w:uiPriority w:val="0"/>
    <w:rPr>
      <w:sz w:val="18"/>
      <w:szCs w:val="18"/>
    </w:rPr>
  </w:style>
  <w:style w:type="paragraph" w:customStyle="1" w:styleId="12">
    <w:name w:val="二级无"/>
    <w:basedOn w:val="13"/>
    <w:qFormat/>
    <w:uiPriority w:val="99"/>
    <w:pPr>
      <w:spacing w:before="0" w:beforeLines="0" w:after="0" w:afterLines="0"/>
    </w:pPr>
    <w:rPr>
      <w:rFonts w:ascii="宋体" w:eastAsia="宋体"/>
    </w:rPr>
  </w:style>
  <w:style w:type="paragraph" w:customStyle="1" w:styleId="13">
    <w:name w:val="二级条标题"/>
    <w:basedOn w:val="14"/>
    <w:next w:val="15"/>
    <w:qFormat/>
    <w:uiPriority w:val="0"/>
    <w:pPr>
      <w:numPr>
        <w:ilvl w:val="2"/>
        <w:numId w:val="1"/>
      </w:numPr>
      <w:spacing w:before="50" w:after="50"/>
      <w:outlineLvl w:val="3"/>
    </w:pPr>
  </w:style>
  <w:style w:type="paragraph" w:customStyle="1" w:styleId="14">
    <w:name w:val="一级条标题"/>
    <w:next w:val="1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38</Pages>
  <Words>24806</Words>
  <Characters>24933</Characters>
  <Lines>0</Lines>
  <Paragraphs>0</Paragraphs>
  <TotalTime>8</TotalTime>
  <ScaleCrop>false</ScaleCrop>
  <LinksUpToDate>false</LinksUpToDate>
  <CharactersWithSpaces>24987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2021-09-23T08:22:00Z</dcterms:created>
  <dc:creator>lrq</dc:creator>
  <cp:lastModifiedBy>lenovo</cp:lastModifiedBy>
  <cp:lastPrinted>2022-09-26T00:54:00Z</cp:lastPrinted>
  <dcterms:modified xsi:type="dcterms:W3CDTF">2022-10-09T01:26:22Z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82A0E046D8874B5FA9E7C53007F1DF8A</vt:lpwstr>
  </property>
</Properties>
</file>