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EF" w:rsidRPr="00132FAA" w:rsidRDefault="00452EEF" w:rsidP="00452EEF">
      <w:pPr>
        <w:snapToGrid w:val="0"/>
        <w:jc w:val="center"/>
        <w:rPr>
          <w:rFonts w:eastAsia="方正小标宋简体"/>
          <w:bCs/>
          <w:sz w:val="48"/>
          <w:szCs w:val="48"/>
        </w:rPr>
      </w:pPr>
    </w:p>
    <w:p w:rsidR="00452EEF" w:rsidRDefault="00452EEF" w:rsidP="00452EEF">
      <w:pPr>
        <w:snapToGrid w:val="0"/>
        <w:jc w:val="center"/>
        <w:rPr>
          <w:rFonts w:eastAsia="方正小标宋简体"/>
          <w:bCs/>
          <w:sz w:val="48"/>
          <w:szCs w:val="48"/>
        </w:rPr>
      </w:pPr>
    </w:p>
    <w:p w:rsidR="00452EEF" w:rsidRPr="00132FAA" w:rsidRDefault="00452EEF" w:rsidP="00452EEF">
      <w:pPr>
        <w:snapToGrid w:val="0"/>
        <w:jc w:val="center"/>
        <w:rPr>
          <w:rFonts w:eastAsia="方正小标宋简体"/>
          <w:bCs/>
          <w:sz w:val="48"/>
          <w:szCs w:val="48"/>
        </w:rPr>
      </w:pPr>
    </w:p>
    <w:p w:rsidR="00452EEF" w:rsidRPr="00B95E21" w:rsidRDefault="00452EEF" w:rsidP="00452EEF">
      <w:pPr>
        <w:snapToGrid w:val="0"/>
        <w:jc w:val="center"/>
        <w:rPr>
          <w:rFonts w:eastAsia="方正小标宋简体"/>
          <w:bCs/>
          <w:sz w:val="48"/>
          <w:szCs w:val="48"/>
        </w:rPr>
      </w:pPr>
      <w:r w:rsidRPr="00B95E21">
        <w:rPr>
          <w:rFonts w:eastAsia="方正小标宋简体"/>
          <w:bCs/>
          <w:sz w:val="48"/>
          <w:szCs w:val="48"/>
        </w:rPr>
        <w:t>揭阳</w:t>
      </w:r>
      <w:proofErr w:type="gramStart"/>
      <w:r w:rsidRPr="00B95E21">
        <w:rPr>
          <w:rFonts w:eastAsia="方正小标宋简体"/>
          <w:bCs/>
          <w:sz w:val="48"/>
          <w:szCs w:val="48"/>
        </w:rPr>
        <w:t>市</w:t>
      </w:r>
      <w:r w:rsidRPr="00B95E21">
        <w:rPr>
          <w:rFonts w:eastAsia="方正小标宋简体" w:hint="eastAsia"/>
          <w:bCs/>
          <w:sz w:val="48"/>
          <w:szCs w:val="48"/>
        </w:rPr>
        <w:t>危险</w:t>
      </w:r>
      <w:proofErr w:type="gramEnd"/>
      <w:r w:rsidRPr="00B95E21">
        <w:rPr>
          <w:rFonts w:eastAsia="方正小标宋简体" w:hint="eastAsia"/>
          <w:bCs/>
          <w:sz w:val="48"/>
          <w:szCs w:val="48"/>
        </w:rPr>
        <w:t>化学品企业工伤预防能力</w:t>
      </w:r>
    </w:p>
    <w:p w:rsidR="00452EEF" w:rsidRDefault="00452EEF" w:rsidP="00452EEF">
      <w:pPr>
        <w:snapToGrid w:val="0"/>
        <w:jc w:val="center"/>
        <w:rPr>
          <w:rFonts w:eastAsia="方正小标宋简体"/>
          <w:b/>
          <w:bCs/>
          <w:sz w:val="48"/>
          <w:szCs w:val="48"/>
        </w:rPr>
      </w:pPr>
      <w:r w:rsidRPr="00B95E21">
        <w:rPr>
          <w:rFonts w:eastAsia="方正小标宋简体" w:hint="eastAsia"/>
          <w:bCs/>
          <w:sz w:val="48"/>
          <w:szCs w:val="48"/>
        </w:rPr>
        <w:t>提升</w:t>
      </w:r>
      <w:r w:rsidRPr="00B95E21">
        <w:rPr>
          <w:rFonts w:eastAsia="方正小标宋简体"/>
          <w:bCs/>
          <w:sz w:val="48"/>
          <w:szCs w:val="48"/>
        </w:rPr>
        <w:t>培训工程</w:t>
      </w:r>
      <w:r>
        <w:rPr>
          <w:rFonts w:eastAsia="方正小标宋简体" w:hint="eastAsia"/>
          <w:bCs/>
          <w:sz w:val="48"/>
          <w:szCs w:val="48"/>
        </w:rPr>
        <w:t>2022</w:t>
      </w:r>
      <w:r>
        <w:rPr>
          <w:rFonts w:eastAsia="方正小标宋简体" w:hint="eastAsia"/>
          <w:bCs/>
          <w:sz w:val="48"/>
          <w:szCs w:val="48"/>
        </w:rPr>
        <w:t>年度培训计划</w:t>
      </w:r>
    </w:p>
    <w:p w:rsidR="00452EEF" w:rsidRDefault="00452EEF" w:rsidP="00452EEF">
      <w:pPr>
        <w:pStyle w:val="a0"/>
        <w:ind w:firstLine="640"/>
        <w:rPr>
          <w:rFonts w:ascii="仿宋_GB2312" w:eastAsia="仿宋_GB2312"/>
          <w:sz w:val="32"/>
          <w:szCs w:val="32"/>
        </w:rPr>
      </w:pPr>
    </w:p>
    <w:p w:rsidR="00452EEF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B95E21">
        <w:rPr>
          <w:rFonts w:eastAsia="仿宋" w:hint="eastAsia"/>
          <w:sz w:val="32"/>
          <w:szCs w:val="32"/>
        </w:rPr>
        <w:t>为贯彻落实《</w:t>
      </w:r>
      <w:r>
        <w:rPr>
          <w:rFonts w:eastAsia="仿宋" w:hint="eastAsia"/>
          <w:sz w:val="32"/>
          <w:szCs w:val="32"/>
        </w:rPr>
        <w:t>揭阳市</w:t>
      </w:r>
      <w:r w:rsidRPr="00B95E21">
        <w:rPr>
          <w:rFonts w:eastAsia="仿宋" w:hint="eastAsia"/>
          <w:sz w:val="32"/>
          <w:szCs w:val="32"/>
        </w:rPr>
        <w:t>危险化学品安全风险集中治理实施方案》，</w:t>
      </w:r>
      <w:r>
        <w:rPr>
          <w:rFonts w:eastAsia="仿宋"/>
          <w:sz w:val="32"/>
          <w:szCs w:val="32"/>
        </w:rPr>
        <w:t>夯实危险化学品企业安全生产基础，提高企业从业人员有效防范和处置应急事件的意识和能力，</w:t>
      </w:r>
      <w:r w:rsidRPr="00B95E21">
        <w:rPr>
          <w:rFonts w:eastAsia="仿宋" w:hint="eastAsia"/>
          <w:sz w:val="32"/>
          <w:szCs w:val="32"/>
        </w:rPr>
        <w:t>推进</w:t>
      </w:r>
      <w:r>
        <w:rPr>
          <w:rFonts w:eastAsia="仿宋" w:hint="eastAsia"/>
          <w:sz w:val="32"/>
          <w:szCs w:val="32"/>
        </w:rPr>
        <w:t>我市危险化学品工伤预防能力提升</w:t>
      </w:r>
      <w:r w:rsidRPr="00B95E21">
        <w:rPr>
          <w:rFonts w:eastAsia="仿宋" w:hint="eastAsia"/>
          <w:sz w:val="32"/>
          <w:szCs w:val="32"/>
        </w:rPr>
        <w:t>，根据</w:t>
      </w:r>
      <w:r>
        <w:rPr>
          <w:rFonts w:eastAsia="仿宋" w:hint="eastAsia"/>
          <w:sz w:val="32"/>
          <w:szCs w:val="32"/>
        </w:rPr>
        <w:t>《广东省危险化学品企业工伤预防能力提升培训工程实施方案》</w:t>
      </w:r>
      <w:r w:rsidRPr="00B95E21">
        <w:rPr>
          <w:rFonts w:eastAsia="仿宋" w:hint="eastAsia"/>
          <w:sz w:val="32"/>
          <w:szCs w:val="32"/>
        </w:rPr>
        <w:t>部署要求，制定本</w:t>
      </w:r>
      <w:r>
        <w:rPr>
          <w:rFonts w:eastAsia="仿宋" w:hint="eastAsia"/>
          <w:sz w:val="32"/>
          <w:szCs w:val="32"/>
        </w:rPr>
        <w:t>计划</w:t>
      </w:r>
      <w:r w:rsidRPr="00B95E21">
        <w:rPr>
          <w:rFonts w:eastAsia="仿宋" w:hint="eastAsia"/>
          <w:sz w:val="32"/>
          <w:szCs w:val="32"/>
        </w:rPr>
        <w:t>。</w:t>
      </w:r>
    </w:p>
    <w:p w:rsidR="00452EEF" w:rsidRDefault="00452EEF" w:rsidP="00452EEF">
      <w:pPr>
        <w:pStyle w:val="a0"/>
        <w:ind w:firstLine="640"/>
        <w:rPr>
          <w:rFonts w:eastAsia="黑体"/>
          <w:bCs/>
          <w:sz w:val="32"/>
          <w:szCs w:val="32"/>
        </w:rPr>
      </w:pPr>
      <w:bookmarkStart w:id="0" w:name="_Toc14632"/>
      <w:r>
        <w:rPr>
          <w:rFonts w:eastAsia="黑体"/>
          <w:bCs/>
          <w:sz w:val="32"/>
          <w:szCs w:val="32"/>
        </w:rPr>
        <w:t>一、培训目标</w:t>
      </w:r>
      <w:bookmarkEnd w:id="0"/>
    </w:p>
    <w:p w:rsidR="00452EEF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D2AA6">
        <w:rPr>
          <w:rFonts w:eastAsia="仿宋" w:hint="eastAsia"/>
          <w:sz w:val="32"/>
          <w:szCs w:val="32"/>
        </w:rPr>
        <w:t>深入学习贯彻习近平总书记关于安全生产工作的重要论述精神，紧紧围绕从源头上消除事故隐患，扎实落实国家和省工伤预防五年行动计划，按照国家</w:t>
      </w:r>
      <w:r>
        <w:rPr>
          <w:rFonts w:eastAsia="仿宋" w:hint="eastAsia"/>
          <w:sz w:val="32"/>
          <w:szCs w:val="32"/>
        </w:rPr>
        <w:t>、省</w:t>
      </w:r>
      <w:r w:rsidRPr="007D2AA6">
        <w:rPr>
          <w:rFonts w:eastAsia="仿宋" w:hint="eastAsia"/>
          <w:sz w:val="32"/>
          <w:szCs w:val="32"/>
        </w:rPr>
        <w:t>部署要求，通过三年时间对危险化学品重点企业重点对象开展全覆盖、高质量培训，切实提升工伤预防意识和能力，推动落实企业工伤预防主体责任，有效保障劳动者生命安全与健康，促进劳动者稳定就业，促进危险化学品企业安全发展。</w:t>
      </w:r>
    </w:p>
    <w:p w:rsidR="00452EEF" w:rsidRDefault="00452EEF" w:rsidP="00452EEF">
      <w:pPr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bookmarkStart w:id="1" w:name="_Toc13682"/>
      <w:bookmarkStart w:id="2" w:name="_Toc22378"/>
      <w:r>
        <w:rPr>
          <w:rFonts w:eastAsia="黑体"/>
          <w:sz w:val="32"/>
          <w:szCs w:val="32"/>
        </w:rPr>
        <w:t>二、培训时间</w:t>
      </w:r>
    </w:p>
    <w:p w:rsidR="00452EEF" w:rsidRPr="00132FAA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132FAA">
        <w:rPr>
          <w:rFonts w:eastAsia="仿宋" w:hint="eastAsia"/>
          <w:sz w:val="32"/>
          <w:szCs w:val="32"/>
        </w:rPr>
        <w:t>2022</w:t>
      </w:r>
      <w:r w:rsidRPr="00132FAA">
        <w:rPr>
          <w:rFonts w:eastAsia="仿宋" w:hint="eastAsia"/>
          <w:sz w:val="32"/>
          <w:szCs w:val="32"/>
        </w:rPr>
        <w:t>年下半年，具体时间另行确定。</w:t>
      </w:r>
    </w:p>
    <w:p w:rsidR="00452EEF" w:rsidRDefault="00452EEF" w:rsidP="00452EEF">
      <w:pPr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/>
          <w:sz w:val="32"/>
          <w:szCs w:val="32"/>
        </w:rPr>
        <w:t>培训</w:t>
      </w:r>
      <w:bookmarkEnd w:id="1"/>
      <w:bookmarkEnd w:id="2"/>
      <w:r>
        <w:rPr>
          <w:rFonts w:eastAsia="黑体" w:hint="eastAsia"/>
          <w:sz w:val="32"/>
          <w:szCs w:val="32"/>
        </w:rPr>
        <w:t>对象</w:t>
      </w:r>
    </w:p>
    <w:p w:rsidR="00452EEF" w:rsidRPr="00CE6069" w:rsidRDefault="00452EEF" w:rsidP="00452EE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年度</w:t>
      </w:r>
      <w:r w:rsidRPr="007D2AA6">
        <w:rPr>
          <w:rFonts w:eastAsia="仿宋_GB2312" w:hint="eastAsia"/>
          <w:sz w:val="32"/>
          <w:szCs w:val="32"/>
        </w:rPr>
        <w:t>培训工程对象为危险化学品重大危险源企业三级包保责任人</w:t>
      </w:r>
      <w:r>
        <w:rPr>
          <w:rFonts w:eastAsia="仿宋_GB2312" w:hint="eastAsia"/>
          <w:sz w:val="32"/>
          <w:szCs w:val="32"/>
        </w:rPr>
        <w:t>（主要负责人、技术负责人、操作负责人），</w:t>
      </w:r>
      <w:r>
        <w:rPr>
          <w:rFonts w:eastAsia="仿宋_GB2312" w:hint="eastAsia"/>
          <w:sz w:val="32"/>
          <w:szCs w:val="32"/>
        </w:rPr>
        <w:lastRenderedPageBreak/>
        <w:t>根据前期摸底调查，确定并建立重大危险源企业、三级包保责任人实名制清单（附件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）。</w:t>
      </w:r>
    </w:p>
    <w:p w:rsidR="00452EEF" w:rsidRDefault="00452EEF" w:rsidP="00452EEF">
      <w:pPr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Pr="00CE6069">
        <w:rPr>
          <w:rFonts w:eastAsia="黑体" w:hint="eastAsia"/>
          <w:sz w:val="32"/>
          <w:szCs w:val="32"/>
        </w:rPr>
        <w:t>、培训</w:t>
      </w:r>
      <w:r>
        <w:rPr>
          <w:rFonts w:eastAsia="黑体" w:hint="eastAsia"/>
          <w:sz w:val="32"/>
          <w:szCs w:val="32"/>
        </w:rPr>
        <w:t>方式</w:t>
      </w:r>
    </w:p>
    <w:p w:rsidR="00452EEF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本次培训采用线上网络研修</w:t>
      </w:r>
      <w:r>
        <w:rPr>
          <w:rFonts w:eastAsia="仿宋" w:hint="eastAsia"/>
          <w:sz w:val="32"/>
          <w:szCs w:val="32"/>
        </w:rPr>
        <w:t>+</w:t>
      </w:r>
      <w:r>
        <w:rPr>
          <w:rFonts w:eastAsia="仿宋" w:hint="eastAsia"/>
          <w:sz w:val="32"/>
          <w:szCs w:val="32"/>
        </w:rPr>
        <w:t>线下培训</w:t>
      </w:r>
      <w:r>
        <w:rPr>
          <w:rFonts w:eastAsia="仿宋"/>
          <w:sz w:val="32"/>
          <w:szCs w:val="32"/>
        </w:rPr>
        <w:t>方式进行。</w:t>
      </w:r>
    </w:p>
    <w:p w:rsidR="00452EEF" w:rsidRDefault="00452EEF" w:rsidP="00452EEF">
      <w:pPr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仿宋" w:hint="eastAsia"/>
          <w:sz w:val="32"/>
          <w:szCs w:val="32"/>
        </w:rPr>
        <w:t>其中线上培训由省应急管理部门统一组织，市级</w:t>
      </w:r>
      <w:r w:rsidRPr="00132FAA">
        <w:rPr>
          <w:rFonts w:eastAsia="仿宋" w:hint="eastAsia"/>
          <w:sz w:val="32"/>
          <w:szCs w:val="32"/>
        </w:rPr>
        <w:t>以线下</w:t>
      </w:r>
      <w:r>
        <w:rPr>
          <w:rFonts w:eastAsia="仿宋" w:hint="eastAsia"/>
          <w:sz w:val="32"/>
          <w:szCs w:val="32"/>
        </w:rPr>
        <w:t>培训</w:t>
      </w:r>
      <w:r w:rsidRPr="00132FAA">
        <w:rPr>
          <w:rFonts w:eastAsia="仿宋" w:hint="eastAsia"/>
          <w:sz w:val="32"/>
          <w:szCs w:val="32"/>
        </w:rPr>
        <w:t>为主</w:t>
      </w:r>
      <w:r>
        <w:rPr>
          <w:rFonts w:eastAsia="仿宋" w:hint="eastAsia"/>
          <w:sz w:val="32"/>
          <w:szCs w:val="32"/>
        </w:rPr>
        <w:t>，采取</w:t>
      </w:r>
      <w:r w:rsidRPr="00132FAA">
        <w:rPr>
          <w:rFonts w:eastAsia="仿宋" w:hint="eastAsia"/>
          <w:sz w:val="32"/>
          <w:szCs w:val="32"/>
        </w:rPr>
        <w:t>课程学习、案例分析、主题研讨等方式进行，实现理论与实践有效整合，使参训学员综合素质和工作能力进一步提升。</w:t>
      </w:r>
    </w:p>
    <w:p w:rsidR="00452EEF" w:rsidRDefault="00452EEF" w:rsidP="00452EEF">
      <w:pPr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五、内容</w:t>
      </w:r>
      <w:r w:rsidR="00946A7F">
        <w:rPr>
          <w:rFonts w:eastAsia="黑体" w:hint="eastAsia"/>
          <w:sz w:val="32"/>
          <w:szCs w:val="32"/>
        </w:rPr>
        <w:t>及课时</w:t>
      </w:r>
      <w:r w:rsidRPr="00CE6069">
        <w:rPr>
          <w:rFonts w:eastAsia="黑体" w:hint="eastAsia"/>
          <w:sz w:val="32"/>
          <w:szCs w:val="32"/>
        </w:rPr>
        <w:t>安排</w:t>
      </w:r>
      <w:bookmarkStart w:id="3" w:name="_Toc8960"/>
      <w:bookmarkStart w:id="4" w:name="_Toc17732"/>
    </w:p>
    <w:p w:rsidR="00946A7F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本次</w:t>
      </w:r>
      <w:r w:rsidR="00946A7F">
        <w:rPr>
          <w:rFonts w:eastAsia="仿宋" w:hint="eastAsia"/>
          <w:sz w:val="32"/>
          <w:szCs w:val="32"/>
        </w:rPr>
        <w:t>培训参训学员共</w:t>
      </w:r>
      <w:r w:rsidR="00946A7F">
        <w:rPr>
          <w:rFonts w:eastAsia="仿宋" w:hint="eastAsia"/>
          <w:sz w:val="32"/>
          <w:szCs w:val="32"/>
        </w:rPr>
        <w:t>51</w:t>
      </w:r>
      <w:r w:rsidR="00946A7F">
        <w:rPr>
          <w:rFonts w:eastAsia="仿宋" w:hint="eastAsia"/>
          <w:sz w:val="32"/>
          <w:szCs w:val="32"/>
        </w:rPr>
        <w:t>人</w:t>
      </w:r>
      <w:r w:rsidR="0097123C">
        <w:rPr>
          <w:rFonts w:eastAsia="仿宋" w:hint="eastAsia"/>
          <w:sz w:val="32"/>
          <w:szCs w:val="32"/>
        </w:rPr>
        <w:t>（三级包保责任人分别</w:t>
      </w:r>
      <w:r w:rsidR="0097123C">
        <w:rPr>
          <w:rFonts w:eastAsia="仿宋" w:hint="eastAsia"/>
          <w:sz w:val="32"/>
          <w:szCs w:val="32"/>
        </w:rPr>
        <w:t>17</w:t>
      </w:r>
      <w:r w:rsidR="0097123C">
        <w:rPr>
          <w:rFonts w:eastAsia="仿宋" w:hint="eastAsia"/>
          <w:sz w:val="32"/>
          <w:szCs w:val="32"/>
        </w:rPr>
        <w:t>人）</w:t>
      </w:r>
      <w:r w:rsidR="00946A7F">
        <w:rPr>
          <w:rFonts w:eastAsia="仿宋" w:hint="eastAsia"/>
          <w:sz w:val="32"/>
          <w:szCs w:val="32"/>
        </w:rPr>
        <w:t>，拟集中开办</w:t>
      </w:r>
      <w:r w:rsidR="00946A7F">
        <w:rPr>
          <w:rFonts w:eastAsia="仿宋" w:hint="eastAsia"/>
          <w:sz w:val="32"/>
          <w:szCs w:val="32"/>
        </w:rPr>
        <w:t>1</w:t>
      </w:r>
      <w:r w:rsidR="00946A7F">
        <w:rPr>
          <w:rFonts w:eastAsia="仿宋" w:hint="eastAsia"/>
          <w:sz w:val="32"/>
          <w:szCs w:val="32"/>
        </w:rPr>
        <w:t>期培训班进行培训，其中企业</w:t>
      </w:r>
      <w:r w:rsidR="00946A7F" w:rsidRPr="0097123C">
        <w:rPr>
          <w:rFonts w:eastAsia="仿宋" w:hint="eastAsia"/>
          <w:sz w:val="32"/>
          <w:szCs w:val="32"/>
        </w:rPr>
        <w:t>主要负责人培训</w:t>
      </w:r>
      <w:r w:rsidR="00946A7F" w:rsidRPr="0097123C">
        <w:rPr>
          <w:rFonts w:eastAsia="仿宋" w:hint="eastAsia"/>
          <w:sz w:val="32"/>
          <w:szCs w:val="32"/>
        </w:rPr>
        <w:t>8</w:t>
      </w:r>
      <w:r w:rsidR="00946A7F" w:rsidRPr="0097123C">
        <w:rPr>
          <w:rFonts w:eastAsia="仿宋" w:hint="eastAsia"/>
          <w:sz w:val="32"/>
          <w:szCs w:val="32"/>
        </w:rPr>
        <w:t>学时，操作负责人和技术负责人分别培训</w:t>
      </w:r>
      <w:r w:rsidR="00946A7F" w:rsidRPr="0097123C">
        <w:rPr>
          <w:rFonts w:eastAsia="仿宋" w:hint="eastAsia"/>
          <w:sz w:val="32"/>
          <w:szCs w:val="32"/>
        </w:rPr>
        <w:t>12</w:t>
      </w:r>
      <w:r w:rsidR="00946A7F" w:rsidRPr="0097123C">
        <w:rPr>
          <w:rFonts w:eastAsia="仿宋" w:hint="eastAsia"/>
          <w:sz w:val="32"/>
          <w:szCs w:val="32"/>
        </w:rPr>
        <w:t>学时</w:t>
      </w:r>
      <w:r w:rsidR="00946A7F">
        <w:rPr>
          <w:rFonts w:eastAsia="仿宋" w:hint="eastAsia"/>
          <w:sz w:val="32"/>
          <w:szCs w:val="32"/>
        </w:rPr>
        <w:t>。</w:t>
      </w:r>
    </w:p>
    <w:p w:rsidR="00452EEF" w:rsidRPr="00132FAA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132FAA">
        <w:rPr>
          <w:rFonts w:eastAsia="仿宋" w:hint="eastAsia"/>
          <w:sz w:val="32"/>
          <w:szCs w:val="32"/>
        </w:rPr>
        <w:t>主要培训内容为</w:t>
      </w:r>
      <w:r w:rsidRPr="00132FAA">
        <w:rPr>
          <w:rFonts w:eastAsia="仿宋"/>
          <w:sz w:val="32"/>
          <w:szCs w:val="32"/>
        </w:rPr>
        <w:t>重大危险</w:t>
      </w:r>
      <w:proofErr w:type="gramStart"/>
      <w:r w:rsidRPr="00132FAA">
        <w:rPr>
          <w:rFonts w:eastAsia="仿宋"/>
          <w:sz w:val="32"/>
          <w:szCs w:val="32"/>
        </w:rPr>
        <w:t>源基础</w:t>
      </w:r>
      <w:proofErr w:type="gramEnd"/>
      <w:r w:rsidRPr="00132FAA">
        <w:rPr>
          <w:rFonts w:eastAsia="仿宋"/>
          <w:sz w:val="32"/>
          <w:szCs w:val="32"/>
        </w:rPr>
        <w:t>知识、重大危险源安全生产管理、重大危险源事故应急管理、重大危险源安全生产技术</w:t>
      </w:r>
      <w:r>
        <w:rPr>
          <w:rFonts w:eastAsia="仿宋" w:hint="eastAsia"/>
          <w:sz w:val="32"/>
          <w:szCs w:val="32"/>
        </w:rPr>
        <w:t>，</w:t>
      </w:r>
      <w:r w:rsidRPr="00132FAA">
        <w:rPr>
          <w:rFonts w:eastAsia="仿宋"/>
          <w:sz w:val="32"/>
          <w:szCs w:val="32"/>
        </w:rPr>
        <w:t>理论课程</w:t>
      </w:r>
      <w:r w:rsidRPr="00132FAA">
        <w:rPr>
          <w:rFonts w:eastAsia="仿宋" w:hint="eastAsia"/>
          <w:sz w:val="32"/>
          <w:szCs w:val="32"/>
        </w:rPr>
        <w:t>侧重对国家</w:t>
      </w:r>
      <w:r w:rsidRPr="00132FAA">
        <w:rPr>
          <w:rFonts w:eastAsia="仿宋"/>
          <w:sz w:val="32"/>
          <w:szCs w:val="32"/>
        </w:rPr>
        <w:t>标准、行业</w:t>
      </w:r>
      <w:r w:rsidRPr="00132FAA">
        <w:rPr>
          <w:rFonts w:eastAsia="仿宋" w:hint="eastAsia"/>
          <w:sz w:val="32"/>
          <w:szCs w:val="32"/>
        </w:rPr>
        <w:t>规范的解读</w:t>
      </w:r>
      <w:r w:rsidRPr="00132FAA">
        <w:rPr>
          <w:rFonts w:eastAsia="仿宋"/>
          <w:sz w:val="32"/>
          <w:szCs w:val="32"/>
        </w:rPr>
        <w:t>，增加了现场常见问题</w:t>
      </w:r>
      <w:r w:rsidRPr="00132FAA">
        <w:rPr>
          <w:rFonts w:eastAsia="仿宋" w:hint="eastAsia"/>
          <w:sz w:val="32"/>
          <w:szCs w:val="32"/>
        </w:rPr>
        <w:t>、</w:t>
      </w:r>
      <w:r w:rsidRPr="00132FAA">
        <w:rPr>
          <w:rFonts w:eastAsia="仿宋"/>
          <w:sz w:val="32"/>
          <w:szCs w:val="32"/>
        </w:rPr>
        <w:t>隐患</w:t>
      </w:r>
      <w:r w:rsidRPr="00132FAA">
        <w:rPr>
          <w:rFonts w:eastAsia="仿宋" w:hint="eastAsia"/>
          <w:sz w:val="32"/>
          <w:szCs w:val="32"/>
        </w:rPr>
        <w:t>成</w:t>
      </w:r>
      <w:r w:rsidRPr="00132FAA">
        <w:rPr>
          <w:rFonts w:eastAsia="仿宋"/>
          <w:sz w:val="32"/>
          <w:szCs w:val="32"/>
        </w:rPr>
        <w:t>因</w:t>
      </w:r>
      <w:r w:rsidRPr="00132FAA">
        <w:rPr>
          <w:rFonts w:eastAsia="仿宋" w:hint="eastAsia"/>
          <w:sz w:val="32"/>
          <w:szCs w:val="32"/>
        </w:rPr>
        <w:t>分析</w:t>
      </w:r>
      <w:r w:rsidRPr="00132FAA">
        <w:rPr>
          <w:rFonts w:eastAsia="仿宋"/>
          <w:sz w:val="32"/>
          <w:szCs w:val="32"/>
        </w:rPr>
        <w:t>及控制措施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具体培训内容及课程时长见附件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）</w:t>
      </w:r>
      <w:r w:rsidRPr="00132FAA">
        <w:rPr>
          <w:rFonts w:eastAsia="仿宋"/>
          <w:sz w:val="32"/>
          <w:szCs w:val="32"/>
        </w:rPr>
        <w:t>。</w:t>
      </w:r>
    </w:p>
    <w:p w:rsidR="00452EEF" w:rsidRDefault="00452EEF" w:rsidP="00452EEF">
      <w:pPr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bookmarkStart w:id="5" w:name="_Toc3512"/>
      <w:bookmarkStart w:id="6" w:name="_Toc4507"/>
      <w:bookmarkStart w:id="7" w:name="_Toc7258"/>
      <w:bookmarkStart w:id="8" w:name="_Toc28432"/>
      <w:bookmarkStart w:id="9" w:name="_Toc17681"/>
      <w:bookmarkEnd w:id="3"/>
      <w:bookmarkEnd w:id="4"/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、考核评价</w:t>
      </w:r>
      <w:bookmarkEnd w:id="5"/>
      <w:bookmarkEnd w:id="6"/>
      <w:bookmarkEnd w:id="7"/>
      <w:bookmarkEnd w:id="8"/>
      <w:bookmarkEnd w:id="9"/>
    </w:p>
    <w:p w:rsidR="00452EEF" w:rsidRPr="006242E3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本次</w:t>
      </w:r>
      <w:r w:rsidRPr="006242E3">
        <w:rPr>
          <w:rFonts w:eastAsia="仿宋" w:hint="eastAsia"/>
          <w:sz w:val="32"/>
          <w:szCs w:val="32"/>
        </w:rPr>
        <w:t>培训工程考试采用统一线上平台闭卷考试，由省应急管理部门统一考试平台、统一考试题库、统一考试规则</w:t>
      </w:r>
      <w:r>
        <w:rPr>
          <w:rFonts w:eastAsia="仿宋" w:hint="eastAsia"/>
          <w:sz w:val="32"/>
          <w:szCs w:val="32"/>
        </w:rPr>
        <w:t>，市级确定考试地点及组织考试工作，</w:t>
      </w:r>
      <w:r w:rsidRPr="006242E3">
        <w:rPr>
          <w:rFonts w:eastAsia="仿宋" w:hint="eastAsia"/>
          <w:sz w:val="32"/>
          <w:szCs w:val="32"/>
        </w:rPr>
        <w:t>考试</w:t>
      </w:r>
      <w:r>
        <w:rPr>
          <w:rFonts w:eastAsia="仿宋" w:hint="eastAsia"/>
          <w:sz w:val="32"/>
          <w:szCs w:val="32"/>
        </w:rPr>
        <w:t>地点另行通知</w:t>
      </w:r>
      <w:r w:rsidRPr="006242E3">
        <w:rPr>
          <w:rFonts w:eastAsia="仿宋" w:hint="eastAsia"/>
          <w:sz w:val="32"/>
          <w:szCs w:val="32"/>
        </w:rPr>
        <w:t>。考试不合格的允许补考一次，补考一次仍不合格的，需重新参加线上、线下培训，取得学时达标证明，再次考试，参训人员重复培训费用不纳</w:t>
      </w:r>
      <w:r>
        <w:rPr>
          <w:rFonts w:eastAsia="仿宋" w:hint="eastAsia"/>
          <w:sz w:val="32"/>
          <w:szCs w:val="32"/>
        </w:rPr>
        <w:t>入工伤预防费支付范围。</w:t>
      </w:r>
    </w:p>
    <w:p w:rsidR="00452EEF" w:rsidRDefault="00452EEF" w:rsidP="00452EEF">
      <w:pPr>
        <w:spacing w:line="560" w:lineRule="exact"/>
        <w:ind w:firstLineChars="200" w:firstLine="640"/>
        <w:outlineLvl w:val="0"/>
        <w:rPr>
          <w:rFonts w:eastAsia="黑体"/>
          <w:bCs/>
          <w:sz w:val="32"/>
          <w:szCs w:val="32"/>
        </w:rPr>
      </w:pPr>
      <w:bookmarkStart w:id="10" w:name="_Toc7667"/>
      <w:bookmarkStart w:id="11" w:name="_Toc32528"/>
      <w:bookmarkStart w:id="12" w:name="_Toc10005"/>
      <w:bookmarkStart w:id="13" w:name="_Toc16547"/>
      <w:bookmarkStart w:id="14" w:name="_Toc1215"/>
      <w:r>
        <w:rPr>
          <w:rFonts w:eastAsia="黑体" w:hint="eastAsia"/>
          <w:bCs/>
          <w:sz w:val="32"/>
          <w:szCs w:val="32"/>
        </w:rPr>
        <w:lastRenderedPageBreak/>
        <w:t>七</w:t>
      </w:r>
      <w:r>
        <w:rPr>
          <w:rFonts w:eastAsia="黑体"/>
          <w:bCs/>
          <w:sz w:val="32"/>
          <w:szCs w:val="32"/>
        </w:rPr>
        <w:t>、培训费用</w:t>
      </w:r>
      <w:bookmarkEnd w:id="10"/>
      <w:r>
        <w:rPr>
          <w:rFonts w:eastAsia="黑体" w:hint="eastAsia"/>
          <w:bCs/>
          <w:sz w:val="32"/>
          <w:szCs w:val="32"/>
        </w:rPr>
        <w:t>预算</w:t>
      </w:r>
    </w:p>
    <w:p w:rsidR="00452EEF" w:rsidRPr="00816428" w:rsidRDefault="00816428" w:rsidP="00816428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816428">
        <w:rPr>
          <w:rFonts w:eastAsia="仿宋" w:hint="eastAsia"/>
          <w:sz w:val="32"/>
          <w:szCs w:val="32"/>
        </w:rPr>
        <w:t>本次培训</w:t>
      </w:r>
      <w:r w:rsidR="00914FAD">
        <w:rPr>
          <w:rFonts w:eastAsia="仿宋" w:hint="eastAsia"/>
          <w:sz w:val="32"/>
          <w:szCs w:val="32"/>
        </w:rPr>
        <w:t>费用包含</w:t>
      </w:r>
      <w:r w:rsidR="00914FAD" w:rsidRPr="00816428">
        <w:rPr>
          <w:rFonts w:eastAsia="仿宋" w:hint="eastAsia"/>
          <w:sz w:val="32"/>
          <w:szCs w:val="32"/>
        </w:rPr>
        <w:t>培训教材资料费</w:t>
      </w:r>
      <w:r w:rsidR="00914FAD">
        <w:rPr>
          <w:rFonts w:eastAsia="仿宋" w:hint="eastAsia"/>
          <w:sz w:val="32"/>
          <w:szCs w:val="32"/>
        </w:rPr>
        <w:t>、</w:t>
      </w:r>
      <w:r w:rsidR="00914FAD" w:rsidRPr="00816428">
        <w:rPr>
          <w:rFonts w:eastAsia="仿宋" w:hint="eastAsia"/>
          <w:sz w:val="32"/>
          <w:szCs w:val="32"/>
        </w:rPr>
        <w:t>学员伙食费</w:t>
      </w:r>
      <w:r w:rsidR="00914FAD">
        <w:rPr>
          <w:rFonts w:eastAsia="仿宋" w:hint="eastAsia"/>
          <w:sz w:val="32"/>
          <w:szCs w:val="32"/>
        </w:rPr>
        <w:t>、</w:t>
      </w:r>
      <w:r w:rsidR="00914FAD" w:rsidRPr="00816428">
        <w:rPr>
          <w:rFonts w:eastAsia="仿宋" w:hint="eastAsia"/>
          <w:sz w:val="32"/>
          <w:szCs w:val="32"/>
        </w:rPr>
        <w:t>师资费</w:t>
      </w:r>
      <w:r w:rsidR="00914FAD">
        <w:rPr>
          <w:rFonts w:eastAsia="仿宋" w:hint="eastAsia"/>
          <w:sz w:val="32"/>
          <w:szCs w:val="32"/>
        </w:rPr>
        <w:t>、</w:t>
      </w:r>
      <w:r w:rsidR="00914FAD" w:rsidRPr="00816428">
        <w:rPr>
          <w:rFonts w:eastAsia="仿宋" w:hint="eastAsia"/>
          <w:sz w:val="32"/>
          <w:szCs w:val="32"/>
        </w:rPr>
        <w:t>师资和工作人员交通费</w:t>
      </w:r>
      <w:r w:rsidR="00914FAD">
        <w:rPr>
          <w:rFonts w:eastAsia="仿宋" w:hint="eastAsia"/>
          <w:sz w:val="32"/>
          <w:szCs w:val="32"/>
        </w:rPr>
        <w:t>、</w:t>
      </w:r>
      <w:r w:rsidR="00914FAD" w:rsidRPr="00816428">
        <w:rPr>
          <w:rFonts w:eastAsia="仿宋" w:hint="eastAsia"/>
          <w:sz w:val="32"/>
          <w:szCs w:val="32"/>
        </w:rPr>
        <w:t>师资和工作人员食宿费</w:t>
      </w:r>
      <w:r w:rsidR="00914FAD">
        <w:rPr>
          <w:rFonts w:eastAsia="仿宋" w:hint="eastAsia"/>
          <w:sz w:val="32"/>
          <w:szCs w:val="32"/>
        </w:rPr>
        <w:t>、</w:t>
      </w:r>
      <w:r w:rsidR="00914FAD" w:rsidRPr="00766644">
        <w:rPr>
          <w:rFonts w:eastAsia="仿宋" w:hint="eastAsia"/>
          <w:sz w:val="32"/>
          <w:szCs w:val="32"/>
        </w:rPr>
        <w:t>培训场地</w:t>
      </w:r>
      <w:r w:rsidR="00914FAD">
        <w:rPr>
          <w:rFonts w:eastAsia="仿宋" w:hint="eastAsia"/>
          <w:sz w:val="32"/>
          <w:szCs w:val="32"/>
        </w:rPr>
        <w:t>租赁</w:t>
      </w:r>
      <w:r w:rsidR="00914FAD" w:rsidRPr="00766644">
        <w:rPr>
          <w:rFonts w:eastAsia="仿宋" w:hint="eastAsia"/>
          <w:sz w:val="32"/>
          <w:szCs w:val="32"/>
        </w:rPr>
        <w:t>费</w:t>
      </w:r>
      <w:r w:rsidR="00914FAD">
        <w:rPr>
          <w:rFonts w:eastAsia="仿宋" w:hint="eastAsia"/>
          <w:sz w:val="32"/>
          <w:szCs w:val="32"/>
        </w:rPr>
        <w:t>、</w:t>
      </w:r>
      <w:r w:rsidR="00914FAD" w:rsidRPr="00816428">
        <w:rPr>
          <w:rFonts w:eastAsia="仿宋" w:hint="eastAsia"/>
          <w:sz w:val="32"/>
          <w:szCs w:val="32"/>
        </w:rPr>
        <w:t>税费</w:t>
      </w:r>
      <w:r w:rsidR="00914FAD">
        <w:rPr>
          <w:rFonts w:eastAsia="仿宋" w:hint="eastAsia"/>
          <w:sz w:val="32"/>
          <w:szCs w:val="32"/>
        </w:rPr>
        <w:t>等费用，</w:t>
      </w:r>
      <w:r w:rsidRPr="00816428">
        <w:rPr>
          <w:rFonts w:eastAsia="仿宋" w:hint="eastAsia"/>
          <w:sz w:val="32"/>
          <w:szCs w:val="32"/>
        </w:rPr>
        <w:t>总费用预算</w:t>
      </w:r>
      <w:r w:rsidR="00914FAD">
        <w:rPr>
          <w:rFonts w:eastAsia="仿宋" w:hint="eastAsia"/>
          <w:sz w:val="32"/>
          <w:szCs w:val="32"/>
        </w:rPr>
        <w:t>不超过</w:t>
      </w:r>
      <w:r w:rsidR="00914FAD">
        <w:rPr>
          <w:rFonts w:eastAsia="仿宋" w:hint="eastAsia"/>
          <w:sz w:val="32"/>
          <w:szCs w:val="32"/>
        </w:rPr>
        <w:t>5.5</w:t>
      </w:r>
      <w:r w:rsidR="00914FAD">
        <w:rPr>
          <w:rFonts w:eastAsia="仿宋" w:hint="eastAsia"/>
          <w:sz w:val="32"/>
          <w:szCs w:val="32"/>
        </w:rPr>
        <w:t>万元</w:t>
      </w:r>
      <w:r w:rsidRPr="00816428">
        <w:rPr>
          <w:rFonts w:eastAsia="仿宋" w:hint="eastAsia"/>
          <w:sz w:val="32"/>
          <w:szCs w:val="32"/>
        </w:rPr>
        <w:t>。（最终培训费以实际参训人数为准。）</w:t>
      </w:r>
    </w:p>
    <w:p w:rsidR="00452EEF" w:rsidRDefault="00452EEF" w:rsidP="00452EEF">
      <w:pPr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bookmarkStart w:id="15" w:name="_Toc3667"/>
      <w:r>
        <w:rPr>
          <w:rFonts w:eastAsia="黑体" w:hint="eastAsia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、组织管理与服务支持</w:t>
      </w:r>
      <w:bookmarkEnd w:id="11"/>
      <w:bookmarkEnd w:id="12"/>
      <w:bookmarkEnd w:id="13"/>
      <w:bookmarkEnd w:id="14"/>
      <w:bookmarkEnd w:id="15"/>
    </w:p>
    <w:p w:rsidR="00452EEF" w:rsidRDefault="00452EEF" w:rsidP="00452EEF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bookmarkStart w:id="16" w:name="_Toc31643"/>
      <w:bookmarkStart w:id="17" w:name="_Toc19348"/>
      <w:bookmarkStart w:id="18" w:name="_Toc14835"/>
      <w:r>
        <w:rPr>
          <w:rFonts w:eastAsia="楷体"/>
          <w:sz w:val="32"/>
          <w:szCs w:val="32"/>
        </w:rPr>
        <w:t>（一）组织管理</w:t>
      </w:r>
      <w:bookmarkEnd w:id="16"/>
      <w:bookmarkEnd w:id="17"/>
      <w:bookmarkEnd w:id="18"/>
    </w:p>
    <w:p w:rsidR="00452EEF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主办单位</w:t>
      </w:r>
    </w:p>
    <w:p w:rsidR="00452EEF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揭阳市应急管理</w:t>
      </w:r>
      <w:r>
        <w:rPr>
          <w:rFonts w:eastAsia="仿宋" w:hint="eastAsia"/>
          <w:sz w:val="32"/>
          <w:szCs w:val="32"/>
        </w:rPr>
        <w:t>局、揭阳市人力资源和社会保障局，</w:t>
      </w:r>
      <w:r>
        <w:rPr>
          <w:rFonts w:eastAsia="仿宋"/>
          <w:sz w:val="32"/>
          <w:szCs w:val="32"/>
        </w:rPr>
        <w:t>负责项目的总体规划、统筹协调、管理指导、评估检查和绩效考核。</w:t>
      </w:r>
    </w:p>
    <w:p w:rsidR="00452EEF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承办单位</w:t>
      </w:r>
    </w:p>
    <w:p w:rsidR="00452EEF" w:rsidRDefault="00914FAD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第三</w:t>
      </w:r>
      <w:proofErr w:type="gramStart"/>
      <w:r>
        <w:rPr>
          <w:rFonts w:eastAsia="仿宋" w:hint="eastAsia"/>
          <w:sz w:val="32"/>
          <w:szCs w:val="32"/>
        </w:rPr>
        <w:t>方培训</w:t>
      </w:r>
      <w:proofErr w:type="gramEnd"/>
      <w:r>
        <w:rPr>
          <w:rFonts w:eastAsia="仿宋" w:hint="eastAsia"/>
          <w:sz w:val="32"/>
          <w:szCs w:val="32"/>
        </w:rPr>
        <w:t>机构</w:t>
      </w:r>
      <w:r w:rsidR="00452EEF">
        <w:rPr>
          <w:rFonts w:eastAsia="仿宋"/>
          <w:sz w:val="32"/>
          <w:szCs w:val="32"/>
        </w:rPr>
        <w:t>负责提供培训师资、课程资源、教学辅导、客</w:t>
      </w:r>
      <w:proofErr w:type="gramStart"/>
      <w:r w:rsidR="00452EEF">
        <w:rPr>
          <w:rFonts w:eastAsia="仿宋"/>
          <w:sz w:val="32"/>
          <w:szCs w:val="32"/>
        </w:rPr>
        <w:t>服咨询</w:t>
      </w:r>
      <w:proofErr w:type="gramEnd"/>
      <w:r w:rsidR="00452EEF">
        <w:rPr>
          <w:rFonts w:eastAsia="仿宋"/>
          <w:sz w:val="32"/>
          <w:szCs w:val="32"/>
        </w:rPr>
        <w:t>等，保证培训活动顺利开展。</w:t>
      </w:r>
    </w:p>
    <w:p w:rsidR="00452EEF" w:rsidRPr="00543294" w:rsidRDefault="00452EEF" w:rsidP="00452EEF">
      <w:pPr>
        <w:snapToGrid w:val="0"/>
        <w:spacing w:line="600" w:lineRule="exact"/>
        <w:ind w:firstLine="645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九</w:t>
      </w:r>
      <w:r>
        <w:rPr>
          <w:rFonts w:eastAsia="黑体" w:hAnsi="黑体"/>
          <w:sz w:val="32"/>
          <w:szCs w:val="32"/>
        </w:rPr>
        <w:t>、工作要求</w:t>
      </w:r>
    </w:p>
    <w:p w:rsidR="00452EEF" w:rsidRPr="000B6B57" w:rsidRDefault="00452EEF" w:rsidP="00452EEF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22"/>
        </w:rPr>
        <w:t>（一）切实提高认识。</w:t>
      </w:r>
      <w:r w:rsidRPr="000B6B57">
        <w:rPr>
          <w:rFonts w:eastAsia="仿宋"/>
          <w:sz w:val="32"/>
          <w:szCs w:val="32"/>
        </w:rPr>
        <w:t>各级应急管理部门</w:t>
      </w:r>
      <w:r>
        <w:rPr>
          <w:rFonts w:eastAsia="仿宋" w:hint="eastAsia"/>
          <w:sz w:val="32"/>
          <w:szCs w:val="32"/>
        </w:rPr>
        <w:t>、人力资源</w:t>
      </w:r>
      <w:r>
        <w:rPr>
          <w:rFonts w:eastAsia="仿宋"/>
          <w:sz w:val="32"/>
          <w:szCs w:val="32"/>
        </w:rPr>
        <w:t>和社会保障部门</w:t>
      </w:r>
      <w:r w:rsidRPr="000B6B57">
        <w:rPr>
          <w:rFonts w:eastAsia="仿宋"/>
          <w:sz w:val="32"/>
          <w:szCs w:val="32"/>
        </w:rPr>
        <w:t>和企业要充分认识</w:t>
      </w:r>
      <w:r w:rsidRPr="000B6B57">
        <w:rPr>
          <w:rFonts w:eastAsia="仿宋" w:hint="eastAsia"/>
          <w:sz w:val="32"/>
          <w:szCs w:val="32"/>
        </w:rPr>
        <w:t>工伤预防能力提升培训工程</w:t>
      </w:r>
      <w:r w:rsidRPr="000B6B57">
        <w:rPr>
          <w:rFonts w:eastAsia="仿宋"/>
          <w:sz w:val="32"/>
          <w:szCs w:val="32"/>
        </w:rPr>
        <w:t>的重要性，</w:t>
      </w:r>
      <w:r w:rsidRPr="000B6B57">
        <w:rPr>
          <w:rFonts w:eastAsia="仿宋" w:hint="eastAsia"/>
          <w:sz w:val="32"/>
          <w:szCs w:val="32"/>
        </w:rPr>
        <w:t>按照“省级统筹、市级组织、县级和化工园区督促落实”的原则</w:t>
      </w:r>
      <w:r>
        <w:rPr>
          <w:rFonts w:eastAsia="仿宋" w:hint="eastAsia"/>
          <w:sz w:val="32"/>
          <w:szCs w:val="32"/>
        </w:rPr>
        <w:t>认真抓好落实</w:t>
      </w:r>
      <w:r w:rsidRPr="000B6B57">
        <w:rPr>
          <w:rFonts w:eastAsia="仿宋" w:hint="eastAsia"/>
          <w:sz w:val="32"/>
          <w:szCs w:val="32"/>
        </w:rPr>
        <w:t>，</w:t>
      </w:r>
      <w:r w:rsidRPr="000B6B57">
        <w:rPr>
          <w:rFonts w:eastAsia="仿宋"/>
          <w:sz w:val="32"/>
          <w:szCs w:val="32"/>
        </w:rPr>
        <w:t>将其作为落实企业主体责任、提升安全生产管理水平的重要举措，坚持目标导向和效果导向，科学部署，压实责任，确保高质量完成</w:t>
      </w:r>
      <w:r>
        <w:rPr>
          <w:rFonts w:eastAsia="仿宋" w:hint="eastAsia"/>
          <w:sz w:val="32"/>
          <w:szCs w:val="32"/>
        </w:rPr>
        <w:t>培训</w:t>
      </w:r>
      <w:r>
        <w:rPr>
          <w:rFonts w:eastAsia="仿宋"/>
          <w:sz w:val="32"/>
          <w:szCs w:val="32"/>
        </w:rPr>
        <w:t>任务</w:t>
      </w:r>
      <w:r w:rsidRPr="000B6B57">
        <w:rPr>
          <w:rFonts w:eastAsia="仿宋"/>
          <w:sz w:val="32"/>
          <w:szCs w:val="32"/>
        </w:rPr>
        <w:t>。</w:t>
      </w:r>
    </w:p>
    <w:p w:rsidR="00452EEF" w:rsidRDefault="00452EEF" w:rsidP="00452EEF">
      <w:pPr>
        <w:tabs>
          <w:tab w:val="left" w:pos="312"/>
        </w:tabs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22"/>
        </w:rPr>
        <w:t>（二）</w:t>
      </w:r>
      <w:r w:rsidRPr="004A543F">
        <w:rPr>
          <w:rFonts w:ascii="楷体" w:eastAsia="楷体" w:hAnsi="楷体" w:cs="楷体" w:hint="eastAsia"/>
          <w:color w:val="000000"/>
          <w:sz w:val="32"/>
          <w:szCs w:val="22"/>
        </w:rPr>
        <w:t>强化过程监管。</w:t>
      </w:r>
      <w:r w:rsidRPr="000B6B57">
        <w:rPr>
          <w:rFonts w:eastAsia="仿宋" w:hint="eastAsia"/>
          <w:sz w:val="32"/>
          <w:szCs w:val="32"/>
        </w:rPr>
        <w:t>各</w:t>
      </w:r>
      <w:r>
        <w:rPr>
          <w:rFonts w:eastAsia="仿宋" w:hint="eastAsia"/>
          <w:sz w:val="32"/>
          <w:szCs w:val="32"/>
        </w:rPr>
        <w:t>级</w:t>
      </w:r>
      <w:r w:rsidRPr="000B6B57">
        <w:rPr>
          <w:rFonts w:eastAsia="仿宋" w:hint="eastAsia"/>
          <w:sz w:val="32"/>
          <w:szCs w:val="32"/>
        </w:rPr>
        <w:t>应急管理部门</w:t>
      </w:r>
      <w:r>
        <w:rPr>
          <w:rFonts w:eastAsia="仿宋" w:hint="eastAsia"/>
          <w:sz w:val="32"/>
          <w:szCs w:val="32"/>
        </w:rPr>
        <w:t>、人力资源</w:t>
      </w:r>
      <w:r>
        <w:rPr>
          <w:rFonts w:eastAsia="仿宋"/>
          <w:sz w:val="32"/>
          <w:szCs w:val="32"/>
        </w:rPr>
        <w:t>和社会保障部门</w:t>
      </w:r>
      <w:r w:rsidRPr="000B6B57">
        <w:rPr>
          <w:rFonts w:eastAsia="仿宋" w:hint="eastAsia"/>
          <w:sz w:val="32"/>
          <w:szCs w:val="32"/>
        </w:rPr>
        <w:t>要加强培训过程监督，</w:t>
      </w:r>
      <w:r>
        <w:rPr>
          <w:rFonts w:eastAsia="仿宋" w:hint="eastAsia"/>
          <w:sz w:val="32"/>
          <w:szCs w:val="32"/>
        </w:rPr>
        <w:t>采取</w:t>
      </w:r>
      <w:r w:rsidRPr="000B6B57">
        <w:rPr>
          <w:rFonts w:eastAsia="仿宋" w:hint="eastAsia"/>
          <w:sz w:val="32"/>
          <w:szCs w:val="32"/>
        </w:rPr>
        <w:t>随机抽查、培训回访等方式进行筛查，严防选派非重点对象参加培训，严防冒</w:t>
      </w:r>
      <w:r w:rsidRPr="000B6B57">
        <w:rPr>
          <w:rFonts w:eastAsia="仿宋" w:hint="eastAsia"/>
          <w:sz w:val="32"/>
          <w:szCs w:val="32"/>
        </w:rPr>
        <w:lastRenderedPageBreak/>
        <w:t>名顶替、弄虚作假，</w:t>
      </w:r>
      <w:proofErr w:type="gramStart"/>
      <w:r w:rsidRPr="000B6B57">
        <w:rPr>
          <w:rFonts w:eastAsia="仿宋" w:hint="eastAsia"/>
          <w:sz w:val="32"/>
          <w:szCs w:val="32"/>
        </w:rPr>
        <w:t>杜绝线</w:t>
      </w:r>
      <w:proofErr w:type="gramEnd"/>
      <w:r w:rsidRPr="000B6B57">
        <w:rPr>
          <w:rFonts w:eastAsia="仿宋" w:hint="eastAsia"/>
          <w:sz w:val="32"/>
          <w:szCs w:val="32"/>
        </w:rPr>
        <w:t>上培训挂课，代学等违规行为</w:t>
      </w:r>
      <w:r>
        <w:rPr>
          <w:rFonts w:eastAsia="仿宋" w:hint="eastAsia"/>
          <w:sz w:val="32"/>
          <w:szCs w:val="32"/>
        </w:rPr>
        <w:t>，确保培训取得实效</w:t>
      </w:r>
      <w:r w:rsidRPr="000B6B57">
        <w:rPr>
          <w:rFonts w:eastAsia="仿宋" w:hint="eastAsia"/>
          <w:sz w:val="32"/>
          <w:szCs w:val="32"/>
        </w:rPr>
        <w:t>。</w:t>
      </w:r>
    </w:p>
    <w:p w:rsidR="00452EEF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4A543F">
        <w:rPr>
          <w:rFonts w:ascii="楷体" w:eastAsia="楷体" w:hAnsi="楷体" w:cs="楷体" w:hint="eastAsia"/>
          <w:color w:val="000000"/>
          <w:sz w:val="32"/>
          <w:szCs w:val="22"/>
        </w:rPr>
        <w:t>（三）</w:t>
      </w:r>
      <w:r w:rsidRPr="002C64DF">
        <w:rPr>
          <w:rFonts w:ascii="楷体" w:eastAsia="楷体" w:hAnsi="楷体" w:cs="楷体" w:hint="eastAsia"/>
          <w:sz w:val="32"/>
          <w:szCs w:val="32"/>
        </w:rPr>
        <w:t>建立长效机制。</w:t>
      </w:r>
      <w:r w:rsidRPr="000B6B57">
        <w:rPr>
          <w:rFonts w:eastAsia="仿宋" w:hint="eastAsia"/>
          <w:sz w:val="32"/>
          <w:szCs w:val="32"/>
        </w:rPr>
        <w:t>各</w:t>
      </w:r>
      <w:r>
        <w:rPr>
          <w:rFonts w:eastAsia="仿宋" w:hint="eastAsia"/>
          <w:sz w:val="32"/>
          <w:szCs w:val="32"/>
        </w:rPr>
        <w:t>级</w:t>
      </w:r>
      <w:r w:rsidRPr="000B6B57">
        <w:rPr>
          <w:rFonts w:eastAsia="仿宋" w:hint="eastAsia"/>
          <w:sz w:val="32"/>
          <w:szCs w:val="32"/>
        </w:rPr>
        <w:t>应急管理部门</w:t>
      </w:r>
      <w:r>
        <w:rPr>
          <w:rFonts w:eastAsia="仿宋" w:hint="eastAsia"/>
          <w:sz w:val="32"/>
          <w:szCs w:val="32"/>
        </w:rPr>
        <w:t>、人力资源</w:t>
      </w:r>
      <w:r>
        <w:rPr>
          <w:rFonts w:eastAsia="仿宋"/>
          <w:sz w:val="32"/>
          <w:szCs w:val="32"/>
        </w:rPr>
        <w:t>和社会保障部门要</w:t>
      </w:r>
      <w:r w:rsidRPr="002C64DF">
        <w:rPr>
          <w:rFonts w:eastAsia="仿宋" w:hint="eastAsia"/>
          <w:sz w:val="32"/>
          <w:szCs w:val="32"/>
        </w:rPr>
        <w:t>健全抓落实长效机制，</w:t>
      </w:r>
      <w:r>
        <w:rPr>
          <w:rFonts w:eastAsia="仿宋" w:hint="eastAsia"/>
          <w:sz w:val="32"/>
          <w:szCs w:val="32"/>
        </w:rPr>
        <w:t>在</w:t>
      </w:r>
      <w:r>
        <w:rPr>
          <w:rFonts w:eastAsia="仿宋" w:hint="eastAsia"/>
          <w:sz w:val="32"/>
          <w:szCs w:val="32"/>
        </w:rPr>
        <w:t>2022</w:t>
      </w:r>
      <w:r>
        <w:rPr>
          <w:rFonts w:eastAsia="仿宋" w:hint="eastAsia"/>
          <w:sz w:val="32"/>
          <w:szCs w:val="32"/>
        </w:rPr>
        <w:t>年度培训基础上，</w:t>
      </w:r>
      <w:r w:rsidRPr="002C64DF">
        <w:rPr>
          <w:rFonts w:eastAsia="仿宋" w:hint="eastAsia"/>
          <w:sz w:val="32"/>
          <w:szCs w:val="32"/>
        </w:rPr>
        <w:t>推动</w:t>
      </w:r>
      <w:r>
        <w:rPr>
          <w:rFonts w:eastAsia="仿宋" w:hint="eastAsia"/>
          <w:sz w:val="32"/>
          <w:szCs w:val="32"/>
        </w:rPr>
        <w:t>2023</w:t>
      </w:r>
      <w:r>
        <w:rPr>
          <w:rFonts w:eastAsia="仿宋" w:hint="eastAsia"/>
          <w:sz w:val="32"/>
          <w:szCs w:val="32"/>
        </w:rPr>
        <w:t>年至</w:t>
      </w:r>
      <w:r>
        <w:rPr>
          <w:rFonts w:eastAsia="仿宋" w:hint="eastAsia"/>
          <w:sz w:val="32"/>
          <w:szCs w:val="32"/>
        </w:rPr>
        <w:t>2024</w:t>
      </w:r>
      <w:r>
        <w:rPr>
          <w:rFonts w:eastAsia="仿宋" w:hint="eastAsia"/>
          <w:sz w:val="32"/>
          <w:szCs w:val="32"/>
        </w:rPr>
        <w:t>年工伤预防工作规范化、常态化，</w:t>
      </w:r>
      <w:r w:rsidRPr="002C64DF">
        <w:rPr>
          <w:rFonts w:eastAsia="仿宋" w:hint="eastAsia"/>
          <w:sz w:val="32"/>
          <w:szCs w:val="32"/>
        </w:rPr>
        <w:t>进一步确保工伤预防费依法依规支出和使用，严格落实培训项目验收评估制度，防止弄虚作假，坚决杜绝形式主义，确保工伤预防工作扎实有序开展。</w:t>
      </w:r>
    </w:p>
    <w:p w:rsidR="00452EEF" w:rsidRPr="00140AD1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914FAD" w:rsidRDefault="00914FAD" w:rsidP="00914FAD">
      <w:pPr>
        <w:spacing w:line="560" w:lineRule="exact"/>
        <w:ind w:firstLineChars="200" w:firstLine="640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：</w:t>
      </w:r>
      <w:r w:rsidRPr="00914FAD">
        <w:rPr>
          <w:rFonts w:eastAsia="仿宋" w:hint="eastAsia"/>
          <w:sz w:val="32"/>
          <w:szCs w:val="32"/>
        </w:rPr>
        <w:t>揭阳</w:t>
      </w:r>
      <w:proofErr w:type="gramStart"/>
      <w:r w:rsidRPr="00914FAD">
        <w:rPr>
          <w:rFonts w:eastAsia="仿宋" w:hint="eastAsia"/>
          <w:sz w:val="32"/>
          <w:szCs w:val="32"/>
        </w:rPr>
        <w:t>市危险</w:t>
      </w:r>
      <w:proofErr w:type="gramEnd"/>
      <w:r w:rsidRPr="00914FAD">
        <w:rPr>
          <w:rFonts w:eastAsia="仿宋" w:hint="eastAsia"/>
          <w:sz w:val="32"/>
          <w:szCs w:val="32"/>
        </w:rPr>
        <w:t>化学品企业工伤预防能力提升培训工</w:t>
      </w:r>
    </w:p>
    <w:p w:rsidR="00452EEF" w:rsidRDefault="00914FAD" w:rsidP="00914FAD">
      <w:pPr>
        <w:spacing w:line="560" w:lineRule="exact"/>
        <w:ind w:firstLineChars="500" w:firstLine="1600"/>
        <w:rPr>
          <w:rFonts w:eastAsia="仿宋"/>
          <w:sz w:val="32"/>
          <w:szCs w:val="32"/>
        </w:rPr>
      </w:pPr>
      <w:r w:rsidRPr="00914FAD">
        <w:rPr>
          <w:rFonts w:eastAsia="仿宋" w:hint="eastAsia"/>
          <w:sz w:val="32"/>
          <w:szCs w:val="32"/>
        </w:rPr>
        <w:t>程</w:t>
      </w:r>
      <w:r w:rsidRPr="00914FAD">
        <w:rPr>
          <w:rFonts w:eastAsia="仿宋" w:hint="eastAsia"/>
          <w:sz w:val="32"/>
          <w:szCs w:val="32"/>
        </w:rPr>
        <w:t>2022</w:t>
      </w:r>
      <w:r w:rsidRPr="00914FAD">
        <w:rPr>
          <w:rFonts w:eastAsia="仿宋" w:hint="eastAsia"/>
          <w:sz w:val="32"/>
          <w:szCs w:val="32"/>
        </w:rPr>
        <w:t>年度培训内容及课时安排</w:t>
      </w:r>
    </w:p>
    <w:p w:rsidR="00452EEF" w:rsidRPr="00452EEF" w:rsidRDefault="00452EEF" w:rsidP="00452EEF">
      <w:pPr>
        <w:spacing w:line="560" w:lineRule="exact"/>
        <w:rPr>
          <w:rFonts w:eastAsia="仿宋"/>
          <w:sz w:val="32"/>
          <w:szCs w:val="32"/>
        </w:rPr>
      </w:pPr>
    </w:p>
    <w:p w:rsidR="00452EEF" w:rsidRDefault="00452EEF" w:rsidP="00452EEF">
      <w:pPr>
        <w:spacing w:line="560" w:lineRule="exact"/>
        <w:ind w:firstLineChars="200" w:firstLine="640"/>
        <w:rPr>
          <w:rFonts w:eastAsia="仿宋" w:hint="eastAsia"/>
          <w:sz w:val="32"/>
          <w:szCs w:val="32"/>
        </w:rPr>
      </w:pPr>
    </w:p>
    <w:p w:rsidR="00914FAD" w:rsidRDefault="00914FAD" w:rsidP="00914FAD">
      <w:pPr>
        <w:pStyle w:val="a0"/>
        <w:rPr>
          <w:rFonts w:hint="eastAsia"/>
        </w:rPr>
      </w:pPr>
    </w:p>
    <w:p w:rsidR="00914FAD" w:rsidRPr="00914FAD" w:rsidRDefault="00914FAD" w:rsidP="00914FAD">
      <w:pPr>
        <w:pStyle w:val="a0"/>
      </w:pPr>
    </w:p>
    <w:p w:rsidR="00452EEF" w:rsidRPr="00140AD1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140AD1">
        <w:rPr>
          <w:rFonts w:eastAsia="仿宋" w:hint="eastAsia"/>
          <w:sz w:val="32"/>
          <w:szCs w:val="32"/>
        </w:rPr>
        <w:t>揭阳市应急管理局</w:t>
      </w:r>
      <w:r>
        <w:rPr>
          <w:rFonts w:eastAsia="仿宋" w:hint="eastAsia"/>
          <w:sz w:val="32"/>
          <w:szCs w:val="32"/>
        </w:rPr>
        <w:t xml:space="preserve">     </w:t>
      </w:r>
      <w:r w:rsidRPr="00140AD1">
        <w:rPr>
          <w:rFonts w:eastAsia="仿宋" w:hint="eastAsia"/>
          <w:sz w:val="32"/>
          <w:szCs w:val="32"/>
        </w:rPr>
        <w:t>揭阳市人力资源和社会保障局</w:t>
      </w:r>
    </w:p>
    <w:p w:rsidR="00452EEF" w:rsidRPr="00140AD1" w:rsidRDefault="00452EEF" w:rsidP="00452EEF">
      <w:pPr>
        <w:spacing w:line="560" w:lineRule="exact"/>
        <w:ind w:firstLineChars="1500" w:firstLine="4800"/>
        <w:rPr>
          <w:rFonts w:eastAsia="仿宋"/>
          <w:sz w:val="32"/>
          <w:szCs w:val="32"/>
        </w:rPr>
      </w:pPr>
      <w:r w:rsidRPr="00140AD1">
        <w:rPr>
          <w:rFonts w:eastAsia="仿宋" w:hint="eastAsia"/>
          <w:sz w:val="32"/>
          <w:szCs w:val="32"/>
        </w:rPr>
        <w:t>2022</w:t>
      </w:r>
      <w:r w:rsidRPr="00140AD1">
        <w:rPr>
          <w:rFonts w:eastAsia="仿宋" w:hint="eastAsia"/>
          <w:sz w:val="32"/>
          <w:szCs w:val="32"/>
        </w:rPr>
        <w:t>年</w:t>
      </w:r>
      <w:r w:rsidRPr="00140AD1">
        <w:rPr>
          <w:rFonts w:eastAsia="仿宋" w:hint="eastAsia"/>
          <w:sz w:val="32"/>
          <w:szCs w:val="32"/>
        </w:rPr>
        <w:t>4</w:t>
      </w:r>
      <w:r w:rsidRPr="00140AD1">
        <w:rPr>
          <w:rFonts w:eastAsia="仿宋" w:hint="eastAsia"/>
          <w:sz w:val="32"/>
          <w:szCs w:val="32"/>
        </w:rPr>
        <w:t>月</w:t>
      </w:r>
      <w:r w:rsidRPr="00140AD1">
        <w:rPr>
          <w:rFonts w:eastAsia="仿宋" w:hint="eastAsia"/>
          <w:sz w:val="32"/>
          <w:szCs w:val="32"/>
        </w:rPr>
        <w:t>25</w:t>
      </w:r>
      <w:r w:rsidRPr="00140AD1">
        <w:rPr>
          <w:rFonts w:eastAsia="仿宋" w:hint="eastAsia"/>
          <w:sz w:val="32"/>
          <w:szCs w:val="32"/>
        </w:rPr>
        <w:t>日</w:t>
      </w:r>
    </w:p>
    <w:p w:rsidR="00452EEF" w:rsidRPr="00140AD1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452EEF" w:rsidRPr="00140AD1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452EEF" w:rsidRDefault="00452EEF" w:rsidP="00452EE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452EEF" w:rsidRDefault="00452EEF" w:rsidP="00452EEF">
      <w:pPr>
        <w:pStyle w:val="a0"/>
      </w:pPr>
    </w:p>
    <w:p w:rsidR="00452EEF" w:rsidRDefault="00452EEF" w:rsidP="00452EEF">
      <w:pPr>
        <w:pStyle w:val="a0"/>
      </w:pPr>
    </w:p>
    <w:p w:rsidR="00452EEF" w:rsidRDefault="00452EEF" w:rsidP="00452EEF">
      <w:pPr>
        <w:pStyle w:val="a0"/>
      </w:pPr>
    </w:p>
    <w:p w:rsidR="00914FAD" w:rsidRDefault="00914FAD" w:rsidP="00452EEF">
      <w:pPr>
        <w:pStyle w:val="a0"/>
        <w:ind w:firstLineChars="0" w:firstLine="0"/>
        <w:rPr>
          <w:rFonts w:ascii="黑体" w:eastAsia="黑体" w:hAnsi="黑体" w:hint="eastAsia"/>
          <w:sz w:val="32"/>
          <w:szCs w:val="32"/>
        </w:rPr>
      </w:pPr>
    </w:p>
    <w:p w:rsidR="00914FAD" w:rsidRDefault="00914FAD" w:rsidP="00452EEF">
      <w:pPr>
        <w:pStyle w:val="a0"/>
        <w:ind w:firstLineChars="0" w:firstLine="0"/>
        <w:rPr>
          <w:rFonts w:ascii="黑体" w:eastAsia="黑体" w:hAnsi="黑体" w:hint="eastAsia"/>
          <w:sz w:val="32"/>
          <w:szCs w:val="32"/>
        </w:rPr>
      </w:pPr>
    </w:p>
    <w:p w:rsidR="00914FAD" w:rsidRDefault="00914FAD" w:rsidP="00452EEF">
      <w:pPr>
        <w:pStyle w:val="a0"/>
        <w:ind w:firstLineChars="0" w:firstLine="0"/>
        <w:rPr>
          <w:rFonts w:ascii="黑体" w:eastAsia="黑体" w:hAnsi="黑体" w:hint="eastAsia"/>
          <w:sz w:val="32"/>
          <w:szCs w:val="32"/>
        </w:rPr>
      </w:pPr>
    </w:p>
    <w:p w:rsidR="00914FAD" w:rsidRDefault="00914FAD" w:rsidP="00452EEF">
      <w:pPr>
        <w:pStyle w:val="a0"/>
        <w:ind w:firstLineChars="0" w:firstLine="0"/>
        <w:rPr>
          <w:rFonts w:ascii="黑体" w:eastAsia="黑体" w:hAnsi="黑体" w:hint="eastAsia"/>
          <w:sz w:val="32"/>
          <w:szCs w:val="32"/>
        </w:rPr>
      </w:pPr>
    </w:p>
    <w:p w:rsidR="00914FAD" w:rsidRDefault="00914FAD" w:rsidP="00452EEF">
      <w:pPr>
        <w:pStyle w:val="a0"/>
        <w:ind w:firstLineChars="0" w:firstLine="0"/>
        <w:rPr>
          <w:rFonts w:ascii="黑体" w:eastAsia="黑体" w:hAnsi="黑体" w:hint="eastAsia"/>
          <w:sz w:val="32"/>
          <w:szCs w:val="32"/>
        </w:rPr>
      </w:pPr>
    </w:p>
    <w:p w:rsidR="00452EEF" w:rsidRPr="00914FAD" w:rsidRDefault="00914FAD" w:rsidP="00452EEF">
      <w:pPr>
        <w:snapToGrid w:val="0"/>
        <w:rPr>
          <w:rFonts w:ascii="黑体" w:eastAsia="黑体" w:hAnsi="黑体"/>
          <w:bCs/>
          <w:sz w:val="32"/>
          <w:szCs w:val="32"/>
        </w:rPr>
      </w:pPr>
      <w:r w:rsidRPr="00914FAD">
        <w:rPr>
          <w:rFonts w:ascii="黑体" w:eastAsia="黑体" w:hAnsi="黑体"/>
          <w:bCs/>
          <w:sz w:val="32"/>
          <w:szCs w:val="32"/>
        </w:rPr>
        <w:t>附件</w:t>
      </w:r>
    </w:p>
    <w:p w:rsidR="00914FAD" w:rsidRDefault="00914FAD" w:rsidP="00452EEF">
      <w:pPr>
        <w:snapToGrid w:val="0"/>
        <w:jc w:val="center"/>
        <w:rPr>
          <w:rFonts w:eastAsia="方正小标宋简体" w:hint="eastAsia"/>
          <w:bCs/>
          <w:sz w:val="48"/>
          <w:szCs w:val="48"/>
        </w:rPr>
      </w:pPr>
    </w:p>
    <w:p w:rsidR="00452EEF" w:rsidRDefault="00452EEF" w:rsidP="00452EEF">
      <w:pPr>
        <w:snapToGrid w:val="0"/>
        <w:jc w:val="center"/>
        <w:rPr>
          <w:rFonts w:eastAsia="方正小标宋简体"/>
          <w:bCs/>
          <w:sz w:val="48"/>
          <w:szCs w:val="48"/>
        </w:rPr>
      </w:pPr>
      <w:r w:rsidRPr="00B95E21">
        <w:rPr>
          <w:rFonts w:eastAsia="方正小标宋简体"/>
          <w:bCs/>
          <w:sz w:val="48"/>
          <w:szCs w:val="48"/>
        </w:rPr>
        <w:t>揭阳</w:t>
      </w:r>
      <w:proofErr w:type="gramStart"/>
      <w:r w:rsidRPr="00B95E21">
        <w:rPr>
          <w:rFonts w:eastAsia="方正小标宋简体"/>
          <w:bCs/>
          <w:sz w:val="48"/>
          <w:szCs w:val="48"/>
        </w:rPr>
        <w:t>市</w:t>
      </w:r>
      <w:r w:rsidRPr="00B95E21">
        <w:rPr>
          <w:rFonts w:eastAsia="方正小标宋简体" w:hint="eastAsia"/>
          <w:bCs/>
          <w:sz w:val="48"/>
          <w:szCs w:val="48"/>
        </w:rPr>
        <w:t>危险</w:t>
      </w:r>
      <w:proofErr w:type="gramEnd"/>
      <w:r w:rsidRPr="00B95E21">
        <w:rPr>
          <w:rFonts w:eastAsia="方正小标宋简体" w:hint="eastAsia"/>
          <w:bCs/>
          <w:sz w:val="48"/>
          <w:szCs w:val="48"/>
        </w:rPr>
        <w:t>化学品企业工伤预防能力</w:t>
      </w:r>
    </w:p>
    <w:p w:rsidR="00452EEF" w:rsidRDefault="00452EEF" w:rsidP="00452EEF">
      <w:pPr>
        <w:snapToGrid w:val="0"/>
        <w:jc w:val="center"/>
        <w:rPr>
          <w:rFonts w:eastAsia="方正小标宋简体"/>
          <w:bCs/>
          <w:sz w:val="48"/>
          <w:szCs w:val="48"/>
        </w:rPr>
      </w:pPr>
      <w:r w:rsidRPr="00B95E21">
        <w:rPr>
          <w:rFonts w:eastAsia="方正小标宋简体" w:hint="eastAsia"/>
          <w:bCs/>
          <w:sz w:val="48"/>
          <w:szCs w:val="48"/>
        </w:rPr>
        <w:t>提升</w:t>
      </w:r>
      <w:r w:rsidRPr="00B95E21">
        <w:rPr>
          <w:rFonts w:eastAsia="方正小标宋简体"/>
          <w:bCs/>
          <w:sz w:val="48"/>
          <w:szCs w:val="48"/>
        </w:rPr>
        <w:t>培训工程</w:t>
      </w:r>
      <w:r>
        <w:rPr>
          <w:rFonts w:eastAsia="方正小标宋简体" w:hint="eastAsia"/>
          <w:bCs/>
          <w:sz w:val="48"/>
          <w:szCs w:val="48"/>
        </w:rPr>
        <w:t>2022</w:t>
      </w:r>
      <w:r>
        <w:rPr>
          <w:rFonts w:eastAsia="方正小标宋简体" w:hint="eastAsia"/>
          <w:bCs/>
          <w:sz w:val="48"/>
          <w:szCs w:val="48"/>
        </w:rPr>
        <w:t>年度培训</w:t>
      </w:r>
    </w:p>
    <w:p w:rsidR="00452EEF" w:rsidRPr="00140AD1" w:rsidRDefault="00452EEF" w:rsidP="00452EEF">
      <w:pPr>
        <w:snapToGrid w:val="0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内容及课时安排</w:t>
      </w:r>
    </w:p>
    <w:p w:rsidR="00452EEF" w:rsidRDefault="00452EEF" w:rsidP="00452EEF">
      <w:pPr>
        <w:pStyle w:val="a0"/>
      </w:pPr>
    </w:p>
    <w:tbl>
      <w:tblPr>
        <w:tblpPr w:leftFromText="180" w:rightFromText="180" w:vertAnchor="text" w:horzAnchor="margin" w:tblpXSpec="center" w:tblpY="225"/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2521"/>
        <w:gridCol w:w="5847"/>
        <w:gridCol w:w="1122"/>
      </w:tblGrid>
      <w:tr w:rsidR="00452EEF" w:rsidTr="00E87053">
        <w:trPr>
          <w:trHeight w:val="936"/>
        </w:trPr>
        <w:tc>
          <w:tcPr>
            <w:tcW w:w="563" w:type="dxa"/>
            <w:shd w:val="clear" w:color="auto" w:fill="DDD8C2" w:themeFill="background2" w:themeFillShade="E5"/>
            <w:vAlign w:val="center"/>
          </w:tcPr>
          <w:p w:rsidR="00452EEF" w:rsidRDefault="00452EEF" w:rsidP="00E87053">
            <w:pPr>
              <w:pStyle w:val="TableParagraph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序号</w:t>
            </w:r>
          </w:p>
        </w:tc>
        <w:tc>
          <w:tcPr>
            <w:tcW w:w="0" w:type="auto"/>
            <w:shd w:val="clear" w:color="auto" w:fill="DDD8C2" w:themeFill="background2" w:themeFillShade="E5"/>
            <w:vAlign w:val="center"/>
          </w:tcPr>
          <w:p w:rsidR="00452EEF" w:rsidRDefault="00452EEF" w:rsidP="00E87053">
            <w:pPr>
              <w:pStyle w:val="TableParagraph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课程名称</w:t>
            </w:r>
          </w:p>
        </w:tc>
        <w:tc>
          <w:tcPr>
            <w:tcW w:w="5847" w:type="dxa"/>
            <w:shd w:val="clear" w:color="auto" w:fill="DDD8C2" w:themeFill="background2" w:themeFillShade="E5"/>
            <w:vAlign w:val="center"/>
          </w:tcPr>
          <w:p w:rsidR="00452EEF" w:rsidRDefault="00452EEF" w:rsidP="00E87053">
            <w:pPr>
              <w:pStyle w:val="TableParagraph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课程内容</w:t>
            </w:r>
          </w:p>
        </w:tc>
        <w:tc>
          <w:tcPr>
            <w:tcW w:w="1122" w:type="dxa"/>
            <w:shd w:val="clear" w:color="auto" w:fill="DDD8C2" w:themeFill="background2" w:themeFillShade="E5"/>
            <w:vAlign w:val="center"/>
          </w:tcPr>
          <w:p w:rsidR="00452EEF" w:rsidRDefault="00452EEF" w:rsidP="00E87053">
            <w:pPr>
              <w:pStyle w:val="TableParagraph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课程</w:t>
            </w:r>
          </w:p>
          <w:p w:rsidR="00452EEF" w:rsidRDefault="00452EEF" w:rsidP="00E87053">
            <w:pPr>
              <w:pStyle w:val="TableParagraph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时长</w:t>
            </w:r>
          </w:p>
        </w:tc>
      </w:tr>
      <w:tr w:rsidR="00452EEF" w:rsidTr="00E87053">
        <w:trPr>
          <w:trHeight w:val="1871"/>
        </w:trPr>
        <w:tc>
          <w:tcPr>
            <w:tcW w:w="563" w:type="dxa"/>
            <w:vAlign w:val="center"/>
          </w:tcPr>
          <w:p w:rsidR="00452EEF" w:rsidRDefault="00452EEF" w:rsidP="00E87053">
            <w:pPr>
              <w:pStyle w:val="TableParagraph"/>
              <w:ind w:leftChars="-110" w:left="-231" w:right="46" w:firstLineChars="45" w:firstLine="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52EEF" w:rsidRDefault="00452EEF" w:rsidP="00325AB7">
            <w:pPr>
              <w:pStyle w:val="TableParagraph"/>
              <w:ind w:left="107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/>
                <w:szCs w:val="21"/>
                <w:lang w:val="en-US" w:bidi="ar-SA"/>
              </w:rPr>
              <w:t>重大危险源主要负责人培训</w:t>
            </w:r>
          </w:p>
        </w:tc>
        <w:tc>
          <w:tcPr>
            <w:tcW w:w="5847" w:type="dxa"/>
            <w:vAlign w:val="center"/>
          </w:tcPr>
          <w:p w:rsidR="00452EEF" w:rsidRDefault="00452EEF" w:rsidP="00E87053">
            <w:pPr>
              <w:pStyle w:val="TableParagraph"/>
              <w:spacing w:before="56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D02DC3">
              <w:rPr>
                <w:rFonts w:ascii="仿宋GB2312" w:eastAsia="仿宋GB2312" w:hAnsi="仿宋" w:cstheme="minorBidi"/>
                <w:szCs w:val="21"/>
                <w:lang w:val="en-US" w:bidi="ar-SA"/>
              </w:rPr>
              <w:t>重大危险</w:t>
            </w:r>
            <w:proofErr w:type="gramStart"/>
            <w:r w:rsidRPr="00D02DC3">
              <w:rPr>
                <w:rFonts w:ascii="仿宋GB2312" w:eastAsia="仿宋GB2312" w:hAnsi="仿宋" w:cstheme="minorBidi"/>
                <w:szCs w:val="21"/>
                <w:lang w:val="en-US" w:bidi="ar-SA"/>
              </w:rPr>
              <w:t>源基础</w:t>
            </w:r>
            <w:proofErr w:type="gramEnd"/>
            <w:r w:rsidRPr="00D02DC3">
              <w:rPr>
                <w:rFonts w:ascii="仿宋GB2312" w:eastAsia="仿宋GB2312" w:hAnsi="仿宋" w:cstheme="minorBidi"/>
                <w:szCs w:val="21"/>
                <w:lang w:val="en-US" w:bidi="ar-SA"/>
              </w:rPr>
              <w:t>知识</w:t>
            </w:r>
          </w:p>
          <w:p w:rsidR="00452EEF" w:rsidRDefault="00452EEF" w:rsidP="00E87053">
            <w:pPr>
              <w:pStyle w:val="TableParagraph"/>
              <w:spacing w:before="56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D02DC3">
              <w:rPr>
                <w:rFonts w:ascii="仿宋GB2312" w:eastAsia="仿宋GB2312" w:hAnsi="仿宋" w:cstheme="minorBidi"/>
                <w:szCs w:val="21"/>
                <w:lang w:val="en-US" w:bidi="ar-SA"/>
              </w:rPr>
              <w:t>重大危险源安全生产管理</w:t>
            </w:r>
          </w:p>
          <w:p w:rsidR="00452EEF" w:rsidRDefault="00452EEF" w:rsidP="00E87053">
            <w:pPr>
              <w:pStyle w:val="TableParagraph"/>
              <w:spacing w:before="56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D02DC3">
              <w:rPr>
                <w:rFonts w:ascii="仿宋GB2312" w:eastAsia="仿宋GB2312" w:hAnsi="仿宋" w:cstheme="minorBidi"/>
                <w:szCs w:val="21"/>
                <w:lang w:val="en-US" w:bidi="ar-SA"/>
              </w:rPr>
              <w:t>重大危险源事故应急管理</w:t>
            </w:r>
          </w:p>
          <w:p w:rsidR="00452EEF" w:rsidRDefault="00452EEF" w:rsidP="00E87053">
            <w:pPr>
              <w:pStyle w:val="TableParagraph"/>
              <w:spacing w:before="56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沟通与交流</w:t>
            </w:r>
          </w:p>
        </w:tc>
        <w:tc>
          <w:tcPr>
            <w:tcW w:w="1122" w:type="dxa"/>
            <w:vAlign w:val="center"/>
          </w:tcPr>
          <w:p w:rsidR="00452EEF" w:rsidRDefault="00452EEF" w:rsidP="00E87053">
            <w:pPr>
              <w:pStyle w:val="TableParagraph"/>
              <w:ind w:left="215" w:right="114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/>
                <w:szCs w:val="21"/>
                <w:lang w:val="en-US" w:bidi="ar-SA"/>
              </w:rPr>
              <w:t>8学时</w:t>
            </w:r>
          </w:p>
        </w:tc>
      </w:tr>
      <w:tr w:rsidR="00452EEF" w:rsidRPr="00C25B3B" w:rsidTr="00E87053">
        <w:trPr>
          <w:trHeight w:val="1872"/>
        </w:trPr>
        <w:tc>
          <w:tcPr>
            <w:tcW w:w="563" w:type="dxa"/>
            <w:vAlign w:val="center"/>
          </w:tcPr>
          <w:p w:rsidR="00452EEF" w:rsidRDefault="00452EEF" w:rsidP="00E8705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52EEF" w:rsidRDefault="00452EEF" w:rsidP="00E87053">
            <w:pPr>
              <w:pStyle w:val="TableParagraph"/>
              <w:spacing w:before="140" w:line="292" w:lineRule="auto"/>
              <w:ind w:left="107" w:right="92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/>
                <w:szCs w:val="21"/>
                <w:lang w:val="en-US" w:bidi="ar-SA"/>
              </w:rPr>
              <w:t>重大危险源技术负责人培训</w:t>
            </w:r>
          </w:p>
        </w:tc>
        <w:tc>
          <w:tcPr>
            <w:tcW w:w="5847" w:type="dxa"/>
            <w:vAlign w:val="center"/>
          </w:tcPr>
          <w:p w:rsidR="00452EEF" w:rsidRPr="00D02DC3" w:rsidRDefault="00452EEF" w:rsidP="00E87053">
            <w:pPr>
              <w:pStyle w:val="TableParagraph"/>
              <w:spacing w:before="28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D02DC3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重大危险</w:t>
            </w:r>
            <w:proofErr w:type="gramStart"/>
            <w:r w:rsidRPr="00D02DC3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源基础</w:t>
            </w:r>
            <w:proofErr w:type="gramEnd"/>
            <w:r w:rsidRPr="00D02DC3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知识</w:t>
            </w:r>
          </w:p>
          <w:p w:rsidR="00452EEF" w:rsidRPr="00D02DC3" w:rsidRDefault="00452EEF" w:rsidP="00E87053">
            <w:pPr>
              <w:pStyle w:val="TableParagraph"/>
              <w:spacing w:before="28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D02DC3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重大危险源安全生产管理</w:t>
            </w:r>
          </w:p>
          <w:p w:rsidR="00452EEF" w:rsidRPr="00D02DC3" w:rsidRDefault="00452EEF" w:rsidP="00E87053">
            <w:pPr>
              <w:pStyle w:val="TableParagraph"/>
              <w:spacing w:before="28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D02DC3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重大危险源事故应急管理</w:t>
            </w:r>
          </w:p>
          <w:p w:rsidR="00452EEF" w:rsidRDefault="00452EEF" w:rsidP="00E87053">
            <w:pPr>
              <w:pStyle w:val="TableParagraph"/>
              <w:spacing w:before="56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D02DC3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重大危险源安全生产技术</w:t>
            </w:r>
          </w:p>
          <w:p w:rsidR="00452EEF" w:rsidRDefault="00452EEF" w:rsidP="00E87053">
            <w:pPr>
              <w:pStyle w:val="TableParagraph"/>
              <w:spacing w:before="56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沟通与交流</w:t>
            </w:r>
          </w:p>
        </w:tc>
        <w:tc>
          <w:tcPr>
            <w:tcW w:w="1122" w:type="dxa"/>
            <w:vAlign w:val="center"/>
          </w:tcPr>
          <w:p w:rsidR="00452EEF" w:rsidRDefault="00452EEF" w:rsidP="00E87053">
            <w:pPr>
              <w:pStyle w:val="TableParagraph"/>
              <w:ind w:left="215" w:right="114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/>
                <w:szCs w:val="21"/>
                <w:lang w:val="en-US" w:bidi="ar-SA"/>
              </w:rPr>
              <w:t>12学时</w:t>
            </w:r>
          </w:p>
        </w:tc>
      </w:tr>
      <w:tr w:rsidR="00452EEF" w:rsidRPr="00C25B3B" w:rsidTr="00E87053">
        <w:trPr>
          <w:trHeight w:val="1872"/>
        </w:trPr>
        <w:tc>
          <w:tcPr>
            <w:tcW w:w="563" w:type="dxa"/>
            <w:vAlign w:val="center"/>
          </w:tcPr>
          <w:p w:rsidR="00452EEF" w:rsidRDefault="00452EEF" w:rsidP="00E87053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52EEF" w:rsidRDefault="00452EEF" w:rsidP="00E87053">
            <w:pPr>
              <w:pStyle w:val="TableParagraph"/>
              <w:spacing w:before="140" w:line="292" w:lineRule="auto"/>
              <w:ind w:left="107" w:right="92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/>
                <w:szCs w:val="21"/>
                <w:lang w:val="en-US" w:bidi="ar-SA"/>
              </w:rPr>
              <w:t>重大危险</w:t>
            </w:r>
            <w:proofErr w:type="gramStart"/>
            <w:r>
              <w:rPr>
                <w:rFonts w:ascii="仿宋GB2312" w:eastAsia="仿宋GB2312" w:hAnsi="仿宋" w:cstheme="minorBidi"/>
                <w:szCs w:val="21"/>
                <w:lang w:val="en-US" w:bidi="ar-SA"/>
              </w:rPr>
              <w:t>源操作</w:t>
            </w:r>
            <w:proofErr w:type="gramEnd"/>
            <w:r>
              <w:rPr>
                <w:rFonts w:ascii="仿宋GB2312" w:eastAsia="仿宋GB2312" w:hAnsi="仿宋" w:cstheme="minorBidi"/>
                <w:szCs w:val="21"/>
                <w:lang w:val="en-US" w:bidi="ar-SA"/>
              </w:rPr>
              <w:t>负责人培训</w:t>
            </w:r>
          </w:p>
        </w:tc>
        <w:tc>
          <w:tcPr>
            <w:tcW w:w="5847" w:type="dxa"/>
            <w:vAlign w:val="center"/>
          </w:tcPr>
          <w:p w:rsidR="00452EEF" w:rsidRPr="005F0350" w:rsidRDefault="00452EEF" w:rsidP="00E87053">
            <w:pPr>
              <w:pStyle w:val="TableParagraph"/>
              <w:spacing w:before="28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5F0350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重大危险</w:t>
            </w:r>
            <w:proofErr w:type="gramStart"/>
            <w:r w:rsidRPr="005F0350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源基础</w:t>
            </w:r>
            <w:proofErr w:type="gramEnd"/>
            <w:r w:rsidRPr="005F0350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知识</w:t>
            </w:r>
          </w:p>
          <w:p w:rsidR="00452EEF" w:rsidRPr="005F0350" w:rsidRDefault="00452EEF" w:rsidP="00E87053">
            <w:pPr>
              <w:pStyle w:val="TableParagraph"/>
              <w:spacing w:before="28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5F0350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重大危险源安全生产管理</w:t>
            </w:r>
          </w:p>
          <w:p w:rsidR="00452EEF" w:rsidRDefault="00452EEF" w:rsidP="00E87053">
            <w:pPr>
              <w:pStyle w:val="TableParagraph"/>
              <w:spacing w:before="28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 w:rsidRPr="005F0350"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重大危险源事故应急管理</w:t>
            </w:r>
          </w:p>
          <w:p w:rsidR="00452EEF" w:rsidRPr="00D02DC3" w:rsidRDefault="00452EEF" w:rsidP="00E87053">
            <w:pPr>
              <w:pStyle w:val="TableParagraph"/>
              <w:spacing w:before="28"/>
              <w:ind w:left="106"/>
              <w:jc w:val="left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沟通与交流</w:t>
            </w:r>
          </w:p>
        </w:tc>
        <w:tc>
          <w:tcPr>
            <w:tcW w:w="1122" w:type="dxa"/>
            <w:vAlign w:val="center"/>
          </w:tcPr>
          <w:p w:rsidR="00452EEF" w:rsidRDefault="00452EEF" w:rsidP="00E87053">
            <w:pPr>
              <w:pStyle w:val="TableParagraph"/>
              <w:ind w:left="215" w:right="114"/>
              <w:jc w:val="center"/>
              <w:rPr>
                <w:rFonts w:ascii="仿宋GB2312" w:eastAsia="仿宋GB2312" w:hAnsi="仿宋" w:cstheme="minorBidi"/>
                <w:szCs w:val="21"/>
                <w:lang w:val="en-US" w:bidi="ar-SA"/>
              </w:rPr>
            </w:pPr>
            <w:r>
              <w:rPr>
                <w:rFonts w:ascii="仿宋GB2312" w:eastAsia="仿宋GB2312" w:hAnsi="仿宋" w:cstheme="minorBidi" w:hint="eastAsia"/>
                <w:szCs w:val="21"/>
                <w:lang w:val="en-US" w:bidi="ar-SA"/>
              </w:rPr>
              <w:t>1</w:t>
            </w:r>
            <w:r>
              <w:rPr>
                <w:rFonts w:ascii="仿宋GB2312" w:eastAsia="仿宋GB2312" w:hAnsi="仿宋" w:cstheme="minorBidi"/>
                <w:szCs w:val="21"/>
                <w:lang w:val="en-US" w:bidi="ar-SA"/>
              </w:rPr>
              <w:t>2学时</w:t>
            </w:r>
          </w:p>
        </w:tc>
      </w:tr>
    </w:tbl>
    <w:p w:rsidR="00452EEF" w:rsidRDefault="00452EEF" w:rsidP="00452EEF">
      <w:pPr>
        <w:pStyle w:val="a0"/>
      </w:pPr>
    </w:p>
    <w:p w:rsidR="00452EEF" w:rsidRPr="00140AD1" w:rsidRDefault="00452EEF" w:rsidP="00452EEF">
      <w:pPr>
        <w:pStyle w:val="a0"/>
      </w:pPr>
    </w:p>
    <w:p w:rsidR="00D3492B" w:rsidRDefault="00D3492B"/>
    <w:sectPr w:rsidR="00D3492B" w:rsidSect="00D3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46" w:rsidRDefault="00886546" w:rsidP="00624D3B">
      <w:r>
        <w:separator/>
      </w:r>
    </w:p>
  </w:endnote>
  <w:endnote w:type="continuationSeparator" w:id="0">
    <w:p w:rsidR="00886546" w:rsidRDefault="00886546" w:rsidP="0062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46" w:rsidRDefault="00886546" w:rsidP="00624D3B">
      <w:r>
        <w:separator/>
      </w:r>
    </w:p>
  </w:footnote>
  <w:footnote w:type="continuationSeparator" w:id="0">
    <w:p w:rsidR="00886546" w:rsidRDefault="00886546" w:rsidP="00624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EEF"/>
    <w:rsid w:val="0002262E"/>
    <w:rsid w:val="00076A3C"/>
    <w:rsid w:val="000833B9"/>
    <w:rsid w:val="001A7082"/>
    <w:rsid w:val="001B3C2C"/>
    <w:rsid w:val="001F322A"/>
    <w:rsid w:val="0027063F"/>
    <w:rsid w:val="003064EC"/>
    <w:rsid w:val="00325AB7"/>
    <w:rsid w:val="0039056C"/>
    <w:rsid w:val="004142D1"/>
    <w:rsid w:val="00452EEF"/>
    <w:rsid w:val="006117DC"/>
    <w:rsid w:val="00624D3B"/>
    <w:rsid w:val="006D2525"/>
    <w:rsid w:val="00713BF2"/>
    <w:rsid w:val="00766644"/>
    <w:rsid w:val="00816428"/>
    <w:rsid w:val="00886546"/>
    <w:rsid w:val="00914FAD"/>
    <w:rsid w:val="00946A7F"/>
    <w:rsid w:val="00951080"/>
    <w:rsid w:val="0097123C"/>
    <w:rsid w:val="00BD2956"/>
    <w:rsid w:val="00C36901"/>
    <w:rsid w:val="00CF5BBA"/>
    <w:rsid w:val="00D3492B"/>
    <w:rsid w:val="00DA67EE"/>
    <w:rsid w:val="00EE70BF"/>
    <w:rsid w:val="00F1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2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452EEF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452EEF"/>
    <w:rPr>
      <w:rFonts w:ascii="宋体" w:hAnsi="宋体" w:cs="宋体"/>
      <w:szCs w:val="22"/>
      <w:lang w:val="zh-CN" w:bidi="zh-CN"/>
    </w:rPr>
  </w:style>
  <w:style w:type="paragraph" w:styleId="a4">
    <w:name w:val="header"/>
    <w:basedOn w:val="a"/>
    <w:link w:val="Char"/>
    <w:uiPriority w:val="99"/>
    <w:semiHidden/>
    <w:unhideWhenUsed/>
    <w:rsid w:val="0062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24D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24D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2022-04-26T00:59:00Z</cp:lastPrinted>
  <dcterms:created xsi:type="dcterms:W3CDTF">2022-09-07T01:06:00Z</dcterms:created>
  <dcterms:modified xsi:type="dcterms:W3CDTF">2022-09-08T04:15:00Z</dcterms:modified>
</cp:coreProperties>
</file>