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642A" w:rsidRPr="00F2642A" w:rsidRDefault="00F2642A" w:rsidP="00F2642A">
      <w:pPr>
        <w:snapToGrid w:val="0"/>
        <w:spacing w:line="600" w:lineRule="exact"/>
        <w:jc w:val="left"/>
        <w:rPr>
          <w:rFonts w:eastAsia="方正小标宋简体"/>
        </w:rPr>
      </w:pPr>
      <w:bookmarkStart w:id="0" w:name="_Toc45186821"/>
      <w:bookmarkStart w:id="1" w:name="_Toc22916"/>
    </w:p>
    <w:p w:rsidR="00F2642A" w:rsidRDefault="0042156C" w:rsidP="00F2642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val="zh-CN"/>
        </w:rPr>
        <w:t>揭阳市“三线一单”生态环境分区管控</w:t>
      </w:r>
      <w:r>
        <w:rPr>
          <w:rFonts w:ascii="方正小标宋简体" w:eastAsia="方正小标宋简体" w:hAnsi="方正小标宋简体" w:cs="方正小标宋简体" w:hint="eastAsia"/>
          <w:sz w:val="44"/>
          <w:szCs w:val="44"/>
        </w:rPr>
        <w:t>方案</w:t>
      </w:r>
    </w:p>
    <w:p w:rsidR="00F2642A" w:rsidRDefault="00F2642A" w:rsidP="00F2642A">
      <w:pPr>
        <w:snapToGrid w:val="0"/>
        <w:spacing w:line="600" w:lineRule="exact"/>
        <w:jc w:val="center"/>
        <w:rPr>
          <w:rFonts w:eastAsia="楷体_GB2312"/>
          <w:b/>
          <w:bCs/>
        </w:rPr>
      </w:pPr>
    </w:p>
    <w:p w:rsidR="00F2642A" w:rsidRDefault="0042156C" w:rsidP="00A72A32">
      <w:pPr>
        <w:snapToGrid w:val="0"/>
        <w:spacing w:line="600" w:lineRule="exact"/>
        <w:ind w:firstLineChars="200" w:firstLine="655"/>
      </w:pPr>
      <w:r>
        <w:t>为全</w:t>
      </w:r>
      <w:r w:rsidR="00F2642A">
        <w:rPr>
          <w:rFonts w:hint="eastAsia"/>
        </w:rPr>
        <w:t>面贯彻落实《中共中央</w:t>
      </w:r>
      <w:r w:rsidR="00F2642A">
        <w:t xml:space="preserve"> </w:t>
      </w:r>
      <w:r w:rsidR="00F2642A">
        <w:rPr>
          <w:rFonts w:hint="eastAsia"/>
        </w:rPr>
        <w:t>国务院关于全面加强生态环境保护坚决打好污染防治攻坚战的意见》《广东省人民政府关于印发广东省“三线一单”生态环境分区管控方案的通知》（粤府〔</w:t>
      </w:r>
      <w:r w:rsidR="00F2642A">
        <w:rPr>
          <w:rFonts w:hint="eastAsia"/>
        </w:rPr>
        <w:t>2020</w:t>
      </w:r>
      <w:r w:rsidR="00F2642A">
        <w:rPr>
          <w:rFonts w:hint="eastAsia"/>
        </w:rPr>
        <w:t>〕</w:t>
      </w:r>
      <w:r w:rsidR="00F2642A">
        <w:rPr>
          <w:rFonts w:hint="eastAsia"/>
        </w:rPr>
        <w:t>71</w:t>
      </w:r>
      <w:r w:rsidR="00F2642A">
        <w:rPr>
          <w:rFonts w:hint="eastAsia"/>
        </w:rPr>
        <w:t>号）要求，加强我市生态保护红线、环境质量底线、资源利用上线、生态环境准入清单（以下称“三线一单”）管理，实施生态环境分区管控，特制定本方案。</w:t>
      </w:r>
    </w:p>
    <w:p w:rsidR="00F2642A" w:rsidRDefault="0042156C" w:rsidP="00A72A32">
      <w:pPr>
        <w:pStyle w:val="10"/>
        <w:snapToGrid w:val="0"/>
        <w:spacing w:line="600" w:lineRule="exact"/>
        <w:ind w:firstLine="655"/>
      </w:pPr>
      <w:bookmarkStart w:id="2" w:name="_Toc74731572"/>
      <w:bookmarkStart w:id="3" w:name="_Toc73865996"/>
      <w:bookmarkStart w:id="4" w:name="_Toc6933"/>
      <w:r>
        <w:t>一、总体要求</w:t>
      </w:r>
      <w:bookmarkEnd w:id="2"/>
      <w:bookmarkEnd w:id="3"/>
      <w:bookmarkEnd w:id="4"/>
    </w:p>
    <w:p w:rsidR="00F2642A" w:rsidRDefault="0042156C" w:rsidP="00A72A32">
      <w:pPr>
        <w:pStyle w:val="2"/>
        <w:topLinePunct w:val="0"/>
        <w:snapToGrid w:val="0"/>
        <w:spacing w:line="600" w:lineRule="exact"/>
        <w:ind w:firstLine="658"/>
      </w:pPr>
      <w:bookmarkStart w:id="5" w:name="_Toc22684"/>
      <w:bookmarkStart w:id="6" w:name="_Toc74731573"/>
      <w:bookmarkStart w:id="7" w:name="_Toc73865997"/>
      <w:r>
        <w:t>（一）指导思想</w:t>
      </w:r>
      <w:bookmarkEnd w:id="5"/>
      <w:r>
        <w:rPr>
          <w:rFonts w:hint="eastAsia"/>
        </w:rPr>
        <w:t>。</w:t>
      </w:r>
      <w:bookmarkEnd w:id="6"/>
      <w:bookmarkEnd w:id="7"/>
    </w:p>
    <w:p w:rsidR="00F2642A" w:rsidRDefault="0042156C" w:rsidP="00A72A32">
      <w:pPr>
        <w:snapToGrid w:val="0"/>
        <w:spacing w:line="600" w:lineRule="exact"/>
        <w:ind w:firstLineChars="200" w:firstLine="655"/>
      </w:pPr>
      <w:r>
        <w:t>以习近平新时代中国特色社会主义思想为指导，深入贯彻党的十九大和十九届二中、三中、四中、五中全会精神，</w:t>
      </w:r>
      <w:r>
        <w:rPr>
          <w:rFonts w:hint="eastAsia"/>
        </w:rPr>
        <w:t>认真贯彻</w:t>
      </w:r>
      <w:r>
        <w:t>落</w:t>
      </w:r>
      <w:proofErr w:type="gramStart"/>
      <w:r>
        <w:t>实习近</w:t>
      </w:r>
      <w:proofErr w:type="gramEnd"/>
      <w:r>
        <w:t>平总书记对广东</w:t>
      </w:r>
      <w:r>
        <w:rPr>
          <w:rFonts w:hint="eastAsia"/>
        </w:rPr>
        <w:t>系列</w:t>
      </w:r>
      <w:r>
        <w:t>重要讲话和重要指示批示精神，以习近平生态文明思想为根本遵循，</w:t>
      </w:r>
      <w:r>
        <w:rPr>
          <w:rFonts w:hint="eastAsia"/>
        </w:rPr>
        <w:t>坚定不移贯彻</w:t>
      </w:r>
      <w:r>
        <w:t>新发展理念，</w:t>
      </w:r>
      <w:r>
        <w:rPr>
          <w:rFonts w:hint="eastAsia"/>
        </w:rPr>
        <w:t>紧扣“建设宜居宜业宜游的活力古城、滨海新城，</w:t>
      </w:r>
      <w:r>
        <w:rPr>
          <w:rFonts w:hint="eastAsia"/>
        </w:rPr>
        <w:t>努力</w:t>
      </w:r>
      <w:r>
        <w:rPr>
          <w:rFonts w:hint="eastAsia"/>
        </w:rPr>
        <w:t>打造沿海经济带上的产业强市”发展定位，坚持底线思维和系统思维，</w:t>
      </w:r>
      <w:r>
        <w:t>以</w:t>
      </w:r>
      <w:r>
        <w:rPr>
          <w:rFonts w:hint="eastAsia"/>
        </w:rPr>
        <w:t>改善</w:t>
      </w:r>
      <w:r>
        <w:t>生态环境质量为核心，</w:t>
      </w:r>
      <w:r>
        <w:rPr>
          <w:rFonts w:hint="eastAsia"/>
        </w:rPr>
        <w:t>与区域社会经济发展进行统筹衔接，</w:t>
      </w:r>
      <w:r>
        <w:t>建立覆盖全域的生态环境分区管控体系，</w:t>
      </w:r>
      <w:r>
        <w:rPr>
          <w:rFonts w:hint="eastAsia"/>
        </w:rPr>
        <w:t>为生态环境管理提供支撑，</w:t>
      </w:r>
      <w:r>
        <w:t>加快提升生态环境治理体系和治理能力现代化水平，协同推进经济高质量发</w:t>
      </w:r>
      <w:r>
        <w:t>展与生态环境高水平保护，</w:t>
      </w:r>
      <w:r>
        <w:rPr>
          <w:rFonts w:hint="eastAsia"/>
        </w:rPr>
        <w:t>为建设美丽揭阳奠定坚实的生态环境基础。</w:t>
      </w:r>
    </w:p>
    <w:p w:rsidR="00F2642A" w:rsidRDefault="0042156C" w:rsidP="00A72A32">
      <w:pPr>
        <w:pStyle w:val="2"/>
        <w:topLinePunct w:val="0"/>
        <w:snapToGrid w:val="0"/>
        <w:spacing w:line="600" w:lineRule="exact"/>
        <w:ind w:firstLine="658"/>
      </w:pPr>
      <w:bookmarkStart w:id="8" w:name="_Toc1171"/>
      <w:bookmarkStart w:id="9" w:name="_Toc73865998"/>
      <w:bookmarkStart w:id="10" w:name="_Toc74731574"/>
      <w:r>
        <w:t>（二）基本原则</w:t>
      </w:r>
      <w:bookmarkEnd w:id="8"/>
      <w:r>
        <w:rPr>
          <w:rFonts w:hint="eastAsia"/>
        </w:rPr>
        <w:t>。</w:t>
      </w:r>
      <w:bookmarkEnd w:id="9"/>
      <w:bookmarkEnd w:id="10"/>
    </w:p>
    <w:p w:rsidR="00F2642A" w:rsidRDefault="0042156C" w:rsidP="00A72A32">
      <w:pPr>
        <w:tabs>
          <w:tab w:val="left" w:pos="945"/>
        </w:tabs>
        <w:snapToGrid w:val="0"/>
        <w:spacing w:line="600" w:lineRule="exact"/>
        <w:ind w:firstLineChars="200" w:firstLine="658"/>
      </w:pPr>
      <w:r>
        <w:rPr>
          <w:b/>
          <w:bCs/>
        </w:rPr>
        <w:lastRenderedPageBreak/>
        <w:t>生态优先，绿色发展。</w:t>
      </w:r>
      <w:r>
        <w:rPr>
          <w:rFonts w:ascii="仿宋_GB2312" w:hint="eastAsia"/>
        </w:rPr>
        <w:t>坚持人与自然和谐共生，</w:t>
      </w:r>
      <w:proofErr w:type="gramStart"/>
      <w:r>
        <w:t>践行</w:t>
      </w:r>
      <w:proofErr w:type="gramEnd"/>
      <w:r>
        <w:rPr>
          <w:rFonts w:hint="eastAsia"/>
        </w:rPr>
        <w:t>“</w:t>
      </w:r>
      <w:r>
        <w:t>绿水青山就是金山银山</w:t>
      </w:r>
      <w:r>
        <w:rPr>
          <w:rFonts w:hint="eastAsia"/>
        </w:rPr>
        <w:t>”</w:t>
      </w:r>
      <w:r>
        <w:t>理念，以资源环境承载力为先决条件，将生态保护红线、环境质量底线、资源利用上线落实到区域空间，</w:t>
      </w:r>
      <w:r>
        <w:rPr>
          <w:rFonts w:hint="eastAsia"/>
        </w:rPr>
        <w:t>构建高质量发展的国土空间生态保护支撑体系。</w:t>
      </w:r>
    </w:p>
    <w:p w:rsidR="00F2642A" w:rsidRDefault="0042156C" w:rsidP="00A72A32">
      <w:pPr>
        <w:snapToGrid w:val="0"/>
        <w:spacing w:line="600" w:lineRule="exact"/>
        <w:ind w:firstLineChars="200" w:firstLine="658"/>
        <w:rPr>
          <w:b/>
          <w:bCs/>
        </w:rPr>
      </w:pPr>
      <w:r>
        <w:rPr>
          <w:b/>
          <w:bCs/>
        </w:rPr>
        <w:t>分区施策，分类准入。</w:t>
      </w:r>
      <w:r>
        <w:rPr>
          <w:rFonts w:hint="eastAsia"/>
        </w:rPr>
        <w:t>统筹全域全要素，强化空间引导和分区施策，精准配置资源环境，构建与区域发展相适应的生态环境空间格局。针对不同环境管控单元特征，实行差异化环境准入，促进精细化管理。</w:t>
      </w:r>
    </w:p>
    <w:p w:rsidR="00F2642A" w:rsidRDefault="0042156C" w:rsidP="00A72A32">
      <w:pPr>
        <w:snapToGrid w:val="0"/>
        <w:spacing w:line="600" w:lineRule="exact"/>
        <w:ind w:firstLineChars="200" w:firstLine="658"/>
      </w:pPr>
      <w:r>
        <w:rPr>
          <w:b/>
          <w:bCs/>
        </w:rPr>
        <w:t>统筹实施，动态管理。</w:t>
      </w:r>
      <w:proofErr w:type="gramStart"/>
      <w:r>
        <w:rPr>
          <w:rFonts w:hint="eastAsia"/>
        </w:rPr>
        <w:t>完善部门</w:t>
      </w:r>
      <w:proofErr w:type="gramEnd"/>
      <w:r>
        <w:rPr>
          <w:rFonts w:hint="eastAsia"/>
        </w:rPr>
        <w:t>协调、上下联动</w:t>
      </w:r>
      <w:r>
        <w:rPr>
          <w:rFonts w:hint="eastAsia"/>
        </w:rPr>
        <w:t>机制，强化信息共享，推动“三线一单”有效落地实施。结合经济社会发展和生态环境改善的新形势、新任务、新要求，定期评估、动态更新调整。</w:t>
      </w:r>
    </w:p>
    <w:p w:rsidR="00F2642A" w:rsidRDefault="0042156C" w:rsidP="00A72A32">
      <w:pPr>
        <w:pStyle w:val="2"/>
        <w:topLinePunct w:val="0"/>
        <w:snapToGrid w:val="0"/>
        <w:spacing w:line="600" w:lineRule="exact"/>
        <w:ind w:firstLine="658"/>
      </w:pPr>
      <w:bookmarkStart w:id="11" w:name="_Toc18813"/>
      <w:bookmarkStart w:id="12" w:name="_Toc74731575"/>
      <w:bookmarkStart w:id="13" w:name="_Toc73865999"/>
      <w:r>
        <w:t>（三）主要目标</w:t>
      </w:r>
      <w:bookmarkEnd w:id="11"/>
      <w:r>
        <w:rPr>
          <w:rFonts w:hint="eastAsia"/>
        </w:rPr>
        <w:t>。</w:t>
      </w:r>
      <w:bookmarkEnd w:id="12"/>
      <w:bookmarkEnd w:id="13"/>
    </w:p>
    <w:p w:rsidR="00F2642A" w:rsidRDefault="0042156C" w:rsidP="00A72A32">
      <w:pPr>
        <w:snapToGrid w:val="0"/>
        <w:spacing w:line="600" w:lineRule="exact"/>
        <w:ind w:firstLineChars="200" w:firstLine="655"/>
      </w:pPr>
      <w:r>
        <w:t>到</w:t>
      </w:r>
      <w:r>
        <w:t>2025</w:t>
      </w:r>
      <w:r>
        <w:t>年，建立较为完善的</w:t>
      </w:r>
      <w:r>
        <w:rPr>
          <w:rFonts w:hint="eastAsia"/>
        </w:rPr>
        <w:t>“</w:t>
      </w:r>
      <w:r>
        <w:t>三线一单</w:t>
      </w:r>
      <w:r>
        <w:rPr>
          <w:rFonts w:hint="eastAsia"/>
        </w:rPr>
        <w:t>”</w:t>
      </w:r>
      <w:r>
        <w:t>生态环境分区管控体系，</w:t>
      </w:r>
      <w:r>
        <w:rPr>
          <w:rFonts w:hint="eastAsia"/>
        </w:rPr>
        <w:t>自然生态系统得到有效保护，</w:t>
      </w:r>
      <w:r>
        <w:t>生态环境质量持续改善，能源资源利用效率</w:t>
      </w:r>
      <w:r>
        <w:rPr>
          <w:rFonts w:hint="eastAsia"/>
        </w:rPr>
        <w:t>稳步</w:t>
      </w:r>
      <w:r>
        <w:t>提高，绿色发展水平明显提升，生态环境治理能力显著增强。</w:t>
      </w:r>
      <w:r>
        <w:rPr>
          <w:rFonts w:hint="eastAsia"/>
        </w:rPr>
        <w:t>其中：</w:t>
      </w:r>
    </w:p>
    <w:p w:rsidR="00F2642A" w:rsidRDefault="0042156C" w:rsidP="00A72A32">
      <w:pPr>
        <w:snapToGrid w:val="0"/>
        <w:spacing w:line="600" w:lineRule="exact"/>
        <w:ind w:firstLineChars="200" w:firstLine="655"/>
      </w:pPr>
      <w:r>
        <w:t>——</w:t>
      </w:r>
      <w:r>
        <w:t>生态保护红线</w:t>
      </w:r>
      <w:r>
        <w:rPr>
          <w:rFonts w:hint="eastAsia"/>
        </w:rPr>
        <w:t>及一般生态空间</w:t>
      </w:r>
      <w:r>
        <w:rPr>
          <w:rFonts w:eastAsia="宋体"/>
          <w:vertAlign w:val="superscript"/>
        </w:rPr>
        <w:footnoteReference w:id="1"/>
      </w:r>
      <w:r>
        <w:t>。</w:t>
      </w:r>
      <w:r>
        <w:rPr>
          <w:rFonts w:hint="eastAsia"/>
        </w:rPr>
        <w:t>全市</w:t>
      </w:r>
      <w:r>
        <w:t>陆域生态保护红</w:t>
      </w:r>
      <w:proofErr w:type="gramStart"/>
      <w:r>
        <w:t>线面积</w:t>
      </w:r>
      <w:bookmarkStart w:id="14" w:name="_Hlk72484034"/>
      <w:proofErr w:type="gramEnd"/>
      <w:r>
        <w:t>892.75</w:t>
      </w:r>
      <w:bookmarkEnd w:id="14"/>
      <w:r>
        <w:t>平方</w:t>
      </w:r>
      <w:r>
        <w:rPr>
          <w:rFonts w:hint="eastAsia"/>
        </w:rPr>
        <w:t>公里</w:t>
      </w:r>
      <w:r>
        <w:t>，占陆域国土面积的</w:t>
      </w:r>
      <w:bookmarkStart w:id="15" w:name="_Hlk72484043"/>
      <w:r>
        <w:t>16.95</w:t>
      </w:r>
      <w:bookmarkEnd w:id="15"/>
      <w:r>
        <w:t>%</w:t>
      </w:r>
      <w:r>
        <w:t>；一般生态空间面积</w:t>
      </w:r>
      <w:bookmarkStart w:id="16" w:name="_Hlk72484054"/>
      <w:r>
        <w:t>391.48</w:t>
      </w:r>
      <w:bookmarkEnd w:id="16"/>
      <w:r>
        <w:t>平方</w:t>
      </w:r>
      <w:r>
        <w:rPr>
          <w:rFonts w:hint="eastAsia"/>
        </w:rPr>
        <w:t>公里</w:t>
      </w:r>
      <w:r>
        <w:t>，占陆域国土面积的</w:t>
      </w:r>
      <w:r>
        <w:t>7.43%</w:t>
      </w:r>
      <w:r>
        <w:t>。</w:t>
      </w:r>
      <w:bookmarkStart w:id="17" w:name="_Hlk72484084"/>
      <w:r>
        <w:t>全</w:t>
      </w:r>
      <w:r>
        <w:rPr>
          <w:rFonts w:hint="eastAsia"/>
        </w:rPr>
        <w:t>市</w:t>
      </w:r>
      <w:r>
        <w:t>海洋生态保护红</w:t>
      </w:r>
      <w:proofErr w:type="gramStart"/>
      <w:r>
        <w:t>线面积</w:t>
      </w:r>
      <w:bookmarkStart w:id="18" w:name="_Hlk72484070"/>
      <w:proofErr w:type="gramEnd"/>
      <w:r>
        <w:t>278.90</w:t>
      </w:r>
      <w:bookmarkEnd w:id="18"/>
      <w:r>
        <w:t>平方</w:t>
      </w:r>
      <w:r>
        <w:rPr>
          <w:rFonts w:hint="eastAsia"/>
        </w:rPr>
        <w:t>公里</w:t>
      </w:r>
      <w:bookmarkEnd w:id="17"/>
      <w:r>
        <w:t>。</w:t>
      </w:r>
    </w:p>
    <w:p w:rsidR="00F2642A" w:rsidRDefault="0042156C" w:rsidP="00A72A32">
      <w:pPr>
        <w:snapToGrid w:val="0"/>
        <w:spacing w:line="600" w:lineRule="exact"/>
        <w:ind w:firstLineChars="200" w:firstLine="655"/>
      </w:pPr>
      <w:r>
        <w:lastRenderedPageBreak/>
        <w:t>——</w:t>
      </w:r>
      <w:r>
        <w:t>环境质量底线</w:t>
      </w:r>
      <w:r>
        <w:rPr>
          <w:rStyle w:val="af7"/>
        </w:rPr>
        <w:footnoteReference w:id="2"/>
      </w:r>
      <w:r>
        <w:t>。</w:t>
      </w:r>
      <w:bookmarkStart w:id="19" w:name="_Hlk74300787"/>
      <w:r>
        <w:t>水环境质量持续改善，</w:t>
      </w:r>
      <w:r>
        <w:rPr>
          <w:rFonts w:hint="eastAsia"/>
        </w:rPr>
        <w:t>地表水国考、省考断面达到国家和省下达的水质目标要求，全面消除劣</w:t>
      </w:r>
      <w:r>
        <w:rPr>
          <w:rFonts w:hint="eastAsia"/>
        </w:rPr>
        <w:t>V</w:t>
      </w:r>
      <w:r>
        <w:rPr>
          <w:rFonts w:hint="eastAsia"/>
        </w:rPr>
        <w:t>类，</w:t>
      </w:r>
      <w:bookmarkStart w:id="20" w:name="_Hlk74327532"/>
      <w:r>
        <w:rPr>
          <w:rFonts w:hint="eastAsia"/>
        </w:rPr>
        <w:t>县级及以上集中式饮用水水源水质保持优良，</w:t>
      </w:r>
      <w:bookmarkEnd w:id="20"/>
      <w:r>
        <w:rPr>
          <w:rFonts w:hint="eastAsia"/>
        </w:rPr>
        <w:t>县级及以上城市建成区黑臭水体基本消除，近岸海域优良（一、二类）水质面积比例达到省的考核要求。</w:t>
      </w:r>
      <w:r>
        <w:t>大气环境质量</w:t>
      </w:r>
      <w:r>
        <w:rPr>
          <w:rFonts w:hint="eastAsia"/>
        </w:rPr>
        <w:t>保持优良</w:t>
      </w:r>
      <w:r>
        <w:t>，城市空气质量优良天数比例</w:t>
      </w:r>
      <w:r>
        <w:rPr>
          <w:rFonts w:hint="eastAsia"/>
        </w:rPr>
        <w:t>、细颗粒物（</w:t>
      </w:r>
      <w:r>
        <w:t>PM</w:t>
      </w:r>
      <w:r>
        <w:rPr>
          <w:vertAlign w:val="subscript"/>
        </w:rPr>
        <w:t>2.5</w:t>
      </w:r>
      <w:r>
        <w:rPr>
          <w:rFonts w:hint="eastAsia"/>
        </w:rPr>
        <w:t>）年均浓度等指标达到省下达的目标要求。土壤质量稳中向好，土壤环境风险得到有效管控。受污染耕地安全利用率、污染地块安全利用率达到</w:t>
      </w:r>
      <w:r>
        <w:rPr>
          <w:rFonts w:hint="eastAsia"/>
        </w:rPr>
        <w:t>省下达的目标要求。</w:t>
      </w:r>
      <w:bookmarkEnd w:id="19"/>
    </w:p>
    <w:p w:rsidR="00F2642A" w:rsidRDefault="0042156C" w:rsidP="00A72A32">
      <w:pPr>
        <w:snapToGrid w:val="0"/>
        <w:spacing w:line="600" w:lineRule="exact"/>
        <w:ind w:firstLineChars="200" w:firstLine="655"/>
      </w:pPr>
      <w:r>
        <w:t>——</w:t>
      </w:r>
      <w:r>
        <w:t>资源利用上线</w:t>
      </w:r>
      <w:r>
        <w:rPr>
          <w:rStyle w:val="af7"/>
        </w:rPr>
        <w:footnoteReference w:id="3"/>
      </w:r>
      <w:r>
        <w:t>。</w:t>
      </w:r>
      <w:bookmarkStart w:id="21" w:name="_Hlk52368345"/>
      <w:r>
        <w:t>强化节约集约利用，持续提升资源能源利用效率，水资源、土地资源、能源消耗</w:t>
      </w:r>
      <w:r>
        <w:rPr>
          <w:rFonts w:hint="eastAsia"/>
        </w:rPr>
        <w:t>、</w:t>
      </w:r>
      <w:r>
        <w:t>岸线资源等</w:t>
      </w:r>
      <w:r>
        <w:rPr>
          <w:rFonts w:hint="eastAsia"/>
        </w:rPr>
        <w:t>达到或</w:t>
      </w:r>
      <w:r>
        <w:t>优于国家</w:t>
      </w:r>
      <w:r>
        <w:rPr>
          <w:rFonts w:hint="eastAsia"/>
        </w:rPr>
        <w:t>和省</w:t>
      </w:r>
      <w:r>
        <w:t>下达的总量和强度控制目标</w:t>
      </w:r>
      <w:r>
        <w:rPr>
          <w:rFonts w:hint="eastAsia"/>
        </w:rPr>
        <w:t>。</w:t>
      </w:r>
      <w:bookmarkStart w:id="22" w:name="_Hlk74300698"/>
      <w:r>
        <w:rPr>
          <w:rFonts w:hint="eastAsia"/>
        </w:rPr>
        <w:t>落实国家、省的要求加快</w:t>
      </w:r>
      <w:proofErr w:type="gramStart"/>
      <w:r>
        <w:rPr>
          <w:rFonts w:hint="eastAsia"/>
        </w:rPr>
        <w:t>实现碳达峰</w:t>
      </w:r>
      <w:proofErr w:type="gramEnd"/>
      <w:r>
        <w:rPr>
          <w:rFonts w:hint="eastAsia"/>
        </w:rPr>
        <w:t>。</w:t>
      </w:r>
      <w:bookmarkEnd w:id="22"/>
    </w:p>
    <w:bookmarkEnd w:id="21"/>
    <w:p w:rsidR="00F2642A" w:rsidRDefault="0042156C" w:rsidP="00A72A32">
      <w:pPr>
        <w:snapToGrid w:val="0"/>
        <w:spacing w:line="600" w:lineRule="exact"/>
        <w:ind w:firstLineChars="200" w:firstLine="655"/>
      </w:pPr>
      <w:r>
        <w:t>到</w:t>
      </w:r>
      <w:r>
        <w:t>2035</w:t>
      </w:r>
      <w:r>
        <w:t>年，</w:t>
      </w:r>
      <w:bookmarkStart w:id="23" w:name="_Hlk74300754"/>
      <w:r>
        <w:t>生态环境分区管控体系巩固完善，生态安全格局稳定，</w:t>
      </w:r>
      <w:r>
        <w:rPr>
          <w:rFonts w:hint="eastAsia"/>
        </w:rPr>
        <w:t>生态环境根本好转，</w:t>
      </w:r>
      <w:r>
        <w:t>资源利用效率显著提升，</w:t>
      </w:r>
      <w:r>
        <w:rPr>
          <w:rFonts w:hint="eastAsia"/>
        </w:rPr>
        <w:t>碳排放达峰后稳中有降，</w:t>
      </w:r>
      <w:r>
        <w:t>节约资源和保护生态环境的空间格局、产业结构、能源结构、生产生活方式总体形成，</w:t>
      </w:r>
      <w:r>
        <w:rPr>
          <w:rFonts w:hint="eastAsia"/>
        </w:rPr>
        <w:t>基本建成美丽揭阳。</w:t>
      </w:r>
    </w:p>
    <w:p w:rsidR="00F2642A" w:rsidRDefault="0042156C" w:rsidP="00A72A32">
      <w:pPr>
        <w:pStyle w:val="10"/>
        <w:snapToGrid w:val="0"/>
        <w:spacing w:line="600" w:lineRule="exact"/>
        <w:ind w:firstLine="655"/>
      </w:pPr>
      <w:bookmarkStart w:id="24" w:name="_Toc32001"/>
      <w:bookmarkStart w:id="25" w:name="_Toc74731576"/>
      <w:bookmarkStart w:id="26" w:name="_Toc73866000"/>
      <w:bookmarkEnd w:id="23"/>
      <w:r>
        <w:t>二、</w:t>
      </w:r>
      <w:bookmarkEnd w:id="24"/>
      <w:r>
        <w:rPr>
          <w:rFonts w:hint="eastAsia"/>
        </w:rPr>
        <w:t>环境管控单元划定</w:t>
      </w:r>
      <w:bookmarkEnd w:id="25"/>
      <w:bookmarkEnd w:id="26"/>
    </w:p>
    <w:p w:rsidR="00F2642A" w:rsidRDefault="0042156C" w:rsidP="00A72A32">
      <w:pPr>
        <w:snapToGrid w:val="0"/>
        <w:spacing w:line="600" w:lineRule="exact"/>
        <w:ind w:firstLineChars="200" w:firstLine="655"/>
      </w:pPr>
      <w:r>
        <w:rPr>
          <w:rFonts w:hint="eastAsia"/>
        </w:rPr>
        <w:t>环境管控单元分为优先保护、重点管控和一般管控单元三类。</w:t>
      </w:r>
    </w:p>
    <w:p w:rsidR="00F2642A" w:rsidRDefault="0042156C" w:rsidP="00A72A32">
      <w:pPr>
        <w:snapToGrid w:val="0"/>
        <w:spacing w:line="600" w:lineRule="exact"/>
        <w:ind w:firstLineChars="200" w:firstLine="655"/>
      </w:pPr>
      <w:r>
        <w:rPr>
          <w:rFonts w:hint="eastAsia"/>
        </w:rPr>
        <w:t>全市共划定陆</w:t>
      </w:r>
      <w:r>
        <w:rPr>
          <w:rFonts w:hint="eastAsia"/>
        </w:rPr>
        <w:t>域环境管控单元</w:t>
      </w:r>
      <w:r>
        <w:t>54</w:t>
      </w:r>
      <w:r>
        <w:rPr>
          <w:rFonts w:hint="eastAsia"/>
        </w:rPr>
        <w:t>个，其中，优先保护单元</w:t>
      </w:r>
      <w:r>
        <w:lastRenderedPageBreak/>
        <w:t>18</w:t>
      </w:r>
      <w:r>
        <w:rPr>
          <w:rFonts w:hint="eastAsia"/>
        </w:rPr>
        <w:t>个，面积</w:t>
      </w:r>
      <w:r>
        <w:t>1517.96</w:t>
      </w:r>
      <w:r>
        <w:rPr>
          <w:rFonts w:hint="eastAsia"/>
        </w:rPr>
        <w:t>平方公里，占陆域面积的</w:t>
      </w:r>
      <w:r>
        <w:t>28.82</w:t>
      </w:r>
      <w:r>
        <w:rPr>
          <w:rFonts w:hint="eastAsia"/>
        </w:rPr>
        <w:t>%</w:t>
      </w:r>
      <w:r>
        <w:rPr>
          <w:rFonts w:hint="eastAsia"/>
        </w:rPr>
        <w:t>，主要涵盖生态保护红线、一般生态空间、饮用水水源保护区、环境空气质量一类功能区等区域；重点管控单元</w:t>
      </w:r>
      <w:r>
        <w:t>24</w:t>
      </w:r>
      <w:r>
        <w:rPr>
          <w:rFonts w:hint="eastAsia"/>
        </w:rPr>
        <w:t>个，面积</w:t>
      </w:r>
      <w:r>
        <w:t>2038.37</w:t>
      </w:r>
      <w:r>
        <w:rPr>
          <w:rFonts w:hint="eastAsia"/>
        </w:rPr>
        <w:t>平方公里，占陆域面积的</w:t>
      </w:r>
      <w:r>
        <w:t>38.70</w:t>
      </w:r>
      <w:r>
        <w:rPr>
          <w:rFonts w:hint="eastAsia"/>
        </w:rPr>
        <w:t>%</w:t>
      </w:r>
      <w:r>
        <w:rPr>
          <w:rFonts w:hint="eastAsia"/>
        </w:rPr>
        <w:t>，主要包括工业集聚、人口集中和环境质量超标区域；一般管控单元</w:t>
      </w:r>
      <w:r>
        <w:t>12</w:t>
      </w:r>
      <w:r>
        <w:rPr>
          <w:rFonts w:hint="eastAsia"/>
        </w:rPr>
        <w:t>个，面积</w:t>
      </w:r>
      <w:r>
        <w:t>1710.44</w:t>
      </w:r>
      <w:r>
        <w:rPr>
          <w:rFonts w:hint="eastAsia"/>
        </w:rPr>
        <w:t>平方公里，占陆域面积的</w:t>
      </w:r>
      <w:r>
        <w:t>32.48</w:t>
      </w:r>
      <w:r>
        <w:rPr>
          <w:rFonts w:hint="eastAsia"/>
        </w:rPr>
        <w:t>%</w:t>
      </w:r>
      <w:r>
        <w:rPr>
          <w:rFonts w:hint="eastAsia"/>
        </w:rPr>
        <w:t>，为优先保护单元、重点管控单元以外的区域。</w:t>
      </w:r>
    </w:p>
    <w:p w:rsidR="00F2642A" w:rsidRDefault="0042156C" w:rsidP="00A72A32">
      <w:pPr>
        <w:adjustRightInd w:val="0"/>
        <w:snapToGrid w:val="0"/>
        <w:spacing w:line="600" w:lineRule="exact"/>
        <w:ind w:firstLineChars="200" w:firstLine="655"/>
      </w:pPr>
      <w:r>
        <w:rPr>
          <w:rFonts w:hint="eastAsia"/>
        </w:rPr>
        <w:t>全市共划定海域环境管控单元</w:t>
      </w:r>
      <w:r>
        <w:t>19</w:t>
      </w:r>
      <w:r>
        <w:rPr>
          <w:rFonts w:hint="eastAsia"/>
        </w:rPr>
        <w:t>个，其中优先保护单元</w:t>
      </w:r>
      <w:r>
        <w:t>8</w:t>
      </w:r>
      <w:r>
        <w:rPr>
          <w:rFonts w:hint="eastAsia"/>
        </w:rPr>
        <w:t>个，均为海洋生态保护红线；重点管控单元</w:t>
      </w:r>
      <w:r>
        <w:t>6</w:t>
      </w:r>
      <w:r>
        <w:rPr>
          <w:rFonts w:hint="eastAsia"/>
        </w:rPr>
        <w:t>个，主要为用于拓展工业与城镇发展空间、开发利用港口航运资源的海域和现状劣四类海水海域；一般管控单元</w:t>
      </w:r>
      <w:r>
        <w:t>5</w:t>
      </w:r>
      <w:r>
        <w:rPr>
          <w:rFonts w:hint="eastAsia"/>
        </w:rPr>
        <w:t>个，为优先保护单元、重点管控单元以外的海域。</w:t>
      </w:r>
    </w:p>
    <w:p w:rsidR="00F2642A" w:rsidRDefault="0042156C" w:rsidP="00A72A32">
      <w:pPr>
        <w:pStyle w:val="10"/>
        <w:snapToGrid w:val="0"/>
        <w:spacing w:line="600" w:lineRule="exact"/>
        <w:ind w:firstLine="655"/>
      </w:pPr>
      <w:bookmarkStart w:id="27" w:name="_Toc74731577"/>
      <w:bookmarkStart w:id="28" w:name="_Toc73866001"/>
      <w:r>
        <w:rPr>
          <w:rFonts w:hint="eastAsia"/>
        </w:rPr>
        <w:t>三、生态环境准入清单</w:t>
      </w:r>
      <w:bookmarkEnd w:id="27"/>
      <w:bookmarkEnd w:id="28"/>
    </w:p>
    <w:p w:rsidR="00F2642A" w:rsidRDefault="0042156C" w:rsidP="00A72A32">
      <w:pPr>
        <w:snapToGrid w:val="0"/>
        <w:spacing w:line="600" w:lineRule="exact"/>
        <w:ind w:firstLineChars="200" w:firstLine="655"/>
        <w:jc w:val="left"/>
      </w:pPr>
      <w:r>
        <w:rPr>
          <w:kern w:val="0"/>
        </w:rPr>
        <w:t>从区域布局管控、能源资源利用、污染物排放管控和环境风险防控等方面明确准入要求，</w:t>
      </w:r>
      <w:r>
        <w:rPr>
          <w:rFonts w:hint="eastAsia"/>
        </w:rPr>
        <w:t>建立生态环境准入清单管控体系。</w:t>
      </w:r>
    </w:p>
    <w:p w:rsidR="00F2642A" w:rsidRDefault="0042156C" w:rsidP="00A72A32">
      <w:pPr>
        <w:pStyle w:val="2"/>
        <w:topLinePunct w:val="0"/>
        <w:snapToGrid w:val="0"/>
        <w:spacing w:line="600" w:lineRule="exact"/>
        <w:ind w:firstLine="658"/>
      </w:pPr>
      <w:bookmarkStart w:id="29" w:name="_Toc74731578"/>
      <w:bookmarkStart w:id="30" w:name="_Toc73866002"/>
      <w:r>
        <w:rPr>
          <w:rFonts w:hint="eastAsia"/>
        </w:rPr>
        <w:t>（一）全市生态环境准入清单。</w:t>
      </w:r>
      <w:bookmarkEnd w:id="29"/>
      <w:bookmarkEnd w:id="30"/>
    </w:p>
    <w:p w:rsidR="00F2642A" w:rsidRDefault="0042156C" w:rsidP="00A72A32">
      <w:pPr>
        <w:pStyle w:val="3"/>
        <w:snapToGrid w:val="0"/>
        <w:spacing w:line="600" w:lineRule="exact"/>
        <w:ind w:firstLine="658"/>
      </w:pPr>
      <w:bookmarkStart w:id="31" w:name="_Toc73866003"/>
      <w:bookmarkStart w:id="32" w:name="_Toc74731579"/>
      <w:r>
        <w:rPr>
          <w:rFonts w:hint="eastAsia"/>
        </w:rPr>
        <w:t>1</w:t>
      </w:r>
      <w:r>
        <w:t>.</w:t>
      </w:r>
      <w:r>
        <w:t>区域布局管控要求</w:t>
      </w:r>
      <w:bookmarkStart w:id="33" w:name="_Hlk44688689"/>
      <w:r>
        <w:t>。</w:t>
      </w:r>
      <w:bookmarkStart w:id="34" w:name="_Hlk52369059"/>
      <w:bookmarkEnd w:id="31"/>
      <w:bookmarkEnd w:id="32"/>
    </w:p>
    <w:p w:rsidR="00F2642A" w:rsidRDefault="0042156C" w:rsidP="00A72A32">
      <w:pPr>
        <w:snapToGrid w:val="0"/>
        <w:spacing w:line="600" w:lineRule="exact"/>
        <w:ind w:firstLineChars="200" w:firstLine="655"/>
      </w:pPr>
      <w:r>
        <w:rPr>
          <w:rFonts w:hint="eastAsia"/>
        </w:rPr>
        <w:t>筑牢生态安全屏障，加强对</w:t>
      </w:r>
      <w:r>
        <w:t>大北山、南阳山</w:t>
      </w:r>
      <w:r>
        <w:rPr>
          <w:rFonts w:hint="eastAsia"/>
        </w:rPr>
        <w:t>等具有重要水源涵养和生态保障功能的生态系统保护</w:t>
      </w:r>
      <w:r>
        <w:t>，</w:t>
      </w:r>
      <w:r>
        <w:rPr>
          <w:rFonts w:hint="eastAsia"/>
        </w:rPr>
        <w:t>强化榕江、练江、龙江等河网水系生态功能维护，巩固市域生态安全格局。实施生态分级管控，生态保护</w:t>
      </w:r>
      <w:r>
        <w:rPr>
          <w:rFonts w:hint="eastAsia"/>
        </w:rPr>
        <w:t>红</w:t>
      </w:r>
      <w:proofErr w:type="gramStart"/>
      <w:r>
        <w:rPr>
          <w:rFonts w:hint="eastAsia"/>
        </w:rPr>
        <w:t>线严格</w:t>
      </w:r>
      <w:proofErr w:type="gramEnd"/>
      <w:r>
        <w:rPr>
          <w:rFonts w:hint="eastAsia"/>
        </w:rPr>
        <w:t>按照国家、省有关要求进行管控；一般生态空间可开展生态保护红线内允许的活动，在不影</w:t>
      </w:r>
      <w:r>
        <w:rPr>
          <w:rFonts w:hint="eastAsia"/>
        </w:rPr>
        <w:lastRenderedPageBreak/>
        <w:t>响主导生态功能的前提下，还可开展国家和省规定不纳入环</w:t>
      </w:r>
      <w:proofErr w:type="gramStart"/>
      <w:r>
        <w:rPr>
          <w:rFonts w:hint="eastAsia"/>
        </w:rPr>
        <w:t>评管理</w:t>
      </w:r>
      <w:proofErr w:type="gramEnd"/>
      <w:r>
        <w:rPr>
          <w:rFonts w:hint="eastAsia"/>
        </w:rPr>
        <w:t>的项目建设，以及生态旅游、畜禽养殖、基础设施建设、村庄建设等人为活动；一般生态空间内的人工商品</w:t>
      </w:r>
      <w:proofErr w:type="gramStart"/>
      <w:r>
        <w:rPr>
          <w:rFonts w:hint="eastAsia"/>
        </w:rPr>
        <w:t>林允许</w:t>
      </w:r>
      <w:proofErr w:type="gramEnd"/>
      <w:r>
        <w:rPr>
          <w:rFonts w:hint="eastAsia"/>
        </w:rPr>
        <w:t>依法进行抚育采伐、择伐和树种更新等经营活动。</w:t>
      </w:r>
    </w:p>
    <w:p w:rsidR="00F2642A" w:rsidRDefault="0042156C" w:rsidP="00A72A32">
      <w:pPr>
        <w:snapToGrid w:val="0"/>
        <w:spacing w:line="600" w:lineRule="exact"/>
        <w:ind w:firstLineChars="200" w:firstLine="655"/>
      </w:pPr>
      <w:proofErr w:type="gramStart"/>
      <w:r>
        <w:rPr>
          <w:rFonts w:hint="eastAsia"/>
        </w:rPr>
        <w:t>优化市域空间</w:t>
      </w:r>
      <w:proofErr w:type="gramEnd"/>
      <w:r>
        <w:rPr>
          <w:rFonts w:hint="eastAsia"/>
        </w:rPr>
        <w:t>发展格局。加快中心城区一体化发展，推进先进制造业和现代服务业“双轮驱动”。聚焦“一城两园”，加快滨海新区开发建设，推动空间资源和高端要素集聚。优化临港产业布局，依托深水良港资源及配套的仓储物流体系，加快发展绿</w:t>
      </w:r>
      <w:r>
        <w:rPr>
          <w:rFonts w:hint="eastAsia"/>
        </w:rPr>
        <w:t>色石化、海上风电</w:t>
      </w:r>
      <w:proofErr w:type="gramStart"/>
      <w:r>
        <w:rPr>
          <w:rFonts w:hint="eastAsia"/>
        </w:rPr>
        <w:t>与海工装备</w:t>
      </w:r>
      <w:proofErr w:type="gramEnd"/>
      <w:r>
        <w:rPr>
          <w:rFonts w:hint="eastAsia"/>
        </w:rPr>
        <w:t>，打造世界级绿色石化产业基地和海洋新兴产业示范基地。支持大南海石化产业向下游产业链延伸，优先引进清洁生产水平国际领先的项目，采用一流的工艺技术和生态环境标准要求，发展基础化工、精细化工及新材料产业。支持普宁做大做强医药、纺织服装支柱产业，培育高端现代服务业。加快揭西“产业生态化、生态产业化”，因地制宜发展山水旅游、农业旅游、乡村旅游和红色旅游。</w:t>
      </w:r>
    </w:p>
    <w:p w:rsidR="00F2642A" w:rsidRDefault="0042156C" w:rsidP="00A72A32">
      <w:pPr>
        <w:snapToGrid w:val="0"/>
        <w:spacing w:line="600" w:lineRule="exact"/>
        <w:ind w:firstLineChars="200" w:firstLine="655"/>
      </w:pPr>
      <w:r>
        <w:rPr>
          <w:rFonts w:hint="eastAsia"/>
        </w:rPr>
        <w:t>发挥集聚效应，推进工业项目入园建设。大南海石化工业区、惠来临港产业</w:t>
      </w:r>
      <w:proofErr w:type="gramStart"/>
      <w:r>
        <w:rPr>
          <w:rFonts w:hint="eastAsia"/>
        </w:rPr>
        <w:t>园重点</w:t>
      </w:r>
      <w:proofErr w:type="gramEnd"/>
      <w:r>
        <w:rPr>
          <w:rFonts w:hint="eastAsia"/>
        </w:rPr>
        <w:t>发展“油、化、气、电”四大基础工业，加快构建以产业链为重点的创新链；临</w:t>
      </w:r>
      <w:proofErr w:type="gramStart"/>
      <w:r>
        <w:rPr>
          <w:rFonts w:hint="eastAsia"/>
        </w:rPr>
        <w:t>空产业</w:t>
      </w:r>
      <w:proofErr w:type="gramEnd"/>
      <w:r>
        <w:rPr>
          <w:rFonts w:hint="eastAsia"/>
        </w:rPr>
        <w:t>园着力发展临空型制造业、服务业和现代物流；榕城工业</w:t>
      </w:r>
      <w:proofErr w:type="gramStart"/>
      <w:r>
        <w:rPr>
          <w:rFonts w:hint="eastAsia"/>
        </w:rPr>
        <w:t>园加快</w:t>
      </w:r>
      <w:proofErr w:type="gramEnd"/>
      <w:r>
        <w:rPr>
          <w:rFonts w:hint="eastAsia"/>
        </w:rPr>
        <w:t>转型升级，发展研发、设计、展</w:t>
      </w:r>
      <w:r w:rsidR="00F2642A">
        <w:rPr>
          <w:rFonts w:hint="eastAsia"/>
        </w:rPr>
        <w:t>销等生产性服务业；揭东经济开发区充分发挥国家级经济技术开发区品牌作用，联动中</w:t>
      </w:r>
      <w:r>
        <w:rPr>
          <w:rFonts w:hint="eastAsia"/>
        </w:rPr>
        <w:t>德金属生态城打造中欧合作平台，大力发展人工智能、先进装备制造和节能环保产业；揭阳产业转移工业园聚焦发展高端机械装备制造和电</w:t>
      </w:r>
      <w:r>
        <w:rPr>
          <w:rFonts w:hint="eastAsia"/>
        </w:rPr>
        <w:lastRenderedPageBreak/>
        <w:t>子信息产业，大力培育玉文化产业，擦亮玉都品牌；普宁产业转移工业园聚焦生物医</w:t>
      </w:r>
      <w:r>
        <w:rPr>
          <w:rFonts w:hint="eastAsia"/>
        </w:rPr>
        <w:t>学、医疗器械、纺织服装等主导产业做大做强；普宁纺织印染综合处理中心着力发展绿色纺织印染产业；揭西产业园围绕产业生态化，打造电线电缆与高新科技、生态、环保、节约型产业集聚区。</w:t>
      </w:r>
    </w:p>
    <w:p w:rsidR="00F2642A" w:rsidRDefault="0042156C" w:rsidP="00A72A32">
      <w:pPr>
        <w:snapToGrid w:val="0"/>
        <w:spacing w:line="600" w:lineRule="exact"/>
        <w:ind w:firstLineChars="200" w:firstLine="655"/>
      </w:pPr>
      <w:bookmarkStart w:id="35" w:name="_Hlk73787329"/>
      <w:r>
        <w:rPr>
          <w:rFonts w:hint="eastAsia"/>
        </w:rPr>
        <w:t>严格项目准入，</w:t>
      </w:r>
      <w:bookmarkEnd w:id="35"/>
      <w:r>
        <w:rPr>
          <w:rFonts w:hint="eastAsia"/>
        </w:rPr>
        <w:t>除已通过规划环评审查、符合园区准入要求的工业园区外，禁止新建电镀、印染、酸洗、电解抛光、电泳加工及其他</w:t>
      </w:r>
      <w:proofErr w:type="gramStart"/>
      <w:r>
        <w:rPr>
          <w:rFonts w:hint="eastAsia"/>
        </w:rPr>
        <w:t>含涉酸</w:t>
      </w:r>
      <w:proofErr w:type="gramEnd"/>
      <w:r>
        <w:rPr>
          <w:rFonts w:hint="eastAsia"/>
        </w:rPr>
        <w:t>表面处理工序的重污染项目。加强“两高”</w:t>
      </w:r>
      <w:r>
        <w:rPr>
          <w:rStyle w:val="af7"/>
        </w:rPr>
        <w:footnoteReference w:id="4"/>
      </w:r>
      <w:r>
        <w:rPr>
          <w:rFonts w:hint="eastAsia"/>
        </w:rPr>
        <w:t>项目生态环境源头防控，新建、改建、扩建“两高”项目须符合生态环境保护法律法规和相关法定规则，满足重点污染物排放总量控制、碳排放达峰目标、生态环境准入清单、相关规划环评和相应行业</w:t>
      </w:r>
      <w:r>
        <w:rPr>
          <w:rFonts w:hint="eastAsia"/>
        </w:rPr>
        <w:t>建设项目环境准入条件、环</w:t>
      </w:r>
      <w:proofErr w:type="gramStart"/>
      <w:r>
        <w:rPr>
          <w:rFonts w:hint="eastAsia"/>
        </w:rPr>
        <w:t>评文件</w:t>
      </w:r>
      <w:proofErr w:type="gramEnd"/>
      <w:r>
        <w:rPr>
          <w:rFonts w:hint="eastAsia"/>
        </w:rPr>
        <w:t>审批原则要求。新建、扩建石化、化工项目应布设在依法合</w:t>
      </w:r>
      <w:proofErr w:type="gramStart"/>
      <w:r>
        <w:rPr>
          <w:rFonts w:hint="eastAsia"/>
        </w:rPr>
        <w:t>规</w:t>
      </w:r>
      <w:proofErr w:type="gramEnd"/>
      <w:r>
        <w:rPr>
          <w:rFonts w:hint="eastAsia"/>
        </w:rPr>
        <w:t>设立并经规划环评的产业园区。禁止新建不符合国家产业政策的小型造纸、制革、印染、染料、炼焦、炼硫、炼砷、炼汞、炼油、电镀、农药、石棉、水泥、玻璃、钢铁、火电以及其他严重污染水环境的生产项目。榕江、练江和龙江等重点流域供水通道岸线一公里范围内禁止建设印染、电镀、酸洗、冶炼、重化工、化学制浆、有色金属等重污染项目；干流沿岸严格控制印染、五金、冶炼、石油加工、化学原料和化学制品制造、医药制造、化学纤维制造、有色金属等重污染项目。</w:t>
      </w:r>
    </w:p>
    <w:p w:rsidR="00F2642A" w:rsidRDefault="0042156C" w:rsidP="00A72A32">
      <w:pPr>
        <w:pStyle w:val="3"/>
        <w:snapToGrid w:val="0"/>
        <w:spacing w:line="600" w:lineRule="exact"/>
        <w:ind w:firstLine="658"/>
      </w:pPr>
      <w:bookmarkStart w:id="36" w:name="_Toc73866004"/>
      <w:bookmarkStart w:id="37" w:name="_Toc74731580"/>
      <w:bookmarkEnd w:id="33"/>
      <w:bookmarkEnd w:id="34"/>
      <w:r>
        <w:rPr>
          <w:rFonts w:hint="eastAsia"/>
        </w:rPr>
        <w:lastRenderedPageBreak/>
        <w:t>2</w:t>
      </w:r>
      <w:r>
        <w:t>.</w:t>
      </w:r>
      <w:r>
        <w:rPr>
          <w:rFonts w:hint="eastAsia"/>
        </w:rPr>
        <w:t>能源资源利用要求</w:t>
      </w:r>
      <w:r>
        <w:t>。</w:t>
      </w:r>
      <w:bookmarkEnd w:id="36"/>
      <w:bookmarkEnd w:id="37"/>
    </w:p>
    <w:p w:rsidR="00F2642A" w:rsidRDefault="0042156C" w:rsidP="00A72A32">
      <w:pPr>
        <w:snapToGrid w:val="0"/>
        <w:spacing w:line="600" w:lineRule="exact"/>
        <w:ind w:firstLineChars="200" w:firstLine="655"/>
      </w:pPr>
      <w:bookmarkStart w:id="38" w:name="_Hlk74301000"/>
      <w:r>
        <w:rPr>
          <w:rFonts w:hint="eastAsia"/>
        </w:rPr>
        <w:t>科学推进能源消费总量和强度“双控”。落实国家、省碳排放总量控制要求加快实现碳排放达峰，优化能源消费结构，严格控制煤炭使用量。完善城市供气管网设施建设，扩大燃气管网覆盖范围。因地制宜发展风电、生物质能和太阳能利用，构建清洁低碳、安全高效、智能创新的现代化能源体系。严把项目能耗准入关，实施固定资产投资项目节能评估和审查制度。全面推进工业、建设、交通等重点领域节能。抓好重点用能企业、重点用能设备的节能监管，在钢铁、纺织等行业开展能效对标活动，带动行业能效水平提升。大力发展绿色建筑，结合城镇老</w:t>
      </w:r>
      <w:r>
        <w:rPr>
          <w:rFonts w:hint="eastAsia"/>
        </w:rPr>
        <w:t>旧小区改造推动社区基础设施绿色化和既有建筑节能改造。</w:t>
      </w:r>
    </w:p>
    <w:bookmarkEnd w:id="38"/>
    <w:p w:rsidR="00F2642A" w:rsidRDefault="0042156C" w:rsidP="00A72A32">
      <w:pPr>
        <w:snapToGrid w:val="0"/>
        <w:spacing w:line="600" w:lineRule="exact"/>
        <w:ind w:firstLineChars="200" w:firstLine="655"/>
      </w:pPr>
      <w:r>
        <w:rPr>
          <w:rFonts w:hint="eastAsia"/>
        </w:rPr>
        <w:t>落实最严格的水资源管理制度。深入抓好工业、农业、城镇节水，推进水资源循环利用和工业废水处理回用，引导电力、印染、造纸等高耗水行业企业通过节水技改达到先进定额标准。优化水资源配置，保障龙江、榕江、练江生态流量。</w:t>
      </w:r>
    </w:p>
    <w:p w:rsidR="00F2642A" w:rsidRDefault="0042156C" w:rsidP="00A72A32">
      <w:pPr>
        <w:snapToGrid w:val="0"/>
        <w:spacing w:line="600" w:lineRule="exact"/>
        <w:ind w:firstLineChars="200" w:firstLine="655"/>
      </w:pPr>
      <w:bookmarkStart w:id="39" w:name="_Hlk74301026"/>
      <w:r>
        <w:rPr>
          <w:rFonts w:hint="eastAsia"/>
        </w:rPr>
        <w:t>强化用地指标精细化管理。落实单位土地面积投资强度、土地利用强度等建设用地控制性指标要求，盘活存量建设用地，控制新增建设用地规模，提高土地利用效率。</w:t>
      </w:r>
    </w:p>
    <w:p w:rsidR="00F2642A" w:rsidRDefault="0042156C" w:rsidP="00A72A32">
      <w:pPr>
        <w:snapToGrid w:val="0"/>
        <w:spacing w:line="600" w:lineRule="exact"/>
        <w:ind w:firstLineChars="200" w:firstLine="655"/>
      </w:pPr>
      <w:bookmarkStart w:id="40" w:name="_Hlk74332743"/>
      <w:bookmarkEnd w:id="39"/>
      <w:r>
        <w:rPr>
          <w:rFonts w:hint="eastAsia"/>
        </w:rPr>
        <w:t>加强海岸带综合保护。</w:t>
      </w:r>
      <w:bookmarkStart w:id="41" w:name="_Hlk74222580"/>
      <w:r>
        <w:rPr>
          <w:rFonts w:hint="eastAsia"/>
          <w:lang/>
        </w:rPr>
        <w:t>除国家重大项目外，全面禁止围填海。加强海岸带综合管理与滨海湿地保护</w:t>
      </w:r>
      <w:bookmarkEnd w:id="41"/>
      <w:r>
        <w:rPr>
          <w:rFonts w:hint="eastAsia"/>
        </w:rPr>
        <w:t>。坚守自然岸线</w:t>
      </w:r>
      <w:r>
        <w:rPr>
          <w:rFonts w:hint="eastAsia"/>
        </w:rPr>
        <w:t>保有率底线，重点保护</w:t>
      </w:r>
      <w:proofErr w:type="gramStart"/>
      <w:r>
        <w:rPr>
          <w:rFonts w:hint="eastAsia"/>
        </w:rPr>
        <w:t>靖</w:t>
      </w:r>
      <w:proofErr w:type="gramEnd"/>
      <w:r>
        <w:rPr>
          <w:rFonts w:hint="eastAsia"/>
        </w:rPr>
        <w:t>海内港至石碑山角、港</w:t>
      </w:r>
      <w:proofErr w:type="gramStart"/>
      <w:r>
        <w:rPr>
          <w:rFonts w:hint="eastAsia"/>
        </w:rPr>
        <w:t>寮</w:t>
      </w:r>
      <w:proofErr w:type="gramEnd"/>
      <w:r>
        <w:rPr>
          <w:rFonts w:hint="eastAsia"/>
        </w:rPr>
        <w:t>湾、</w:t>
      </w:r>
      <w:proofErr w:type="gramStart"/>
      <w:r>
        <w:rPr>
          <w:rFonts w:hint="eastAsia"/>
        </w:rPr>
        <w:t>沟疏村</w:t>
      </w:r>
      <w:proofErr w:type="gramEnd"/>
      <w:r>
        <w:rPr>
          <w:rFonts w:hint="eastAsia"/>
        </w:rPr>
        <w:t>、芦园村、</w:t>
      </w:r>
      <w:proofErr w:type="gramStart"/>
      <w:r>
        <w:rPr>
          <w:rFonts w:hint="eastAsia"/>
        </w:rPr>
        <w:t>澳角村</w:t>
      </w:r>
      <w:proofErr w:type="gramEnd"/>
      <w:r>
        <w:rPr>
          <w:rFonts w:hint="eastAsia"/>
        </w:rPr>
        <w:t>、神泉港、龙江河口等</w:t>
      </w:r>
      <w:proofErr w:type="gramStart"/>
      <w:r>
        <w:rPr>
          <w:rFonts w:hint="eastAsia"/>
        </w:rPr>
        <w:t>严格保</w:t>
      </w:r>
      <w:proofErr w:type="gramEnd"/>
      <w:r>
        <w:rPr>
          <w:rFonts w:hint="eastAsia"/>
        </w:rPr>
        <w:t>护岸段。</w:t>
      </w:r>
      <w:r>
        <w:t>优化岸线</w:t>
      </w:r>
      <w:r>
        <w:lastRenderedPageBreak/>
        <w:t>利用方式，</w:t>
      </w:r>
      <w:r>
        <w:rPr>
          <w:rFonts w:hint="eastAsia"/>
        </w:rPr>
        <w:t>优先支持海洋战略性新兴产业、绿色环保产业、循环经济产业发展和海洋特色产业园区建设用海</w:t>
      </w:r>
      <w:bookmarkStart w:id="42" w:name="_Hlk74130219"/>
      <w:r>
        <w:rPr>
          <w:rFonts w:hint="eastAsia"/>
        </w:rPr>
        <w:t>。</w:t>
      </w:r>
      <w:bookmarkEnd w:id="42"/>
    </w:p>
    <w:p w:rsidR="00F2642A" w:rsidRDefault="0042156C" w:rsidP="00A72A32">
      <w:pPr>
        <w:pStyle w:val="3"/>
        <w:snapToGrid w:val="0"/>
        <w:spacing w:line="600" w:lineRule="exact"/>
        <w:ind w:firstLine="658"/>
      </w:pPr>
      <w:bookmarkStart w:id="43" w:name="_Toc73866005"/>
      <w:bookmarkStart w:id="44" w:name="_Toc74731581"/>
      <w:bookmarkEnd w:id="40"/>
      <w:r>
        <w:rPr>
          <w:rFonts w:hint="eastAsia"/>
        </w:rPr>
        <w:t>3</w:t>
      </w:r>
      <w:r>
        <w:t>.</w:t>
      </w:r>
      <w:r>
        <w:t>污染物排放管控要求。</w:t>
      </w:r>
      <w:bookmarkEnd w:id="43"/>
      <w:bookmarkEnd w:id="44"/>
    </w:p>
    <w:p w:rsidR="00F2642A" w:rsidRDefault="0042156C" w:rsidP="00A72A32">
      <w:pPr>
        <w:snapToGrid w:val="0"/>
        <w:spacing w:line="600" w:lineRule="exact"/>
        <w:ind w:firstLineChars="200" w:firstLine="655"/>
      </w:pPr>
      <w:r>
        <w:t>实施重点污染物</w:t>
      </w:r>
      <w:r>
        <w:rPr>
          <w:vertAlign w:val="superscript"/>
        </w:rPr>
        <w:footnoteReference w:id="5"/>
      </w:r>
      <w:r>
        <w:t>总量控制，</w:t>
      </w:r>
      <w:bookmarkStart w:id="45" w:name="_Hlk52369457"/>
      <w:r>
        <w:rPr>
          <w:rFonts w:hint="eastAsia"/>
        </w:rPr>
        <w:t>完成省下达的总量减排任务。</w:t>
      </w:r>
      <w:r>
        <w:t>在可核查、可监管的基础上，新建项目原则上实施氮氧化物和挥发性有机物等量替代或减量替代。</w:t>
      </w:r>
      <w:r>
        <w:rPr>
          <w:rFonts w:hint="eastAsia"/>
        </w:rPr>
        <w:t>严格控制水污染严重地区和供水通道沿岸等区域高耗水、高污染行业发展，新建、改建、扩建涉水建设项目实行主要污染物和特征污染物排放减量替代。</w:t>
      </w:r>
      <w:r>
        <w:t>重点</w:t>
      </w:r>
      <w:r>
        <w:t>污染物排放总量指标优先向</w:t>
      </w:r>
      <w:r>
        <w:rPr>
          <w:rFonts w:hint="eastAsia"/>
        </w:rPr>
        <w:t>南部海湾、重点工业园区、重大发展平台以及绿色石化、先进装备制造、新能源新材料、环保等重点产业集群倾斜。</w:t>
      </w:r>
    </w:p>
    <w:p w:rsidR="00F2642A" w:rsidRDefault="0042156C" w:rsidP="00A72A32">
      <w:pPr>
        <w:snapToGrid w:val="0"/>
        <w:spacing w:line="600" w:lineRule="exact"/>
        <w:ind w:firstLineChars="200" w:firstLine="655"/>
      </w:pPr>
      <w:bookmarkStart w:id="46" w:name="_Hlk52371041"/>
      <w:bookmarkStart w:id="47" w:name="_Hlk42677266"/>
      <w:r>
        <w:rPr>
          <w:rFonts w:hint="eastAsia"/>
        </w:rPr>
        <w:t>推进</w:t>
      </w:r>
      <w:r>
        <w:t>重点行业</w:t>
      </w:r>
      <w:proofErr w:type="gramStart"/>
      <w:r>
        <w:rPr>
          <w:rFonts w:hint="eastAsia"/>
        </w:rPr>
        <w:t>节污减排</w:t>
      </w:r>
      <w:proofErr w:type="gramEnd"/>
      <w:r>
        <w:rPr>
          <w:rFonts w:hint="eastAsia"/>
        </w:rPr>
        <w:t>。优化提升传统产业，加快化学和矿物加工、纺织服装、医药制造、金属、食品、制鞋、电器机械和设备（配件）制造等传统制造业转型升级，加强现代智能技术和减</w:t>
      </w:r>
      <w:proofErr w:type="gramStart"/>
      <w:r>
        <w:rPr>
          <w:rFonts w:hint="eastAsia"/>
        </w:rPr>
        <w:t>污降碳先进</w:t>
      </w:r>
      <w:proofErr w:type="gramEnd"/>
      <w:r>
        <w:rPr>
          <w:rFonts w:hint="eastAsia"/>
        </w:rPr>
        <w:t>技术应用，推进废水深度处理回用及锅炉清洁化改造，减少污染物排放量。严格重点行业排放管控，火电及钢铁行业企业大气污染物达到可核查、可监管的超低排放标准，</w:t>
      </w:r>
      <w:r>
        <w:t>石化、化工等行业企业大气污染物达到特别排放限值要求</w:t>
      </w:r>
      <w:r>
        <w:rPr>
          <w:rFonts w:hint="eastAsia"/>
        </w:rPr>
        <w:t>。推进“</w:t>
      </w:r>
      <w:r>
        <w:rPr>
          <w:rFonts w:hint="eastAsia"/>
        </w:rPr>
        <w:t>两高”行业减</w:t>
      </w:r>
      <w:proofErr w:type="gramStart"/>
      <w:r>
        <w:rPr>
          <w:rFonts w:hint="eastAsia"/>
        </w:rPr>
        <w:t>污降碳</w:t>
      </w:r>
      <w:proofErr w:type="gramEnd"/>
      <w:r>
        <w:rPr>
          <w:rFonts w:hint="eastAsia"/>
        </w:rPr>
        <w:t>协同控制，新建、扩建“两高”项目应采用先进适用的工艺技术和装备，单位产品物耗、能耗、水耗等达到清洁生产先进水平。推进石化化工、溶剂使用及挥发性有机液体储运销的挥发性有机物减排，强化印刷、制鞋、</w:t>
      </w:r>
      <w:r>
        <w:rPr>
          <w:rFonts w:hint="eastAsia"/>
        </w:rPr>
        <w:lastRenderedPageBreak/>
        <w:t>五金塑料配件喷涂等行业中小型企业废气收集与治理，通过源头替代、过程控制和末端治理实施反应活性物质、有毒有害物质、恶臭物质的协同控制。</w:t>
      </w:r>
    </w:p>
    <w:p w:rsidR="00F2642A" w:rsidRDefault="0042156C" w:rsidP="00A72A32">
      <w:pPr>
        <w:snapToGrid w:val="0"/>
        <w:spacing w:line="600" w:lineRule="exact"/>
        <w:ind w:firstLineChars="200" w:firstLine="655"/>
      </w:pPr>
      <w:r>
        <w:rPr>
          <w:rFonts w:hint="eastAsia"/>
        </w:rPr>
        <w:t>强化</w:t>
      </w:r>
      <w:r>
        <w:t>工业园区</w:t>
      </w:r>
      <w:r>
        <w:rPr>
          <w:rFonts w:hint="eastAsia"/>
        </w:rPr>
        <w:t>污染排放管控</w:t>
      </w:r>
      <w:r>
        <w:t>。</w:t>
      </w:r>
      <w:bookmarkStart w:id="48" w:name="_Hlk66981719"/>
      <w:r>
        <w:rPr>
          <w:rFonts w:hint="eastAsia"/>
        </w:rPr>
        <w:t>推进重点流域内印染、电镀、酸洗、化学制浆、危险废弃物处置等重污染行业的统一规划和统一定点管理，并引导和支持相关生产企业进入统一定点园区，实现污</w:t>
      </w:r>
      <w:r>
        <w:rPr>
          <w:rFonts w:hint="eastAsia"/>
        </w:rPr>
        <w:t>水废水的集中处理。加强工业园区工业废水和生活污水分类收集、分质处理，推进高耗水行业实施废水深度处理回用。鼓励重点园区开展“无废园区”建设试点，推进大宗工业固体废弃物综合利用产业集聚发展。</w:t>
      </w:r>
      <w:bookmarkEnd w:id="48"/>
      <w:r>
        <w:rPr>
          <w:rFonts w:hint="eastAsia"/>
        </w:rPr>
        <w:t>严格大南海石化区投产项目挥发性有机物排放控制，在主要石化炼化基地、储存基地和危化品泄漏风险区建设</w:t>
      </w:r>
      <w:r>
        <w:rPr>
          <w:rFonts w:hint="eastAsia"/>
        </w:rPr>
        <w:t>VOC</w:t>
      </w:r>
      <w:r>
        <w:t>s</w:t>
      </w:r>
      <w:r>
        <w:rPr>
          <w:rFonts w:hint="eastAsia"/>
        </w:rPr>
        <w:t>和溢油等特殊污染监控设备；推进工业区炼化一体化项目废水回用。</w:t>
      </w:r>
    </w:p>
    <w:p w:rsidR="00F2642A" w:rsidRDefault="0042156C" w:rsidP="00A72A32">
      <w:pPr>
        <w:snapToGrid w:val="0"/>
        <w:spacing w:line="600" w:lineRule="exact"/>
        <w:ind w:firstLineChars="200" w:firstLine="655"/>
      </w:pPr>
      <w:r>
        <w:rPr>
          <w:rFonts w:hint="eastAsia"/>
        </w:rPr>
        <w:t>深化流域污染综合管控。</w:t>
      </w:r>
      <w:r>
        <w:t>地表水</w:t>
      </w:r>
      <w:r>
        <w:rPr>
          <w:rFonts w:hint="eastAsia"/>
        </w:rPr>
        <w:t>Ⅰ、Ⅱ</w:t>
      </w:r>
      <w:r>
        <w:t>类水域，以及</w:t>
      </w:r>
      <w:r>
        <w:t>Ⅲ</w:t>
      </w:r>
      <w:r>
        <w:t>类水域中的保护区、游泳区，禁止新建排污口，已建成的排污口不得增加污染物排放量；饮用水水源保护区内已建的排污</w:t>
      </w:r>
      <w:proofErr w:type="gramStart"/>
      <w:r>
        <w:t>口应当</w:t>
      </w:r>
      <w:proofErr w:type="gramEnd"/>
      <w:r>
        <w:t>依法拆除。</w:t>
      </w:r>
      <w:proofErr w:type="gramStart"/>
      <w:r>
        <w:rPr>
          <w:rFonts w:hint="eastAsia"/>
        </w:rPr>
        <w:t>严格练</w:t>
      </w:r>
      <w:proofErr w:type="gramEnd"/>
      <w:r>
        <w:rPr>
          <w:rFonts w:hint="eastAsia"/>
        </w:rPr>
        <w:t>江流域水污染排放，纺织染整、造纸和纸制品、食品加工及制造等重点控制行业及城镇污水处理厂执行最严格的污染物排放标准。实施榕江、练江、枫江水质攻坚方案，对重点流域干流、支流、内河</w:t>
      </w:r>
      <w:proofErr w:type="gramStart"/>
      <w:r>
        <w:rPr>
          <w:rFonts w:hint="eastAsia"/>
        </w:rPr>
        <w:t>涌实施</w:t>
      </w:r>
      <w:proofErr w:type="gramEnd"/>
      <w:r>
        <w:rPr>
          <w:rFonts w:hint="eastAsia"/>
        </w:rPr>
        <w:t>截污、清淤、生态修复、生态补水，消除劣</w:t>
      </w:r>
      <w:r>
        <w:rPr>
          <w:rFonts w:hint="eastAsia"/>
        </w:rPr>
        <w:t>V</w:t>
      </w:r>
      <w:r>
        <w:rPr>
          <w:rFonts w:hint="eastAsia"/>
        </w:rPr>
        <w:t>类水体。推进龙江水环境综合治理，保障</w:t>
      </w:r>
      <w:r>
        <w:rPr>
          <w:rFonts w:hint="eastAsia"/>
        </w:rPr>
        <w:t>III</w:t>
      </w:r>
      <w:r>
        <w:rPr>
          <w:rFonts w:hint="eastAsia"/>
        </w:rPr>
        <w:t>类水体。继续强化网格化管理，依法从严从快打击无证和不按证排污行为，持续清理整顿“散乱污”涉水企业。实</w:t>
      </w:r>
      <w:r>
        <w:rPr>
          <w:rFonts w:hint="eastAsia"/>
        </w:rPr>
        <w:lastRenderedPageBreak/>
        <w:t>施城镇生活污水处理提质增效，加快补齐污水处理能力短板，完善城乡污水收集处理体系，推进城镇污水管网全覆盖，补足生活污水处理厂弱项，稳步提</w:t>
      </w:r>
      <w:r>
        <w:rPr>
          <w:rFonts w:hint="eastAsia"/>
        </w:rPr>
        <w:t>升生活污水处理厂进水生化需氧量（</w:t>
      </w:r>
      <w:r>
        <w:rPr>
          <w:rFonts w:hint="eastAsia"/>
        </w:rPr>
        <w:t>BOD</w:t>
      </w:r>
      <w:r>
        <w:rPr>
          <w:rFonts w:hint="eastAsia"/>
        </w:rPr>
        <w:t>）浓度，提升生活污水收集和处理效能。</w:t>
      </w:r>
      <w:r>
        <w:t>因地制宜治理</w:t>
      </w:r>
      <w:r>
        <w:rPr>
          <w:rFonts w:hint="eastAsia"/>
        </w:rPr>
        <w:t>农业农村</w:t>
      </w:r>
      <w:r>
        <w:t>污染，</w:t>
      </w:r>
      <w:r>
        <w:rPr>
          <w:rFonts w:hint="eastAsia"/>
        </w:rPr>
        <w:t>推进农村生活污水治理，</w:t>
      </w:r>
      <w:proofErr w:type="gramStart"/>
      <w:r>
        <w:rPr>
          <w:rFonts w:hint="eastAsia"/>
        </w:rPr>
        <w:t>完善雨</w:t>
      </w:r>
      <w:proofErr w:type="gramEnd"/>
      <w:r>
        <w:rPr>
          <w:rFonts w:hint="eastAsia"/>
        </w:rPr>
        <w:t>污分流体系，</w:t>
      </w:r>
      <w:r>
        <w:t>实施种植业</w:t>
      </w:r>
      <w:r>
        <w:rPr>
          <w:rFonts w:hint="eastAsia"/>
        </w:rPr>
        <w:t>“</w:t>
      </w:r>
      <w:r>
        <w:t>肥药双控</w:t>
      </w:r>
      <w:r>
        <w:rPr>
          <w:rFonts w:hint="eastAsia"/>
        </w:rPr>
        <w:t>”</w:t>
      </w:r>
      <w:r>
        <w:t>，加强畜禽养殖废弃物资源化利用。强化陆海统筹，</w:t>
      </w:r>
      <w:r>
        <w:rPr>
          <w:rFonts w:hint="eastAsia"/>
        </w:rPr>
        <w:t>规范入海排污口设置，加强入海河</w:t>
      </w:r>
      <w:proofErr w:type="gramStart"/>
      <w:r>
        <w:rPr>
          <w:rFonts w:hint="eastAsia"/>
        </w:rPr>
        <w:t>流综合</w:t>
      </w:r>
      <w:proofErr w:type="gramEnd"/>
      <w:r>
        <w:rPr>
          <w:rFonts w:hint="eastAsia"/>
        </w:rPr>
        <w:t>整治，减少</w:t>
      </w:r>
      <w:r>
        <w:t>陆源污染物入海量</w:t>
      </w:r>
      <w:r>
        <w:rPr>
          <w:rFonts w:hint="eastAsia"/>
        </w:rPr>
        <w:t>。优化海水养殖生产布局，加强海水</w:t>
      </w:r>
      <w:proofErr w:type="gramStart"/>
      <w:r>
        <w:rPr>
          <w:rFonts w:hint="eastAsia"/>
        </w:rPr>
        <w:t>养殖全</w:t>
      </w:r>
      <w:proofErr w:type="gramEnd"/>
      <w:r>
        <w:rPr>
          <w:rFonts w:hint="eastAsia"/>
        </w:rPr>
        <w:t>过程污染防控。加强船舶和港口污染防治，大力推进美丽海湾建设。</w:t>
      </w:r>
    </w:p>
    <w:p w:rsidR="00F2642A" w:rsidRDefault="0042156C" w:rsidP="00A72A32">
      <w:pPr>
        <w:pStyle w:val="3"/>
        <w:snapToGrid w:val="0"/>
        <w:spacing w:line="600" w:lineRule="exact"/>
        <w:ind w:firstLine="658"/>
      </w:pPr>
      <w:bookmarkStart w:id="49" w:name="_Toc74731582"/>
      <w:bookmarkStart w:id="50" w:name="_Toc73866006"/>
      <w:bookmarkEnd w:id="45"/>
      <w:bookmarkEnd w:id="46"/>
      <w:bookmarkEnd w:id="47"/>
      <w:r>
        <w:rPr>
          <w:rFonts w:hint="eastAsia"/>
        </w:rPr>
        <w:t>4</w:t>
      </w:r>
      <w:r>
        <w:t>.</w:t>
      </w:r>
      <w:r>
        <w:t>环境风险防控要求。</w:t>
      </w:r>
      <w:bookmarkEnd w:id="49"/>
      <w:bookmarkEnd w:id="50"/>
    </w:p>
    <w:p w:rsidR="00F2642A" w:rsidRDefault="0042156C" w:rsidP="00A72A32">
      <w:pPr>
        <w:tabs>
          <w:tab w:val="left" w:pos="7875"/>
        </w:tabs>
        <w:snapToGrid w:val="0"/>
        <w:spacing w:line="600" w:lineRule="exact"/>
        <w:ind w:firstLineChars="200" w:firstLine="655"/>
      </w:pPr>
      <w:r>
        <w:rPr>
          <w:rFonts w:hint="eastAsia"/>
        </w:rPr>
        <w:t>推动完善</w:t>
      </w:r>
      <w:proofErr w:type="gramStart"/>
      <w:r>
        <w:rPr>
          <w:rFonts w:hint="eastAsia"/>
        </w:rPr>
        <w:t>汕潮揭</w:t>
      </w:r>
      <w:proofErr w:type="gramEnd"/>
      <w:r>
        <w:rPr>
          <w:rFonts w:hint="eastAsia"/>
        </w:rPr>
        <w:t>城市群大气污染联防联控机制，</w:t>
      </w:r>
      <w:proofErr w:type="gramStart"/>
      <w:r>
        <w:rPr>
          <w:rFonts w:hint="eastAsia"/>
        </w:rPr>
        <w:t>完善练</w:t>
      </w:r>
      <w:proofErr w:type="gramEnd"/>
      <w:r>
        <w:rPr>
          <w:rFonts w:hint="eastAsia"/>
        </w:rPr>
        <w:t>江、榕江流域环境综合整治联防联控体系，健全环境风险分级分类管理体系。推动水源地突发环境事件应急预案编制与备案管理，加强饮用水水源地和环境风险较高、事故频发区域有毒有害污染物在线监测和预警体系建设。</w:t>
      </w:r>
      <w:proofErr w:type="gramStart"/>
      <w:r>
        <w:rPr>
          <w:rFonts w:hint="eastAsia"/>
        </w:rPr>
        <w:t>将涉危化</w:t>
      </w:r>
      <w:proofErr w:type="gramEnd"/>
      <w:r>
        <w:rPr>
          <w:rFonts w:hint="eastAsia"/>
        </w:rPr>
        <w:t>、</w:t>
      </w:r>
      <w:proofErr w:type="gramStart"/>
      <w:r>
        <w:rPr>
          <w:rFonts w:hint="eastAsia"/>
        </w:rPr>
        <w:t>涉重企业</w:t>
      </w:r>
      <w:proofErr w:type="gramEnd"/>
      <w:r>
        <w:rPr>
          <w:rFonts w:hint="eastAsia"/>
        </w:rPr>
        <w:t>列为高风险</w:t>
      </w:r>
      <w:proofErr w:type="gramStart"/>
      <w:r>
        <w:rPr>
          <w:rFonts w:hint="eastAsia"/>
        </w:rPr>
        <w:t>源重点</w:t>
      </w:r>
      <w:proofErr w:type="gramEnd"/>
      <w:r>
        <w:rPr>
          <w:rFonts w:hint="eastAsia"/>
        </w:rPr>
        <w:t>监管对象，建立高风险</w:t>
      </w:r>
      <w:proofErr w:type="gramStart"/>
      <w:r>
        <w:rPr>
          <w:rFonts w:hint="eastAsia"/>
        </w:rPr>
        <w:t>源集中</w:t>
      </w:r>
      <w:proofErr w:type="gramEnd"/>
      <w:r>
        <w:rPr>
          <w:rFonts w:hint="eastAsia"/>
        </w:rPr>
        <w:t>的工业园区环境风险应急排查长效机制，定期开展大南海石化工业园等重点园区环境风险排查。持续开展原油码头船舶、油气管线等海上溢油风险评估，完善海上溢油污染海洋环境联合应急响应机制。</w:t>
      </w:r>
      <w:bookmarkStart w:id="51" w:name="_Hlk74237234"/>
      <w:r>
        <w:t>实施农用地分类管理，</w:t>
      </w:r>
      <w:r>
        <w:rPr>
          <w:rFonts w:hint="eastAsia"/>
        </w:rPr>
        <w:t>加快受污染耕</w:t>
      </w:r>
      <w:r>
        <w:rPr>
          <w:rFonts w:hint="eastAsia"/>
        </w:rPr>
        <w:t>地的安全利用与严格管控，加强农产品检测，严格控制重金属超标风险。</w:t>
      </w:r>
      <w:r>
        <w:t>规范受污染</w:t>
      </w:r>
      <w:r>
        <w:rPr>
          <w:rFonts w:hint="eastAsia"/>
        </w:rPr>
        <w:t>建设用地</w:t>
      </w:r>
      <w:r>
        <w:t>地块再开发。</w:t>
      </w:r>
      <w:bookmarkEnd w:id="51"/>
    </w:p>
    <w:p w:rsidR="00F2642A" w:rsidRDefault="0042156C" w:rsidP="00A72A32">
      <w:pPr>
        <w:pStyle w:val="2"/>
        <w:topLinePunct w:val="0"/>
        <w:snapToGrid w:val="0"/>
        <w:spacing w:line="600" w:lineRule="exact"/>
        <w:ind w:firstLine="658"/>
      </w:pPr>
      <w:bookmarkStart w:id="52" w:name="_Toc73866007"/>
      <w:bookmarkStart w:id="53" w:name="_Toc74731583"/>
      <w:bookmarkStart w:id="54" w:name="_Toc73787815"/>
      <w:r>
        <w:rPr>
          <w:rFonts w:hint="eastAsia"/>
        </w:rPr>
        <w:lastRenderedPageBreak/>
        <w:t>（二）环境管控单元准入清单。</w:t>
      </w:r>
      <w:bookmarkEnd w:id="52"/>
      <w:bookmarkEnd w:id="53"/>
      <w:bookmarkEnd w:id="54"/>
    </w:p>
    <w:p w:rsidR="00F2642A" w:rsidRDefault="0042156C" w:rsidP="00A72A32">
      <w:pPr>
        <w:tabs>
          <w:tab w:val="left" w:pos="7875"/>
        </w:tabs>
        <w:snapToGrid w:val="0"/>
        <w:spacing w:line="600" w:lineRule="exact"/>
        <w:ind w:firstLineChars="200" w:firstLine="655"/>
      </w:pPr>
      <w:r>
        <w:rPr>
          <w:rFonts w:hint="eastAsia"/>
        </w:rPr>
        <w:t>环境管控单元在执行省“三线一单”生态环境分区管</w:t>
      </w:r>
      <w:proofErr w:type="gramStart"/>
      <w:r>
        <w:rPr>
          <w:rFonts w:hint="eastAsia"/>
        </w:rPr>
        <w:t>控方案</w:t>
      </w:r>
      <w:proofErr w:type="gramEnd"/>
      <w:r>
        <w:rPr>
          <w:rFonts w:hint="eastAsia"/>
        </w:rPr>
        <w:t>和市级准入清单要求的基础上，结合经济社会发展、环境现状及目标等特性，实施个性化准入清单。</w:t>
      </w:r>
    </w:p>
    <w:p w:rsidR="00F2642A" w:rsidRDefault="0042156C" w:rsidP="00A72A32">
      <w:pPr>
        <w:pStyle w:val="10"/>
        <w:snapToGrid w:val="0"/>
        <w:spacing w:line="600" w:lineRule="exact"/>
        <w:ind w:firstLine="655"/>
      </w:pPr>
      <w:bookmarkStart w:id="55" w:name="_Toc74731584"/>
      <w:bookmarkStart w:id="56" w:name="_Toc73866008"/>
      <w:bookmarkStart w:id="57" w:name="_Toc25668"/>
      <w:r>
        <w:rPr>
          <w:rFonts w:hint="eastAsia"/>
        </w:rPr>
        <w:t>四、</w:t>
      </w:r>
      <w:r>
        <w:t>实施应用</w:t>
      </w:r>
      <w:bookmarkEnd w:id="55"/>
      <w:bookmarkEnd w:id="56"/>
      <w:bookmarkEnd w:id="57"/>
    </w:p>
    <w:p w:rsidR="00F2642A" w:rsidRDefault="0042156C" w:rsidP="00A72A32">
      <w:pPr>
        <w:pStyle w:val="2"/>
        <w:topLinePunct w:val="0"/>
        <w:snapToGrid w:val="0"/>
        <w:spacing w:line="600" w:lineRule="exact"/>
        <w:ind w:firstLine="658"/>
      </w:pPr>
      <w:bookmarkStart w:id="58" w:name="_Toc74731585"/>
      <w:bookmarkStart w:id="59" w:name="_Toc73866009"/>
      <w:bookmarkStart w:id="60" w:name="_Toc20925"/>
      <w:r>
        <w:t>（一）加强组织领导</w:t>
      </w:r>
      <w:r>
        <w:rPr>
          <w:rFonts w:hint="eastAsia"/>
        </w:rPr>
        <w:t>。</w:t>
      </w:r>
      <w:bookmarkEnd w:id="58"/>
      <w:bookmarkEnd w:id="59"/>
    </w:p>
    <w:p w:rsidR="00F2642A" w:rsidRDefault="0042156C" w:rsidP="00A72A32">
      <w:pPr>
        <w:snapToGrid w:val="0"/>
        <w:spacing w:line="600" w:lineRule="exact"/>
        <w:ind w:firstLineChars="200" w:firstLine="655"/>
        <w:rPr>
          <w:rFonts w:ascii="微软雅黑" w:eastAsia="微软雅黑" w:hAnsi="微软雅黑" w:cs="微软雅黑"/>
        </w:rPr>
      </w:pPr>
      <w:bookmarkStart w:id="61" w:name="_Hlk73792291"/>
      <w:bookmarkStart w:id="62" w:name="_Hlk74301370"/>
      <w:r>
        <w:rPr>
          <w:rFonts w:hint="eastAsia"/>
        </w:rPr>
        <w:t>各县（市、区）</w:t>
      </w:r>
      <w:bookmarkEnd w:id="61"/>
      <w:r>
        <w:t>要充分认识实施</w:t>
      </w:r>
      <w:r>
        <w:rPr>
          <w:rFonts w:hint="eastAsia"/>
        </w:rPr>
        <w:t>“</w:t>
      </w:r>
      <w:r>
        <w:t>三线一单</w:t>
      </w:r>
      <w:r>
        <w:rPr>
          <w:rFonts w:hint="eastAsia"/>
        </w:rPr>
        <w:t>”</w:t>
      </w:r>
      <w:r>
        <w:t>生态环境分区管控的重要意义，切实加强组织领导，</w:t>
      </w:r>
      <w:bookmarkStart w:id="63" w:name="_Hlk74301455"/>
      <w:r>
        <w:rPr>
          <w:rFonts w:hint="eastAsia"/>
        </w:rPr>
        <w:t>按照省“三线一单”实施管理相关规定，做好成果实施，</w:t>
      </w:r>
      <w:bookmarkEnd w:id="63"/>
      <w:r>
        <w:rPr>
          <w:rFonts w:hint="eastAsia"/>
        </w:rPr>
        <w:t>建立“</w:t>
      </w:r>
      <w:r>
        <w:t>三线一单</w:t>
      </w:r>
      <w:r>
        <w:rPr>
          <w:rFonts w:hint="eastAsia"/>
        </w:rPr>
        <w:t>”</w:t>
      </w:r>
      <w:r>
        <w:t>实施</w:t>
      </w:r>
      <w:r>
        <w:rPr>
          <w:rFonts w:hint="eastAsia"/>
        </w:rPr>
        <w:t>应用</w:t>
      </w:r>
      <w:r>
        <w:t>工作机制</w:t>
      </w:r>
      <w:bookmarkStart w:id="64" w:name="_Hlk66981831"/>
      <w:r>
        <w:rPr>
          <w:rFonts w:hint="eastAsia"/>
        </w:rPr>
        <w:t>，做到责任到位、措施到位、投入到位</w:t>
      </w:r>
      <w:r>
        <w:t>。</w:t>
      </w:r>
      <w:bookmarkEnd w:id="64"/>
      <w:r>
        <w:rPr>
          <w:rFonts w:hint="eastAsia"/>
        </w:rPr>
        <w:t>市生态环境部门</w:t>
      </w:r>
      <w:r>
        <w:t>要充分发挥</w:t>
      </w:r>
      <w:proofErr w:type="gramStart"/>
      <w:r>
        <w:rPr>
          <w:rFonts w:hint="eastAsia"/>
        </w:rPr>
        <w:t>市区域</w:t>
      </w:r>
      <w:proofErr w:type="gramEnd"/>
      <w:r>
        <w:rPr>
          <w:rFonts w:hint="eastAsia"/>
        </w:rPr>
        <w:t>空间生态环境评价联席会议制度的</w:t>
      </w:r>
      <w:r>
        <w:t>作用</w:t>
      </w:r>
      <w:r>
        <w:rPr>
          <w:rFonts w:hint="eastAsia"/>
        </w:rPr>
        <w:t>，做好</w:t>
      </w:r>
      <w:r>
        <w:t>统筹协调。</w:t>
      </w:r>
      <w:r>
        <w:rPr>
          <w:rFonts w:hint="eastAsia"/>
        </w:rPr>
        <w:t>各</w:t>
      </w:r>
      <w:r>
        <w:t>有关部门</w:t>
      </w:r>
      <w:r>
        <w:rPr>
          <w:rFonts w:hint="eastAsia"/>
        </w:rPr>
        <w:t>要加强数据信息共享和技术指导，在相关规划、政策、计划制定和项目实施中落实“三线一单”生态环境准入要求，全力推进“三线一单”实施应用。</w:t>
      </w:r>
    </w:p>
    <w:p w:rsidR="00F2642A" w:rsidRDefault="0042156C" w:rsidP="00A72A32">
      <w:pPr>
        <w:pStyle w:val="2"/>
        <w:topLinePunct w:val="0"/>
        <w:snapToGrid w:val="0"/>
        <w:spacing w:line="600" w:lineRule="exact"/>
        <w:ind w:firstLine="658"/>
      </w:pPr>
      <w:bookmarkStart w:id="65" w:name="_Toc74731586"/>
      <w:bookmarkStart w:id="66" w:name="_Toc73866010"/>
      <w:bookmarkEnd w:id="62"/>
      <w:r>
        <w:t>（</w:t>
      </w:r>
      <w:r>
        <w:rPr>
          <w:rFonts w:hint="eastAsia"/>
        </w:rPr>
        <w:t>二</w:t>
      </w:r>
      <w:r>
        <w:t>）</w:t>
      </w:r>
      <w:r>
        <w:rPr>
          <w:rFonts w:hint="eastAsia"/>
        </w:rPr>
        <w:t>强化技术保障。</w:t>
      </w:r>
      <w:bookmarkEnd w:id="65"/>
      <w:bookmarkEnd w:id="66"/>
    </w:p>
    <w:p w:rsidR="00F2642A" w:rsidRDefault="0042156C" w:rsidP="00A72A32">
      <w:pPr>
        <w:snapToGrid w:val="0"/>
        <w:spacing w:line="600" w:lineRule="exact"/>
        <w:ind w:firstLineChars="200" w:firstLine="655"/>
        <w:rPr>
          <w:rFonts w:ascii="微软雅黑" w:eastAsia="微软雅黑" w:hAnsi="微软雅黑" w:cs="微软雅黑"/>
        </w:rPr>
      </w:pPr>
      <w:bookmarkStart w:id="67" w:name="_Hlk73792353"/>
      <w:bookmarkStart w:id="68" w:name="_Hlk74301384"/>
      <w:r>
        <w:rPr>
          <w:rFonts w:hint="eastAsia"/>
        </w:rPr>
        <w:t>市生态环境部门牵头组建长期稳定的技术团队，加强与省级技术团队的联动和对接，切实做好“三线一单”成果的实施、评估、更新调整、数据应用维护等技术保障工作。</w:t>
      </w:r>
      <w:bookmarkEnd w:id="67"/>
      <w:r>
        <w:rPr>
          <w:rFonts w:hint="eastAsia"/>
        </w:rPr>
        <w:t>加强“三线一单”技术成果集成，为建设项目环评审批、环境执法、排污许可证发放等生态环境日常管理提供基础数据支持和决策参</w:t>
      </w:r>
      <w:r>
        <w:rPr>
          <w:rFonts w:hint="eastAsia"/>
        </w:rPr>
        <w:t>考。</w:t>
      </w:r>
    </w:p>
    <w:p w:rsidR="00F2642A" w:rsidRDefault="0042156C" w:rsidP="00A72A32">
      <w:pPr>
        <w:pStyle w:val="2"/>
        <w:topLinePunct w:val="0"/>
        <w:snapToGrid w:val="0"/>
        <w:spacing w:line="600" w:lineRule="exact"/>
        <w:ind w:firstLine="658"/>
      </w:pPr>
      <w:bookmarkStart w:id="69" w:name="_Toc73866011"/>
      <w:bookmarkStart w:id="70" w:name="_Toc74731587"/>
      <w:bookmarkEnd w:id="68"/>
      <w:r>
        <w:t>（</w:t>
      </w:r>
      <w:r>
        <w:rPr>
          <w:rFonts w:hint="eastAsia"/>
        </w:rPr>
        <w:t>三</w:t>
      </w:r>
      <w:r>
        <w:t>）</w:t>
      </w:r>
      <w:bookmarkEnd w:id="60"/>
      <w:r>
        <w:rPr>
          <w:rFonts w:hint="eastAsia"/>
        </w:rPr>
        <w:t>完善</w:t>
      </w:r>
      <w:r>
        <w:t>动态调整机制</w:t>
      </w:r>
      <w:r>
        <w:rPr>
          <w:rFonts w:hint="eastAsia"/>
        </w:rPr>
        <w:t>。</w:t>
      </w:r>
      <w:bookmarkEnd w:id="69"/>
      <w:bookmarkEnd w:id="70"/>
    </w:p>
    <w:p w:rsidR="00F2642A" w:rsidRDefault="0042156C" w:rsidP="00A72A32">
      <w:pPr>
        <w:snapToGrid w:val="0"/>
        <w:spacing w:line="600" w:lineRule="exact"/>
        <w:ind w:firstLineChars="200" w:firstLine="655"/>
      </w:pPr>
      <w:r>
        <w:t>建立评估更新和动态调整机制，</w:t>
      </w:r>
      <w:r>
        <w:rPr>
          <w:rFonts w:hint="eastAsia"/>
        </w:rPr>
        <w:t>加强“三线一单”实施跟</w:t>
      </w:r>
      <w:r>
        <w:rPr>
          <w:rFonts w:hint="eastAsia"/>
        </w:rPr>
        <w:lastRenderedPageBreak/>
        <w:t>踪监测与评估，</w:t>
      </w:r>
      <w:r>
        <w:t>原则上每</w:t>
      </w:r>
      <w:r>
        <w:rPr>
          <w:rFonts w:hint="eastAsia"/>
        </w:rPr>
        <w:t>5</w:t>
      </w:r>
      <w:r>
        <w:t>年</w:t>
      </w:r>
      <w:r>
        <w:rPr>
          <w:rFonts w:hint="eastAsia"/>
        </w:rPr>
        <w:t>组织</w:t>
      </w:r>
      <w:r>
        <w:t>开展一次</w:t>
      </w:r>
      <w:r>
        <w:rPr>
          <w:rFonts w:hint="eastAsia"/>
        </w:rPr>
        <w:t>“</w:t>
      </w:r>
      <w:r>
        <w:t>三线一单</w:t>
      </w:r>
      <w:r>
        <w:rPr>
          <w:rFonts w:hint="eastAsia"/>
        </w:rPr>
        <w:t>”</w:t>
      </w:r>
      <w:r>
        <w:t>评估更新</w:t>
      </w:r>
      <w:r>
        <w:rPr>
          <w:rFonts w:hint="eastAsia"/>
        </w:rPr>
        <w:t>。</w:t>
      </w:r>
      <w:r>
        <w:rPr>
          <w:rFonts w:hint="eastAsia"/>
        </w:rPr>
        <w:t>5</w:t>
      </w:r>
      <w:r>
        <w:rPr>
          <w:rFonts w:hint="eastAsia"/>
        </w:rPr>
        <w:t>年内，因法律、法规、国家和地方重大发展战略、国土空间规划、区域生态环境质量以及生态保护红线、自然保护地、饮用水水源保护区等发生重大变化，需要调整“三线一单”成果的，按省规定程序调整更新。市有关部门应根据各自职能分工，及时更新“三线一单”相关数据信息。</w:t>
      </w:r>
    </w:p>
    <w:p w:rsidR="00F2642A" w:rsidRDefault="0042156C" w:rsidP="00A72A32">
      <w:pPr>
        <w:pStyle w:val="2"/>
        <w:topLinePunct w:val="0"/>
        <w:snapToGrid w:val="0"/>
        <w:spacing w:line="600" w:lineRule="exact"/>
        <w:ind w:firstLine="658"/>
      </w:pPr>
      <w:bookmarkStart w:id="71" w:name="_Toc29245"/>
      <w:bookmarkStart w:id="72" w:name="_Toc74731588"/>
      <w:bookmarkStart w:id="73" w:name="_Toc73866012"/>
      <w:r>
        <w:t>（</w:t>
      </w:r>
      <w:r>
        <w:rPr>
          <w:rFonts w:hint="eastAsia"/>
        </w:rPr>
        <w:t>四</w:t>
      </w:r>
      <w:r>
        <w:t>）</w:t>
      </w:r>
      <w:bookmarkEnd w:id="71"/>
      <w:r>
        <w:rPr>
          <w:rFonts w:hint="eastAsia"/>
        </w:rPr>
        <w:t>强化数据管理及应用。</w:t>
      </w:r>
      <w:bookmarkEnd w:id="72"/>
      <w:bookmarkEnd w:id="73"/>
    </w:p>
    <w:p w:rsidR="00F2642A" w:rsidRDefault="0042156C" w:rsidP="00A72A32">
      <w:pPr>
        <w:snapToGrid w:val="0"/>
        <w:spacing w:line="600" w:lineRule="exact"/>
        <w:ind w:firstLineChars="200" w:firstLine="655"/>
      </w:pPr>
      <w:r>
        <w:t>结合</w:t>
      </w:r>
      <w:r>
        <w:rPr>
          <w:rFonts w:hint="eastAsia"/>
        </w:rPr>
        <w:t>“</w:t>
      </w:r>
      <w:r>
        <w:t>数字政府</w:t>
      </w:r>
      <w:r>
        <w:rPr>
          <w:rFonts w:hint="eastAsia"/>
        </w:rPr>
        <w:t>”</w:t>
      </w:r>
      <w:r>
        <w:t>改革建设，依托</w:t>
      </w:r>
      <w:r>
        <w:rPr>
          <w:rFonts w:hint="eastAsia"/>
        </w:rPr>
        <w:t>省“</w:t>
      </w:r>
      <w:r>
        <w:t>三线一单</w:t>
      </w:r>
      <w:r>
        <w:rPr>
          <w:rFonts w:hint="eastAsia"/>
        </w:rPr>
        <w:t>”</w:t>
      </w:r>
      <w:r>
        <w:t>成果数据应用平台，将</w:t>
      </w:r>
      <w:r>
        <w:rPr>
          <w:rFonts w:hint="eastAsia"/>
        </w:rPr>
        <w:t>“</w:t>
      </w:r>
      <w:r>
        <w:t>三线一单</w:t>
      </w:r>
      <w:r>
        <w:rPr>
          <w:rFonts w:hint="eastAsia"/>
        </w:rPr>
        <w:t>”</w:t>
      </w:r>
      <w:r>
        <w:t>成果纳入平台</w:t>
      </w:r>
      <w:r>
        <w:t>，实现编制成果信息化应用。推动</w:t>
      </w:r>
      <w:r>
        <w:rPr>
          <w:rFonts w:hint="eastAsia"/>
        </w:rPr>
        <w:t>“</w:t>
      </w:r>
      <w:r>
        <w:t>三线一单</w:t>
      </w:r>
      <w:r>
        <w:rPr>
          <w:rFonts w:hint="eastAsia"/>
        </w:rPr>
        <w:t>”</w:t>
      </w:r>
      <w:r>
        <w:t>与环境质量、排污许可、</w:t>
      </w:r>
      <w:r>
        <w:rPr>
          <w:rFonts w:hint="eastAsia"/>
        </w:rPr>
        <w:t>环评审批、环境</w:t>
      </w:r>
      <w:r>
        <w:t>监测</w:t>
      </w:r>
      <w:r>
        <w:rPr>
          <w:rFonts w:hint="eastAsia"/>
        </w:rPr>
        <w:t>、环境</w:t>
      </w:r>
      <w:r>
        <w:t>执法等数据系统的互联互通；加强与国土空间基础信息平台、有关部门业务平台对接，</w:t>
      </w:r>
      <w:r>
        <w:rPr>
          <w:rFonts w:hint="eastAsia"/>
        </w:rPr>
        <w:t>实现数据共享共用</w:t>
      </w:r>
      <w:r>
        <w:t>。</w:t>
      </w:r>
    </w:p>
    <w:p w:rsidR="00F2642A" w:rsidRDefault="0042156C" w:rsidP="00A72A32">
      <w:pPr>
        <w:snapToGrid w:val="0"/>
        <w:spacing w:line="600" w:lineRule="exact"/>
        <w:ind w:firstLineChars="200" w:firstLine="655"/>
      </w:pPr>
      <w:r>
        <w:t>本方案自</w:t>
      </w:r>
      <w:r>
        <w:rPr>
          <w:rFonts w:hint="eastAsia"/>
        </w:rPr>
        <w:t>2021</w:t>
      </w:r>
      <w:r>
        <w:t>年</w:t>
      </w:r>
      <w:r>
        <w:rPr>
          <w:rFonts w:hint="eastAsia"/>
        </w:rPr>
        <w:t>7</w:t>
      </w:r>
      <w:r>
        <w:t>月</w:t>
      </w:r>
      <w:r>
        <w:rPr>
          <w:rFonts w:hint="eastAsia"/>
        </w:rPr>
        <w:t>1</w:t>
      </w:r>
      <w:r>
        <w:t>日起施行，有效期</w:t>
      </w:r>
      <w:r>
        <w:t>5</w:t>
      </w:r>
      <w:r>
        <w:t>年。</w:t>
      </w:r>
    </w:p>
    <w:p w:rsidR="00F2642A" w:rsidRDefault="00F2642A" w:rsidP="00A72A32">
      <w:pPr>
        <w:snapToGrid w:val="0"/>
        <w:spacing w:line="600" w:lineRule="exact"/>
        <w:ind w:firstLineChars="200" w:firstLine="655"/>
      </w:pPr>
    </w:p>
    <w:p w:rsidR="00F2642A" w:rsidRDefault="00F2642A" w:rsidP="00A72A32">
      <w:pPr>
        <w:snapToGrid w:val="0"/>
        <w:spacing w:line="600" w:lineRule="exact"/>
        <w:ind w:firstLineChars="200" w:firstLine="655"/>
      </w:pPr>
      <w:r w:rsidRPr="00F2642A">
        <w:rPr>
          <w:rFonts w:ascii="仿宋_GB2312" w:hint="eastAsia"/>
        </w:rPr>
        <w:t>附件：</w:t>
      </w:r>
      <w:r w:rsidR="0042156C">
        <w:t>1</w:t>
      </w:r>
      <w:r w:rsidR="0042156C">
        <w:rPr>
          <w:rFonts w:ascii="仿宋_GB2312" w:hint="eastAsia"/>
        </w:rPr>
        <w:t>．</w:t>
      </w:r>
      <w:r w:rsidR="0042156C">
        <w:rPr>
          <w:rFonts w:hint="eastAsia"/>
        </w:rPr>
        <w:t>揭阳</w:t>
      </w:r>
      <w:r w:rsidR="0042156C">
        <w:rPr>
          <w:rFonts w:ascii="仿宋_GB2312"/>
        </w:rPr>
        <w:t>市生态空间划定情况汇总表</w:t>
      </w:r>
    </w:p>
    <w:p w:rsidR="00F2642A" w:rsidRDefault="0042156C" w:rsidP="00A72A32">
      <w:pPr>
        <w:snapToGrid w:val="0"/>
        <w:spacing w:line="600" w:lineRule="exact"/>
        <w:ind w:firstLineChars="500" w:firstLine="1638"/>
      </w:pPr>
      <w:r>
        <w:rPr>
          <w:rFonts w:hint="eastAsia"/>
        </w:rPr>
        <w:t>2</w:t>
      </w:r>
      <w:r>
        <w:rPr>
          <w:rFonts w:ascii="仿宋_GB2312" w:hint="eastAsia"/>
        </w:rPr>
        <w:t>．</w:t>
      </w:r>
      <w:r>
        <w:rPr>
          <w:rFonts w:hint="eastAsia"/>
        </w:rPr>
        <w:t>揭阳</w:t>
      </w:r>
      <w:r>
        <w:rPr>
          <w:rFonts w:ascii="仿宋_GB2312"/>
        </w:rPr>
        <w:t>市陆域环境管控单元汇总表</w:t>
      </w:r>
    </w:p>
    <w:p w:rsidR="00F2642A" w:rsidRDefault="0042156C" w:rsidP="00A72A32">
      <w:pPr>
        <w:snapToGrid w:val="0"/>
        <w:spacing w:line="600" w:lineRule="exact"/>
        <w:ind w:firstLineChars="500" w:firstLine="1638"/>
        <w:rPr>
          <w:rFonts w:ascii="仿宋_GB2312"/>
        </w:rPr>
      </w:pPr>
      <w:r>
        <w:rPr>
          <w:rFonts w:hint="eastAsia"/>
        </w:rPr>
        <w:t>3</w:t>
      </w:r>
      <w:r>
        <w:rPr>
          <w:rFonts w:ascii="仿宋_GB2312" w:hint="eastAsia"/>
        </w:rPr>
        <w:t>．</w:t>
      </w:r>
      <w:r>
        <w:rPr>
          <w:rFonts w:hint="eastAsia"/>
        </w:rPr>
        <w:t>揭阳</w:t>
      </w:r>
      <w:r>
        <w:rPr>
          <w:rFonts w:ascii="仿宋_GB2312"/>
        </w:rPr>
        <w:t>市海域环境管控单元汇总表</w:t>
      </w:r>
    </w:p>
    <w:p w:rsidR="00F2642A" w:rsidRDefault="0042156C" w:rsidP="00A72A32">
      <w:pPr>
        <w:snapToGrid w:val="0"/>
        <w:spacing w:line="600" w:lineRule="exact"/>
        <w:ind w:firstLineChars="500" w:firstLine="1638"/>
      </w:pPr>
      <w:r>
        <w:t>4</w:t>
      </w:r>
      <w:r>
        <w:rPr>
          <w:rFonts w:ascii="仿宋_GB2312" w:hint="eastAsia"/>
        </w:rPr>
        <w:t>．</w:t>
      </w:r>
      <w:r>
        <w:rPr>
          <w:rFonts w:hint="eastAsia"/>
        </w:rPr>
        <w:t>揭阳</w:t>
      </w:r>
      <w:r>
        <w:rPr>
          <w:rFonts w:ascii="仿宋_GB2312"/>
        </w:rPr>
        <w:t>市陆域环境管控单元</w:t>
      </w:r>
      <w:r>
        <w:rPr>
          <w:rFonts w:ascii="仿宋_GB2312" w:hint="eastAsia"/>
        </w:rPr>
        <w:t>准入清单</w:t>
      </w:r>
    </w:p>
    <w:p w:rsidR="00F2642A" w:rsidRDefault="0042156C" w:rsidP="00A72A32">
      <w:pPr>
        <w:snapToGrid w:val="0"/>
        <w:spacing w:line="600" w:lineRule="exact"/>
        <w:ind w:firstLineChars="500" w:firstLine="1638"/>
      </w:pPr>
      <w:r>
        <w:t>5</w:t>
      </w:r>
      <w:r>
        <w:rPr>
          <w:rFonts w:ascii="仿宋_GB2312" w:hint="eastAsia"/>
        </w:rPr>
        <w:t>．</w:t>
      </w:r>
      <w:r>
        <w:rPr>
          <w:rFonts w:hint="eastAsia"/>
        </w:rPr>
        <w:t>揭阳</w:t>
      </w:r>
      <w:r>
        <w:rPr>
          <w:rFonts w:ascii="仿宋_GB2312"/>
        </w:rPr>
        <w:t>市海域环境管控单元</w:t>
      </w:r>
      <w:r>
        <w:rPr>
          <w:rFonts w:ascii="仿宋_GB2312" w:hint="eastAsia"/>
        </w:rPr>
        <w:t>准入清单</w:t>
      </w:r>
    </w:p>
    <w:p w:rsidR="00F2642A" w:rsidRDefault="0042156C" w:rsidP="00A72A32">
      <w:pPr>
        <w:snapToGrid w:val="0"/>
        <w:spacing w:line="600" w:lineRule="exact"/>
        <w:ind w:firstLineChars="500" w:firstLine="1638"/>
      </w:pPr>
      <w:r>
        <w:t>6</w:t>
      </w:r>
      <w:r>
        <w:rPr>
          <w:rFonts w:ascii="仿宋_GB2312" w:hint="eastAsia"/>
        </w:rPr>
        <w:t>．</w:t>
      </w:r>
      <w:r>
        <w:rPr>
          <w:rFonts w:hint="eastAsia"/>
        </w:rPr>
        <w:t>揭阳</w:t>
      </w:r>
      <w:r>
        <w:rPr>
          <w:rFonts w:ascii="仿宋_GB2312"/>
        </w:rPr>
        <w:t>市</w:t>
      </w:r>
      <w:r>
        <w:rPr>
          <w:rFonts w:ascii="仿宋_GB2312" w:hint="eastAsia"/>
        </w:rPr>
        <w:t>环境管控单元图</w:t>
      </w:r>
    </w:p>
    <w:p w:rsidR="00F2642A" w:rsidRDefault="0042156C">
      <w:pP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sz w:val="44"/>
          <w:szCs w:val="44"/>
          <w:lang w:val="zh-CN"/>
        </w:rPr>
        <w:br w:type="page"/>
      </w:r>
    </w:p>
    <w:p w:rsidR="00F2642A" w:rsidRDefault="0042156C" w:rsidP="00F2642A">
      <w:pPr>
        <w:pStyle w:val="10"/>
        <w:snapToGrid w:val="0"/>
        <w:spacing w:line="360" w:lineRule="auto"/>
        <w:ind w:firstLineChars="0" w:firstLine="0"/>
      </w:pPr>
      <w:bookmarkStart w:id="74" w:name="_Toc73866013"/>
      <w:bookmarkStart w:id="75" w:name="_Toc74731589"/>
      <w:r>
        <w:rPr>
          <w:rFonts w:hint="eastAsia"/>
        </w:rPr>
        <w:lastRenderedPageBreak/>
        <w:t>附件</w:t>
      </w:r>
      <w:r>
        <w:t xml:space="preserve">1 </w:t>
      </w:r>
    </w:p>
    <w:p w:rsidR="00F2642A" w:rsidRPr="00F2642A" w:rsidRDefault="00F2642A" w:rsidP="00F2642A">
      <w:pPr>
        <w:pStyle w:val="10"/>
        <w:snapToGrid w:val="0"/>
        <w:spacing w:line="360" w:lineRule="auto"/>
        <w:ind w:firstLineChars="0" w:firstLine="0"/>
        <w:jc w:val="center"/>
        <w:rPr>
          <w:rFonts w:ascii="方正小标宋简体" w:eastAsia="方正小标宋简体" w:hAnsi="方正小标宋简体" w:cs="方正小标宋简体"/>
          <w:sz w:val="44"/>
          <w:szCs w:val="44"/>
        </w:rPr>
      </w:pPr>
      <w:r w:rsidRPr="00F2642A">
        <w:rPr>
          <w:rFonts w:ascii="方正小标宋简体" w:eastAsia="方正小标宋简体" w:hAnsi="方正小标宋简体" w:cs="方正小标宋简体" w:hint="eastAsia"/>
          <w:sz w:val="44"/>
          <w:szCs w:val="44"/>
        </w:rPr>
        <w:t>揭阳市生态空间划定情况汇总表</w:t>
      </w:r>
      <w:bookmarkEnd w:id="74"/>
      <w:bookmarkEnd w:id="75"/>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649"/>
        <w:gridCol w:w="1262"/>
        <w:gridCol w:w="1264"/>
        <w:gridCol w:w="985"/>
        <w:gridCol w:w="1225"/>
        <w:gridCol w:w="1065"/>
        <w:gridCol w:w="1317"/>
        <w:gridCol w:w="1108"/>
      </w:tblGrid>
      <w:tr w:rsidR="00F2642A" w:rsidTr="00F2642A">
        <w:trPr>
          <w:trHeight w:val="567"/>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序号</w:t>
            </w:r>
          </w:p>
        </w:tc>
        <w:tc>
          <w:tcPr>
            <w:tcW w:w="1262" w:type="dxa"/>
            <w:vMerge w:val="restart"/>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行政分区</w:t>
            </w:r>
          </w:p>
        </w:tc>
        <w:tc>
          <w:tcPr>
            <w:tcW w:w="2249" w:type="dxa"/>
            <w:gridSpan w:val="2"/>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陆域生态保护红线</w:t>
            </w:r>
          </w:p>
        </w:tc>
        <w:tc>
          <w:tcPr>
            <w:tcW w:w="2290" w:type="dxa"/>
            <w:gridSpan w:val="2"/>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一般生态空间</w:t>
            </w:r>
          </w:p>
        </w:tc>
        <w:tc>
          <w:tcPr>
            <w:tcW w:w="2425" w:type="dxa"/>
            <w:gridSpan w:val="2"/>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生态空间</w:t>
            </w:r>
          </w:p>
        </w:tc>
      </w:tr>
      <w:tr w:rsidR="00F2642A" w:rsidTr="00F2642A">
        <w:trPr>
          <w:trHeight w:val="567"/>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F2642A">
            <w:pPr>
              <w:rPr>
                <w:sz w:val="20"/>
                <w:szCs w:val="20"/>
              </w:rPr>
            </w:pPr>
          </w:p>
        </w:tc>
        <w:tc>
          <w:tcPr>
            <w:tcW w:w="1262" w:type="dxa"/>
            <w:vMerge/>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F2642A">
            <w:pPr>
              <w:rPr>
                <w:sz w:val="20"/>
                <w:szCs w:val="20"/>
              </w:rPr>
            </w:pP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面积（</w:t>
            </w:r>
            <w:r>
              <w:rPr>
                <w:rFonts w:eastAsia="楷体_GB2312"/>
                <w:b/>
                <w:bCs/>
                <w:kern w:val="0"/>
                <w:sz w:val="24"/>
                <w:szCs w:val="24"/>
                <w:lang/>
              </w:rPr>
              <w:t>km²</w:t>
            </w:r>
            <w:r>
              <w:rPr>
                <w:rFonts w:ascii="楷体_GB2312" w:eastAsia="楷体_GB2312" w:cs="楷体_GB2312" w:hint="eastAsia"/>
                <w:b/>
                <w:bCs/>
                <w:kern w:val="0"/>
                <w:sz w:val="24"/>
                <w:szCs w:val="24"/>
                <w:lang/>
              </w:rPr>
              <w:t>）</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比例（</w:t>
            </w:r>
            <w:r>
              <w:rPr>
                <w:rFonts w:eastAsia="楷体_GB2312"/>
                <w:b/>
                <w:bCs/>
                <w:kern w:val="0"/>
                <w:sz w:val="24"/>
                <w:szCs w:val="24"/>
                <w:lang/>
              </w:rPr>
              <w:t>%</w:t>
            </w:r>
            <w:r>
              <w:rPr>
                <w:rFonts w:eastAsia="楷体_GB2312" w:cs="楷体_GB2312" w:hint="eastAsia"/>
                <w:b/>
                <w:bCs/>
                <w:kern w:val="0"/>
                <w:sz w:val="24"/>
                <w:szCs w:val="24"/>
                <w:lang/>
              </w:rPr>
              <w:t>）</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面积（</w:t>
            </w:r>
            <w:r>
              <w:rPr>
                <w:rFonts w:eastAsia="楷体_GB2312"/>
                <w:b/>
                <w:bCs/>
                <w:kern w:val="0"/>
                <w:sz w:val="24"/>
                <w:szCs w:val="24"/>
                <w:lang/>
              </w:rPr>
              <w:t>km²</w:t>
            </w:r>
            <w:r>
              <w:rPr>
                <w:rFonts w:ascii="楷体_GB2312" w:eastAsia="楷体_GB2312" w:cs="楷体_GB2312" w:hint="eastAsia"/>
                <w:b/>
                <w:bCs/>
                <w:kern w:val="0"/>
                <w:sz w:val="24"/>
                <w:szCs w:val="24"/>
                <w:lang/>
              </w:rPr>
              <w:t>）</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比例（</w:t>
            </w:r>
            <w:r>
              <w:rPr>
                <w:rFonts w:eastAsia="楷体_GB2312"/>
                <w:b/>
                <w:bCs/>
                <w:kern w:val="0"/>
                <w:sz w:val="24"/>
                <w:szCs w:val="24"/>
                <w:lang/>
              </w:rPr>
              <w:t>%</w:t>
            </w:r>
            <w:r>
              <w:rPr>
                <w:rFonts w:eastAsia="楷体_GB2312" w:cs="楷体_GB2312" w:hint="eastAsia"/>
                <w:b/>
                <w:bCs/>
                <w:kern w:val="0"/>
                <w:sz w:val="24"/>
                <w:szCs w:val="24"/>
                <w:lang/>
              </w:rPr>
              <w:t>）</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面积（</w:t>
            </w:r>
            <w:r>
              <w:rPr>
                <w:rFonts w:eastAsia="楷体_GB2312"/>
                <w:b/>
                <w:bCs/>
                <w:kern w:val="0"/>
                <w:sz w:val="24"/>
                <w:szCs w:val="24"/>
                <w:lang/>
              </w:rPr>
              <w:t>km²</w:t>
            </w:r>
            <w:r>
              <w:rPr>
                <w:rFonts w:ascii="楷体_GB2312" w:eastAsia="楷体_GB2312" w:cs="楷体_GB2312" w:hint="eastAsia"/>
                <w:b/>
                <w:bCs/>
                <w:kern w:val="0"/>
                <w:sz w:val="24"/>
                <w:szCs w:val="24"/>
                <w:lang/>
              </w:rPr>
              <w:t>）</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比例（</w:t>
            </w:r>
            <w:r>
              <w:rPr>
                <w:rFonts w:eastAsia="楷体_GB2312"/>
                <w:b/>
                <w:bCs/>
                <w:kern w:val="0"/>
                <w:sz w:val="24"/>
                <w:szCs w:val="24"/>
                <w:lang/>
              </w:rPr>
              <w:t>%</w:t>
            </w:r>
            <w:r>
              <w:rPr>
                <w:rFonts w:eastAsia="楷体_GB2312" w:cs="楷体_GB2312" w:hint="eastAsia"/>
                <w:b/>
                <w:bCs/>
                <w:kern w:val="0"/>
                <w:sz w:val="24"/>
                <w:szCs w:val="24"/>
                <w:lang/>
              </w:rPr>
              <w:t>）</w:t>
            </w:r>
          </w:p>
        </w:tc>
      </w:tr>
      <w:tr w:rsidR="00F2642A" w:rsidTr="00F2642A">
        <w:trPr>
          <w:trHeight w:val="330"/>
          <w:jc w:val="center"/>
        </w:trPr>
        <w:tc>
          <w:tcPr>
            <w:tcW w:w="649" w:type="dxa"/>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sz w:val="24"/>
                <w:szCs w:val="24"/>
              </w:rPr>
            </w:pPr>
            <w:r>
              <w:rPr>
                <w:rFonts w:eastAsia="楷体_GB2312"/>
                <w:sz w:val="24"/>
                <w:szCs w:val="24"/>
                <w:lang/>
              </w:rPr>
              <w:t>1</w:t>
            </w:r>
          </w:p>
        </w:tc>
        <w:tc>
          <w:tcPr>
            <w:tcW w:w="1262"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jc w:val="center"/>
              <w:rPr>
                <w:rFonts w:eastAsia="宋体"/>
                <w:kern w:val="0"/>
                <w:sz w:val="22"/>
                <w:szCs w:val="22"/>
              </w:rPr>
            </w:pPr>
            <w:proofErr w:type="gramStart"/>
            <w:r>
              <w:rPr>
                <w:rFonts w:cs="仿宋_GB2312" w:hint="eastAsia"/>
                <w:sz w:val="22"/>
                <w:szCs w:val="22"/>
                <w:lang/>
              </w:rPr>
              <w:t>榕</w:t>
            </w:r>
            <w:proofErr w:type="gramEnd"/>
            <w:r>
              <w:rPr>
                <w:rFonts w:cs="仿宋_GB2312" w:hint="eastAsia"/>
                <w:sz w:val="22"/>
                <w:szCs w:val="22"/>
                <w:lang/>
              </w:rPr>
              <w:t>城区</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jc w:val="center"/>
              <w:rPr>
                <w:rFonts w:eastAsia="宋体"/>
                <w:kern w:val="0"/>
                <w:sz w:val="22"/>
                <w:szCs w:val="22"/>
              </w:rPr>
            </w:pPr>
            <w:r>
              <w:rPr>
                <w:sz w:val="22"/>
                <w:szCs w:val="22"/>
                <w:lang/>
              </w:rPr>
              <w:t>14.31</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11.81</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3.70</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3.06</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18.01</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14.86</w:t>
            </w:r>
          </w:p>
        </w:tc>
      </w:tr>
      <w:tr w:rsidR="00F2642A" w:rsidTr="00F2642A">
        <w:trPr>
          <w:trHeight w:val="330"/>
          <w:jc w:val="center"/>
        </w:trPr>
        <w:tc>
          <w:tcPr>
            <w:tcW w:w="649" w:type="dxa"/>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sz w:val="24"/>
                <w:szCs w:val="24"/>
              </w:rPr>
            </w:pPr>
            <w:r>
              <w:rPr>
                <w:rFonts w:eastAsia="楷体_GB2312"/>
                <w:sz w:val="24"/>
                <w:szCs w:val="24"/>
                <w:lang/>
              </w:rPr>
              <w:t>2</w:t>
            </w:r>
          </w:p>
        </w:tc>
        <w:tc>
          <w:tcPr>
            <w:tcW w:w="1262"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rFonts w:cs="仿宋_GB2312" w:hint="eastAsia"/>
                <w:sz w:val="22"/>
                <w:szCs w:val="22"/>
                <w:lang/>
              </w:rPr>
              <w:t>揭东区</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90.59</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12.76</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37.65</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5.31</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128.24</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18.07</w:t>
            </w:r>
          </w:p>
        </w:tc>
      </w:tr>
      <w:tr w:rsidR="00F2642A" w:rsidTr="00F2642A">
        <w:trPr>
          <w:trHeight w:val="330"/>
          <w:jc w:val="center"/>
        </w:trPr>
        <w:tc>
          <w:tcPr>
            <w:tcW w:w="649" w:type="dxa"/>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sz w:val="24"/>
                <w:szCs w:val="24"/>
              </w:rPr>
            </w:pPr>
            <w:r>
              <w:rPr>
                <w:rFonts w:eastAsia="楷体_GB2312"/>
                <w:sz w:val="24"/>
                <w:szCs w:val="24"/>
                <w:lang/>
              </w:rPr>
              <w:t>3</w:t>
            </w:r>
          </w:p>
        </w:tc>
        <w:tc>
          <w:tcPr>
            <w:tcW w:w="1262"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rFonts w:cs="仿宋_GB2312" w:hint="eastAsia"/>
                <w:sz w:val="22"/>
                <w:szCs w:val="22"/>
                <w:lang/>
              </w:rPr>
              <w:t>空港区</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38.93</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18.00</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0.04</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0.02</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38.97</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18.02</w:t>
            </w:r>
          </w:p>
        </w:tc>
      </w:tr>
      <w:tr w:rsidR="00F2642A" w:rsidTr="00F2642A">
        <w:trPr>
          <w:trHeight w:val="330"/>
          <w:jc w:val="center"/>
        </w:trPr>
        <w:tc>
          <w:tcPr>
            <w:tcW w:w="649" w:type="dxa"/>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sz w:val="24"/>
                <w:szCs w:val="24"/>
              </w:rPr>
            </w:pPr>
            <w:r>
              <w:rPr>
                <w:rFonts w:eastAsia="楷体_GB2312"/>
                <w:sz w:val="24"/>
                <w:szCs w:val="24"/>
                <w:lang/>
              </w:rPr>
              <w:t>4</w:t>
            </w:r>
          </w:p>
        </w:tc>
        <w:tc>
          <w:tcPr>
            <w:tcW w:w="1262"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rFonts w:cs="仿宋_GB2312" w:hint="eastAsia"/>
                <w:sz w:val="22"/>
                <w:szCs w:val="22"/>
                <w:lang/>
              </w:rPr>
              <w:t>普宁市</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307.83</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19.00</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93.10</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5.75</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400.93</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24.74</w:t>
            </w:r>
          </w:p>
        </w:tc>
      </w:tr>
      <w:tr w:rsidR="00F2642A" w:rsidTr="00F2642A">
        <w:trPr>
          <w:trHeight w:val="330"/>
          <w:jc w:val="center"/>
        </w:trPr>
        <w:tc>
          <w:tcPr>
            <w:tcW w:w="649" w:type="dxa"/>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sz w:val="24"/>
                <w:szCs w:val="24"/>
              </w:rPr>
            </w:pPr>
            <w:r>
              <w:rPr>
                <w:rFonts w:eastAsia="楷体_GB2312"/>
                <w:sz w:val="24"/>
                <w:szCs w:val="24"/>
                <w:lang/>
              </w:rPr>
              <w:t>5</w:t>
            </w:r>
          </w:p>
        </w:tc>
        <w:tc>
          <w:tcPr>
            <w:tcW w:w="1262"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rFonts w:cs="仿宋_GB2312" w:hint="eastAsia"/>
                <w:sz w:val="22"/>
                <w:szCs w:val="22"/>
                <w:lang/>
              </w:rPr>
              <w:t>揭西县</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297.71</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22.09</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234.66</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17.41</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532.37</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39.50</w:t>
            </w:r>
          </w:p>
        </w:tc>
      </w:tr>
      <w:tr w:rsidR="00F2642A" w:rsidTr="00F2642A">
        <w:trPr>
          <w:trHeight w:val="330"/>
          <w:jc w:val="center"/>
        </w:trPr>
        <w:tc>
          <w:tcPr>
            <w:tcW w:w="649" w:type="dxa"/>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sz w:val="24"/>
                <w:szCs w:val="24"/>
              </w:rPr>
            </w:pPr>
            <w:r>
              <w:rPr>
                <w:rFonts w:eastAsia="楷体_GB2312"/>
                <w:sz w:val="24"/>
                <w:szCs w:val="24"/>
                <w:lang/>
              </w:rPr>
              <w:t>6</w:t>
            </w:r>
          </w:p>
        </w:tc>
        <w:tc>
          <w:tcPr>
            <w:tcW w:w="1262"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rFonts w:cs="仿宋_GB2312" w:hint="eastAsia"/>
                <w:sz w:val="22"/>
                <w:szCs w:val="22"/>
                <w:lang/>
              </w:rPr>
              <w:t>惠来县</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143.38</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11.89</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22.33</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1.85</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165.71</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13.74</w:t>
            </w:r>
          </w:p>
        </w:tc>
      </w:tr>
      <w:tr w:rsidR="00F2642A" w:rsidTr="00F2642A">
        <w:trPr>
          <w:trHeight w:val="330"/>
          <w:jc w:val="center"/>
        </w:trPr>
        <w:tc>
          <w:tcPr>
            <w:tcW w:w="649" w:type="dxa"/>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sz w:val="24"/>
                <w:szCs w:val="24"/>
              </w:rPr>
            </w:pPr>
            <w:r>
              <w:rPr>
                <w:rFonts w:eastAsia="楷体_GB2312"/>
                <w:sz w:val="24"/>
                <w:szCs w:val="24"/>
                <w:lang/>
              </w:rPr>
              <w:t>7</w:t>
            </w:r>
          </w:p>
        </w:tc>
        <w:tc>
          <w:tcPr>
            <w:tcW w:w="1262"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adjustRightInd w:val="0"/>
              <w:snapToGrid w:val="0"/>
              <w:jc w:val="center"/>
              <w:rPr>
                <w:sz w:val="22"/>
                <w:szCs w:val="22"/>
              </w:rPr>
            </w:pPr>
            <w:r>
              <w:rPr>
                <w:rFonts w:cs="仿宋_GB2312" w:hint="eastAsia"/>
                <w:sz w:val="22"/>
                <w:szCs w:val="22"/>
                <w:lang/>
              </w:rPr>
              <w:t>大南海石化工业区</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0</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0</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sz w:val="22"/>
                <w:szCs w:val="22"/>
              </w:rPr>
            </w:pPr>
            <w:r>
              <w:rPr>
                <w:sz w:val="22"/>
                <w:szCs w:val="22"/>
                <w:lang/>
              </w:rPr>
              <w:t>0</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0</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0</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sz w:val="22"/>
                <w:szCs w:val="22"/>
              </w:rPr>
            </w:pPr>
            <w:r>
              <w:rPr>
                <w:sz w:val="22"/>
                <w:szCs w:val="22"/>
                <w:lang/>
              </w:rPr>
              <w:t>0</w:t>
            </w:r>
          </w:p>
        </w:tc>
      </w:tr>
      <w:tr w:rsidR="00F2642A" w:rsidTr="00F2642A">
        <w:trPr>
          <w:trHeight w:val="345"/>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F2642A" w:rsidRDefault="0042156C">
            <w:pPr>
              <w:snapToGrid w:val="0"/>
              <w:spacing w:line="240" w:lineRule="atLeast"/>
              <w:jc w:val="center"/>
              <w:rPr>
                <w:rFonts w:eastAsia="楷体_GB2312"/>
                <w:b/>
                <w:bCs/>
                <w:kern w:val="0"/>
                <w:sz w:val="24"/>
                <w:szCs w:val="24"/>
              </w:rPr>
            </w:pPr>
            <w:r>
              <w:rPr>
                <w:rFonts w:eastAsia="楷体_GB2312" w:cs="楷体_GB2312" w:hint="eastAsia"/>
                <w:b/>
                <w:bCs/>
                <w:kern w:val="0"/>
                <w:sz w:val="24"/>
                <w:szCs w:val="24"/>
                <w:lang/>
              </w:rPr>
              <w:t>全市合计</w:t>
            </w:r>
          </w:p>
        </w:tc>
        <w:tc>
          <w:tcPr>
            <w:tcW w:w="1264"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widowControl/>
              <w:jc w:val="center"/>
              <w:rPr>
                <w:rFonts w:eastAsia="宋体"/>
                <w:b/>
                <w:bCs/>
                <w:kern w:val="0"/>
                <w:sz w:val="22"/>
                <w:szCs w:val="22"/>
              </w:rPr>
            </w:pPr>
            <w:r>
              <w:rPr>
                <w:b/>
                <w:bCs/>
                <w:sz w:val="22"/>
                <w:szCs w:val="22"/>
                <w:lang/>
              </w:rPr>
              <w:t>892.75</w:t>
            </w:r>
          </w:p>
        </w:tc>
        <w:tc>
          <w:tcPr>
            <w:tcW w:w="98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b/>
                <w:bCs/>
                <w:sz w:val="22"/>
                <w:szCs w:val="22"/>
              </w:rPr>
            </w:pPr>
            <w:r>
              <w:rPr>
                <w:b/>
                <w:bCs/>
                <w:sz w:val="22"/>
                <w:szCs w:val="22"/>
                <w:lang/>
              </w:rPr>
              <w:t>16.95</w:t>
            </w:r>
          </w:p>
        </w:tc>
        <w:tc>
          <w:tcPr>
            <w:tcW w:w="122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rFonts w:ascii="宋体" w:hAnsi="宋体" w:cs="宋体"/>
                <w:b/>
                <w:bCs/>
                <w:sz w:val="22"/>
                <w:szCs w:val="22"/>
              </w:rPr>
            </w:pPr>
            <w:r>
              <w:rPr>
                <w:b/>
                <w:bCs/>
                <w:sz w:val="22"/>
                <w:szCs w:val="22"/>
                <w:lang/>
              </w:rPr>
              <w:t>391.48</w:t>
            </w:r>
          </w:p>
        </w:tc>
        <w:tc>
          <w:tcPr>
            <w:tcW w:w="1065"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b/>
                <w:bCs/>
                <w:sz w:val="22"/>
                <w:szCs w:val="22"/>
              </w:rPr>
            </w:pPr>
            <w:r>
              <w:rPr>
                <w:b/>
                <w:bCs/>
                <w:sz w:val="22"/>
                <w:szCs w:val="22"/>
                <w:lang/>
              </w:rPr>
              <w:t>7.43</w:t>
            </w:r>
          </w:p>
        </w:tc>
        <w:tc>
          <w:tcPr>
            <w:tcW w:w="1317"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b/>
                <w:bCs/>
                <w:sz w:val="22"/>
                <w:szCs w:val="22"/>
              </w:rPr>
            </w:pPr>
            <w:r>
              <w:rPr>
                <w:b/>
                <w:bCs/>
                <w:sz w:val="22"/>
                <w:szCs w:val="22"/>
                <w:lang/>
              </w:rPr>
              <w:t>1284.23</w:t>
            </w:r>
          </w:p>
        </w:tc>
        <w:tc>
          <w:tcPr>
            <w:tcW w:w="1108" w:type="dxa"/>
            <w:tcBorders>
              <w:top w:val="single" w:sz="4" w:space="0" w:color="auto"/>
              <w:left w:val="nil"/>
              <w:bottom w:val="single" w:sz="4" w:space="0" w:color="auto"/>
              <w:right w:val="single" w:sz="4" w:space="0" w:color="auto"/>
            </w:tcBorders>
            <w:shd w:val="clear" w:color="auto" w:fill="auto"/>
            <w:tcMar>
              <w:left w:w="15" w:type="dxa"/>
              <w:right w:w="15" w:type="dxa"/>
            </w:tcMar>
            <w:vAlign w:val="center"/>
          </w:tcPr>
          <w:p w:rsidR="00F2642A" w:rsidRDefault="0042156C">
            <w:pPr>
              <w:jc w:val="center"/>
              <w:rPr>
                <w:b/>
                <w:bCs/>
                <w:sz w:val="22"/>
                <w:szCs w:val="22"/>
              </w:rPr>
            </w:pPr>
            <w:r>
              <w:rPr>
                <w:b/>
                <w:bCs/>
                <w:sz w:val="22"/>
                <w:szCs w:val="22"/>
                <w:lang/>
              </w:rPr>
              <w:t>24.38</w:t>
            </w:r>
          </w:p>
        </w:tc>
      </w:tr>
    </w:tbl>
    <w:p w:rsidR="00F2642A" w:rsidRDefault="00F2642A">
      <w:pPr>
        <w:rPr>
          <w:rFonts w:eastAsia="黑体"/>
          <w:bCs/>
        </w:rPr>
      </w:pPr>
    </w:p>
    <w:p w:rsidR="00F2642A" w:rsidRDefault="0042156C">
      <w:pPr>
        <w:rPr>
          <w:rFonts w:eastAsia="黑体"/>
          <w:bCs/>
        </w:rPr>
      </w:pPr>
      <w:r>
        <w:rPr>
          <w:rFonts w:eastAsia="黑体"/>
          <w:bCs/>
          <w:lang/>
        </w:rPr>
        <w:br w:type="page"/>
      </w:r>
    </w:p>
    <w:p w:rsidR="00F2642A" w:rsidRDefault="0042156C" w:rsidP="00F2642A">
      <w:pPr>
        <w:pStyle w:val="10"/>
        <w:snapToGrid w:val="0"/>
        <w:spacing w:line="360" w:lineRule="auto"/>
        <w:ind w:firstLineChars="0" w:firstLine="0"/>
      </w:pPr>
      <w:bookmarkStart w:id="76" w:name="_Toc73866014"/>
      <w:bookmarkStart w:id="77" w:name="_Toc74731590"/>
      <w:r>
        <w:rPr>
          <w:rFonts w:hint="eastAsia"/>
        </w:rPr>
        <w:lastRenderedPageBreak/>
        <w:t>附件</w:t>
      </w:r>
      <w:r>
        <w:t xml:space="preserve">2 </w:t>
      </w:r>
    </w:p>
    <w:p w:rsidR="00F2642A" w:rsidRPr="00F2642A" w:rsidRDefault="00F2642A" w:rsidP="00F2642A">
      <w:pPr>
        <w:pStyle w:val="10"/>
        <w:snapToGrid w:val="0"/>
        <w:spacing w:line="360" w:lineRule="auto"/>
        <w:ind w:firstLineChars="0" w:firstLine="0"/>
        <w:jc w:val="center"/>
        <w:rPr>
          <w:rFonts w:ascii="方正小标宋简体" w:eastAsia="方正小标宋简体" w:hAnsi="方正小标宋简体" w:cs="方正小标宋简体"/>
          <w:sz w:val="44"/>
          <w:szCs w:val="44"/>
        </w:rPr>
      </w:pPr>
      <w:r w:rsidRPr="00F2642A">
        <w:rPr>
          <w:rFonts w:ascii="方正小标宋简体" w:eastAsia="方正小标宋简体" w:hAnsi="方正小标宋简体" w:cs="方正小标宋简体" w:hint="eastAsia"/>
          <w:sz w:val="44"/>
          <w:szCs w:val="44"/>
        </w:rPr>
        <w:t>揭阳市陆域环境管控单元汇总表</w:t>
      </w:r>
      <w:bookmarkEnd w:id="76"/>
      <w:bookmarkEnd w:id="77"/>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841"/>
        <w:gridCol w:w="805"/>
        <w:gridCol w:w="904"/>
        <w:gridCol w:w="861"/>
        <w:gridCol w:w="878"/>
        <w:gridCol w:w="904"/>
        <w:gridCol w:w="863"/>
        <w:gridCol w:w="878"/>
        <w:gridCol w:w="904"/>
        <w:gridCol w:w="746"/>
      </w:tblGrid>
      <w:tr w:rsidR="00F2642A" w:rsidTr="00F2642A">
        <w:trPr>
          <w:trHeight w:val="567"/>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序号</w:t>
            </w:r>
          </w:p>
        </w:tc>
        <w:tc>
          <w:tcPr>
            <w:tcW w:w="84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行政分区</w:t>
            </w:r>
          </w:p>
        </w:tc>
        <w:tc>
          <w:tcPr>
            <w:tcW w:w="257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优先保护单元</w:t>
            </w:r>
          </w:p>
        </w:tc>
        <w:tc>
          <w:tcPr>
            <w:tcW w:w="2645"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重点管控单元</w:t>
            </w:r>
          </w:p>
        </w:tc>
        <w:tc>
          <w:tcPr>
            <w:tcW w:w="2528"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一般管控单元</w:t>
            </w:r>
          </w:p>
        </w:tc>
      </w:tr>
      <w:tr w:rsidR="00F2642A" w:rsidTr="00F2642A">
        <w:trPr>
          <w:trHeight w:val="369"/>
          <w:jc w:val="center"/>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F2642A">
            <w:pPr>
              <w:rPr>
                <w:sz w:val="20"/>
                <w:szCs w:val="20"/>
              </w:rPr>
            </w:pPr>
          </w:p>
        </w:tc>
        <w:tc>
          <w:tcPr>
            <w:tcW w:w="841" w:type="dxa"/>
            <w:vMerge/>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F2642A">
            <w:pPr>
              <w:rPr>
                <w:sz w:val="20"/>
                <w:szCs w:val="20"/>
              </w:rPr>
            </w:pP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单元数量（</w:t>
            </w:r>
            <w:proofErr w:type="gramStart"/>
            <w:r>
              <w:rPr>
                <w:rFonts w:eastAsia="楷体_GB2312" w:cs="楷体_GB2312" w:hint="eastAsia"/>
                <w:b/>
                <w:bCs/>
                <w:kern w:val="0"/>
                <w:sz w:val="24"/>
                <w:szCs w:val="24"/>
                <w:lang/>
              </w:rPr>
              <w:t>个</w:t>
            </w:r>
            <w:proofErr w:type="gramEnd"/>
            <w:r>
              <w:rPr>
                <w:rFonts w:eastAsia="楷体_GB2312" w:cs="楷体_GB2312" w:hint="eastAsia"/>
                <w:b/>
                <w:bCs/>
                <w:kern w:val="0"/>
                <w:sz w:val="24"/>
                <w:szCs w:val="24"/>
                <w:lang/>
              </w:rPr>
              <w:t>）</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面积（</w:t>
            </w:r>
            <w:r>
              <w:rPr>
                <w:rFonts w:eastAsia="楷体_GB2312"/>
                <w:b/>
                <w:bCs/>
                <w:kern w:val="0"/>
                <w:sz w:val="24"/>
                <w:szCs w:val="24"/>
                <w:lang/>
              </w:rPr>
              <w:t>km²</w:t>
            </w:r>
            <w:r>
              <w:rPr>
                <w:rFonts w:ascii="楷体_GB2312" w:eastAsia="楷体_GB2312" w:cs="楷体_GB2312" w:hint="eastAsia"/>
                <w:b/>
                <w:bCs/>
                <w:kern w:val="0"/>
                <w:sz w:val="24"/>
                <w:szCs w:val="24"/>
                <w:lang/>
              </w:rPr>
              <w:t>）</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比例（</w:t>
            </w:r>
            <w:r>
              <w:rPr>
                <w:rFonts w:eastAsia="楷体_GB2312"/>
                <w:b/>
                <w:bCs/>
                <w:kern w:val="0"/>
                <w:sz w:val="24"/>
                <w:szCs w:val="24"/>
                <w:lang/>
              </w:rPr>
              <w:t>%</w:t>
            </w:r>
            <w:r>
              <w:rPr>
                <w:rFonts w:eastAsia="楷体_GB2312" w:cs="楷体_GB2312" w:hint="eastAsia"/>
                <w:b/>
                <w:bCs/>
                <w:kern w:val="0"/>
                <w:sz w:val="24"/>
                <w:szCs w:val="24"/>
                <w:lang/>
              </w:rPr>
              <w:t>）</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单元数量（</w:t>
            </w:r>
            <w:proofErr w:type="gramStart"/>
            <w:r>
              <w:rPr>
                <w:rFonts w:eastAsia="楷体_GB2312" w:cs="楷体_GB2312" w:hint="eastAsia"/>
                <w:b/>
                <w:bCs/>
                <w:kern w:val="0"/>
                <w:sz w:val="24"/>
                <w:szCs w:val="24"/>
                <w:lang/>
              </w:rPr>
              <w:t>个</w:t>
            </w:r>
            <w:proofErr w:type="gramEnd"/>
            <w:r>
              <w:rPr>
                <w:rFonts w:eastAsia="楷体_GB2312" w:cs="楷体_GB2312" w:hint="eastAsia"/>
                <w:b/>
                <w:bCs/>
                <w:kern w:val="0"/>
                <w:sz w:val="24"/>
                <w:szCs w:val="24"/>
                <w:lang/>
              </w:rPr>
              <w:t>）</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面积（</w:t>
            </w:r>
            <w:r>
              <w:rPr>
                <w:rFonts w:eastAsia="楷体_GB2312"/>
                <w:b/>
                <w:bCs/>
                <w:kern w:val="0"/>
                <w:sz w:val="24"/>
                <w:szCs w:val="24"/>
                <w:lang/>
              </w:rPr>
              <w:t>km²</w:t>
            </w:r>
            <w:r>
              <w:rPr>
                <w:rFonts w:ascii="楷体_GB2312" w:eastAsia="楷体_GB2312" w:cs="楷体_GB2312" w:hint="eastAsia"/>
                <w:b/>
                <w:bCs/>
                <w:kern w:val="0"/>
                <w:sz w:val="24"/>
                <w:szCs w:val="24"/>
                <w:lang/>
              </w:rPr>
              <w:t>）</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比例（</w:t>
            </w:r>
            <w:r>
              <w:rPr>
                <w:rFonts w:eastAsia="楷体_GB2312"/>
                <w:b/>
                <w:bCs/>
                <w:kern w:val="0"/>
                <w:sz w:val="24"/>
                <w:szCs w:val="24"/>
                <w:lang/>
              </w:rPr>
              <w:t>%</w:t>
            </w:r>
            <w:r>
              <w:rPr>
                <w:rFonts w:eastAsia="楷体_GB2312" w:cs="楷体_GB2312" w:hint="eastAsia"/>
                <w:b/>
                <w:bCs/>
                <w:kern w:val="0"/>
                <w:sz w:val="24"/>
                <w:szCs w:val="24"/>
                <w:lang/>
              </w:rPr>
              <w:t>）</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单元数量（</w:t>
            </w:r>
            <w:proofErr w:type="gramStart"/>
            <w:r>
              <w:rPr>
                <w:rFonts w:eastAsia="楷体_GB2312" w:cs="楷体_GB2312" w:hint="eastAsia"/>
                <w:b/>
                <w:bCs/>
                <w:kern w:val="0"/>
                <w:sz w:val="24"/>
                <w:szCs w:val="24"/>
                <w:lang/>
              </w:rPr>
              <w:t>个</w:t>
            </w:r>
            <w:proofErr w:type="gramEnd"/>
            <w:r>
              <w:rPr>
                <w:rFonts w:eastAsia="楷体_GB2312" w:cs="楷体_GB2312" w:hint="eastAsia"/>
                <w:b/>
                <w:bCs/>
                <w:kern w:val="0"/>
                <w:sz w:val="24"/>
                <w:szCs w:val="24"/>
                <w:lang/>
              </w:rPr>
              <w:t>）</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面积（</w:t>
            </w:r>
            <w:r>
              <w:rPr>
                <w:rFonts w:eastAsia="楷体_GB2312"/>
                <w:b/>
                <w:bCs/>
                <w:kern w:val="0"/>
                <w:sz w:val="24"/>
                <w:szCs w:val="24"/>
                <w:lang/>
              </w:rPr>
              <w:t>km²</w:t>
            </w:r>
            <w:r>
              <w:rPr>
                <w:rFonts w:ascii="楷体_GB2312" w:eastAsia="楷体_GB2312" w:cs="楷体_GB2312" w:hint="eastAsia"/>
                <w:b/>
                <w:bCs/>
                <w:kern w:val="0"/>
                <w:sz w:val="24"/>
                <w:szCs w:val="24"/>
                <w:lang/>
              </w:rPr>
              <w:t>）</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比例（</w:t>
            </w:r>
            <w:r>
              <w:rPr>
                <w:rFonts w:eastAsia="楷体_GB2312"/>
                <w:b/>
                <w:bCs/>
                <w:kern w:val="0"/>
                <w:sz w:val="24"/>
                <w:szCs w:val="24"/>
                <w:lang/>
              </w:rPr>
              <w:t>%</w:t>
            </w:r>
            <w:r>
              <w:rPr>
                <w:rFonts w:eastAsia="楷体_GB2312" w:cs="楷体_GB2312" w:hint="eastAsia"/>
                <w:b/>
                <w:bCs/>
                <w:kern w:val="0"/>
                <w:sz w:val="24"/>
                <w:szCs w:val="24"/>
                <w:lang/>
              </w:rPr>
              <w:t>）</w:t>
            </w:r>
          </w:p>
        </w:tc>
      </w:tr>
      <w:tr w:rsidR="00F2642A" w:rsidTr="00F2642A">
        <w:trPr>
          <w:trHeight w:val="56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spacing w:line="300" w:lineRule="exact"/>
              <w:jc w:val="center"/>
              <w:textAlignment w:val="center"/>
              <w:rPr>
                <w:rFonts w:eastAsia="楷体_GB2312"/>
                <w:sz w:val="24"/>
                <w:szCs w:val="24"/>
              </w:rPr>
            </w:pPr>
            <w:r>
              <w:rPr>
                <w:rFonts w:eastAsia="楷体_GB2312"/>
                <w:kern w:val="0"/>
                <w:sz w:val="24"/>
                <w:szCs w:val="24"/>
                <w:lang/>
              </w:rPr>
              <w:t>1</w:t>
            </w:r>
          </w:p>
        </w:tc>
        <w:tc>
          <w:tcPr>
            <w:tcW w:w="84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jc w:val="center"/>
              <w:rPr>
                <w:rFonts w:ascii="仿宋_GB2312" w:cs="仿宋_GB2312"/>
                <w:kern w:val="0"/>
                <w:sz w:val="24"/>
                <w:szCs w:val="24"/>
              </w:rPr>
            </w:pPr>
            <w:proofErr w:type="gramStart"/>
            <w:r>
              <w:rPr>
                <w:rFonts w:ascii="仿宋_GB2312" w:cs="仿宋_GB2312" w:hint="eastAsia"/>
                <w:sz w:val="24"/>
                <w:szCs w:val="24"/>
                <w:lang/>
              </w:rPr>
              <w:t>榕</w:t>
            </w:r>
            <w:proofErr w:type="gramEnd"/>
            <w:r>
              <w:rPr>
                <w:rFonts w:ascii="仿宋_GB2312" w:cs="仿宋_GB2312" w:hint="eastAsia"/>
                <w:sz w:val="24"/>
                <w:szCs w:val="24"/>
                <w:lang/>
              </w:rPr>
              <w:t>城区</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eastAsia="宋体"/>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17.17</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14.16</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2</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104.04</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85.84</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r>
      <w:tr w:rsidR="00F2642A" w:rsidTr="00F2642A">
        <w:trPr>
          <w:trHeight w:val="56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spacing w:line="300" w:lineRule="exact"/>
              <w:jc w:val="center"/>
              <w:textAlignment w:val="center"/>
              <w:rPr>
                <w:rFonts w:eastAsia="楷体_GB2312"/>
                <w:sz w:val="24"/>
                <w:szCs w:val="24"/>
              </w:rPr>
            </w:pPr>
            <w:r>
              <w:rPr>
                <w:rFonts w:eastAsia="楷体_GB2312"/>
                <w:kern w:val="0"/>
                <w:sz w:val="24"/>
                <w:szCs w:val="24"/>
                <w:lang/>
              </w:rPr>
              <w:t>2</w:t>
            </w:r>
          </w:p>
        </w:tc>
        <w:tc>
          <w:tcPr>
            <w:tcW w:w="84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ascii="仿宋_GB2312" w:hAnsi="宋体" w:cs="宋体"/>
                <w:sz w:val="24"/>
                <w:szCs w:val="24"/>
              </w:rPr>
            </w:pPr>
            <w:r>
              <w:rPr>
                <w:rFonts w:ascii="仿宋_GB2312" w:cs="仿宋_GB2312" w:hint="eastAsia"/>
                <w:sz w:val="24"/>
                <w:szCs w:val="24"/>
                <w:lang/>
              </w:rPr>
              <w:t>揭东区</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eastAsia="宋体"/>
                <w:sz w:val="24"/>
                <w:szCs w:val="24"/>
              </w:rPr>
            </w:pPr>
            <w:r>
              <w:rPr>
                <w:sz w:val="24"/>
                <w:szCs w:val="24"/>
                <w:lang/>
              </w:rPr>
              <w:t>4</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150.98</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21.27</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6</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335.64</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47.29</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2</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223.09</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31.43</w:t>
            </w:r>
          </w:p>
        </w:tc>
      </w:tr>
      <w:tr w:rsidR="00F2642A" w:rsidTr="00F2642A">
        <w:trPr>
          <w:trHeight w:val="56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spacing w:line="300" w:lineRule="exact"/>
              <w:jc w:val="center"/>
              <w:textAlignment w:val="center"/>
              <w:rPr>
                <w:rFonts w:eastAsia="楷体_GB2312"/>
                <w:kern w:val="0"/>
                <w:sz w:val="24"/>
                <w:szCs w:val="24"/>
              </w:rPr>
            </w:pPr>
            <w:r>
              <w:rPr>
                <w:rFonts w:eastAsia="楷体_GB2312"/>
                <w:kern w:val="0"/>
                <w:sz w:val="24"/>
                <w:szCs w:val="24"/>
                <w:lang/>
              </w:rPr>
              <w:t>3</w:t>
            </w:r>
          </w:p>
        </w:tc>
        <w:tc>
          <w:tcPr>
            <w:tcW w:w="84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ascii="仿宋_GB2312" w:hAnsi="宋体" w:cs="宋体"/>
                <w:sz w:val="24"/>
                <w:szCs w:val="24"/>
              </w:rPr>
            </w:pPr>
            <w:r>
              <w:rPr>
                <w:rFonts w:ascii="仿宋_GB2312" w:cs="仿宋_GB2312" w:hint="eastAsia"/>
                <w:sz w:val="24"/>
                <w:szCs w:val="24"/>
                <w:lang/>
              </w:rPr>
              <w:t>空港区</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eastAsia="宋体"/>
                <w:sz w:val="24"/>
                <w:szCs w:val="24"/>
              </w:rPr>
            </w:pPr>
            <w:r>
              <w:rPr>
                <w:sz w:val="24"/>
                <w:szCs w:val="24"/>
                <w:lang/>
              </w:rPr>
              <w:t>1</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38.90</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17.99</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177.31</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82.01</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r>
      <w:tr w:rsidR="00F2642A" w:rsidTr="00F2642A">
        <w:trPr>
          <w:trHeight w:val="56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spacing w:line="300" w:lineRule="exact"/>
              <w:jc w:val="center"/>
              <w:textAlignment w:val="center"/>
              <w:rPr>
                <w:rFonts w:eastAsia="楷体_GB2312"/>
                <w:kern w:val="0"/>
                <w:sz w:val="24"/>
                <w:szCs w:val="24"/>
              </w:rPr>
            </w:pPr>
            <w:r>
              <w:rPr>
                <w:rFonts w:eastAsia="楷体_GB2312"/>
                <w:kern w:val="0"/>
                <w:sz w:val="24"/>
                <w:szCs w:val="24"/>
                <w:lang/>
              </w:rPr>
              <w:t>4</w:t>
            </w:r>
          </w:p>
        </w:tc>
        <w:tc>
          <w:tcPr>
            <w:tcW w:w="84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ascii="仿宋_GB2312" w:hAnsi="宋体" w:cs="宋体"/>
                <w:sz w:val="24"/>
                <w:szCs w:val="24"/>
              </w:rPr>
            </w:pPr>
            <w:r>
              <w:rPr>
                <w:rFonts w:ascii="仿宋_GB2312" w:cs="仿宋_GB2312" w:hint="eastAsia"/>
                <w:sz w:val="24"/>
                <w:szCs w:val="24"/>
                <w:lang/>
              </w:rPr>
              <w:t>普宁市</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eastAsia="宋体"/>
                <w:sz w:val="24"/>
                <w:szCs w:val="24"/>
              </w:rPr>
            </w:pPr>
            <w:r>
              <w:rPr>
                <w:sz w:val="24"/>
                <w:szCs w:val="24"/>
                <w:lang/>
              </w:rPr>
              <w:t>4</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494.83</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30.87</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6</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665.82</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41.53</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442.50</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27.60</w:t>
            </w:r>
          </w:p>
        </w:tc>
      </w:tr>
      <w:tr w:rsidR="00F2642A" w:rsidTr="00F2642A">
        <w:trPr>
          <w:trHeight w:val="56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spacing w:line="300" w:lineRule="exact"/>
              <w:jc w:val="center"/>
              <w:textAlignment w:val="center"/>
              <w:rPr>
                <w:rFonts w:eastAsia="楷体_GB2312"/>
                <w:kern w:val="0"/>
                <w:sz w:val="24"/>
                <w:szCs w:val="24"/>
              </w:rPr>
            </w:pPr>
            <w:r>
              <w:rPr>
                <w:rFonts w:eastAsia="楷体_GB2312"/>
                <w:kern w:val="0"/>
                <w:sz w:val="24"/>
                <w:szCs w:val="24"/>
                <w:lang/>
              </w:rPr>
              <w:t>5</w:t>
            </w:r>
          </w:p>
        </w:tc>
        <w:tc>
          <w:tcPr>
            <w:tcW w:w="84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ascii="仿宋_GB2312" w:hAnsi="宋体" w:cs="宋体"/>
                <w:sz w:val="24"/>
                <w:szCs w:val="24"/>
              </w:rPr>
            </w:pPr>
            <w:r>
              <w:rPr>
                <w:rFonts w:ascii="仿宋_GB2312" w:cs="仿宋_GB2312" w:hint="eastAsia"/>
                <w:sz w:val="24"/>
                <w:szCs w:val="24"/>
                <w:lang/>
              </w:rPr>
              <w:t>揭西县</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eastAsia="宋体"/>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619.33</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45.37</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290.62</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21.29</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455.07</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33.34</w:t>
            </w:r>
          </w:p>
        </w:tc>
      </w:tr>
      <w:tr w:rsidR="00F2642A" w:rsidTr="00F2642A">
        <w:trPr>
          <w:trHeight w:val="56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spacing w:line="300" w:lineRule="exact"/>
              <w:jc w:val="center"/>
              <w:textAlignment w:val="center"/>
              <w:rPr>
                <w:rFonts w:eastAsia="楷体_GB2312"/>
                <w:kern w:val="0"/>
                <w:sz w:val="24"/>
                <w:szCs w:val="24"/>
              </w:rPr>
            </w:pPr>
            <w:r>
              <w:rPr>
                <w:rFonts w:eastAsia="楷体_GB2312"/>
                <w:kern w:val="0"/>
                <w:sz w:val="24"/>
                <w:szCs w:val="24"/>
                <w:lang/>
              </w:rPr>
              <w:t>6</w:t>
            </w:r>
          </w:p>
        </w:tc>
        <w:tc>
          <w:tcPr>
            <w:tcW w:w="84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ascii="仿宋_GB2312" w:hAnsi="宋体" w:cs="宋体"/>
                <w:sz w:val="24"/>
                <w:szCs w:val="24"/>
              </w:rPr>
            </w:pPr>
            <w:r>
              <w:rPr>
                <w:rFonts w:ascii="仿宋_GB2312" w:cs="仿宋_GB2312" w:hint="eastAsia"/>
                <w:sz w:val="24"/>
                <w:szCs w:val="24"/>
                <w:lang/>
              </w:rPr>
              <w:t>惠来县</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eastAsia="宋体"/>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196.76</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16.32</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419.35</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34.78</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589.79</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48.91</w:t>
            </w:r>
          </w:p>
        </w:tc>
      </w:tr>
      <w:tr w:rsidR="00F2642A" w:rsidTr="00F2642A">
        <w:trPr>
          <w:trHeight w:val="369"/>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adjustRightInd w:val="0"/>
              <w:snapToGrid w:val="0"/>
              <w:spacing w:line="300" w:lineRule="exact"/>
              <w:jc w:val="center"/>
              <w:textAlignment w:val="center"/>
              <w:rPr>
                <w:rFonts w:eastAsia="楷体_GB2312"/>
                <w:kern w:val="0"/>
                <w:sz w:val="24"/>
                <w:szCs w:val="24"/>
              </w:rPr>
            </w:pPr>
            <w:r>
              <w:rPr>
                <w:rFonts w:eastAsia="楷体_GB2312"/>
                <w:kern w:val="0"/>
                <w:sz w:val="24"/>
                <w:szCs w:val="24"/>
                <w:lang/>
              </w:rPr>
              <w:t>7</w:t>
            </w:r>
          </w:p>
        </w:tc>
        <w:tc>
          <w:tcPr>
            <w:tcW w:w="84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ascii="仿宋_GB2312" w:hAnsi="宋体" w:cs="宋体"/>
                <w:sz w:val="24"/>
                <w:szCs w:val="24"/>
              </w:rPr>
            </w:pPr>
            <w:r>
              <w:rPr>
                <w:rFonts w:ascii="仿宋_GB2312" w:cs="仿宋_GB2312" w:hint="eastAsia"/>
                <w:sz w:val="24"/>
                <w:szCs w:val="24"/>
                <w:lang/>
              </w:rPr>
              <w:t>大南海石化工业区</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rFonts w:eastAsia="宋体"/>
                <w:sz w:val="24"/>
                <w:szCs w:val="24"/>
              </w:rPr>
            </w:pPr>
            <w:r>
              <w:rPr>
                <w:sz w:val="24"/>
                <w:szCs w:val="24"/>
                <w:lang/>
              </w:rPr>
              <w:t>0</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45.59</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100</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adjustRightInd w:val="0"/>
              <w:snapToGrid w:val="0"/>
              <w:jc w:val="center"/>
              <w:rPr>
                <w:sz w:val="24"/>
                <w:szCs w:val="24"/>
              </w:rPr>
            </w:pPr>
            <w:r>
              <w:rPr>
                <w:sz w:val="24"/>
                <w:szCs w:val="24"/>
                <w:lang/>
              </w:rPr>
              <w:t>0</w:t>
            </w:r>
          </w:p>
        </w:tc>
      </w:tr>
      <w:tr w:rsidR="00F2642A" w:rsidTr="00F2642A">
        <w:trPr>
          <w:trHeight w:val="379"/>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全市合计</w:t>
            </w:r>
          </w:p>
        </w:tc>
        <w:tc>
          <w:tcPr>
            <w:tcW w:w="805"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jc w:val="center"/>
              <w:rPr>
                <w:rFonts w:eastAsia="宋体"/>
                <w:b/>
                <w:bCs/>
                <w:kern w:val="0"/>
                <w:sz w:val="24"/>
                <w:szCs w:val="24"/>
              </w:rPr>
            </w:pPr>
            <w:r>
              <w:rPr>
                <w:b/>
                <w:bCs/>
                <w:sz w:val="24"/>
                <w:szCs w:val="24"/>
                <w:lang/>
              </w:rPr>
              <w:t>18</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1517.96</w:t>
            </w:r>
          </w:p>
        </w:tc>
        <w:tc>
          <w:tcPr>
            <w:tcW w:w="86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28.82</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24</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2038.37</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38.70</w:t>
            </w:r>
          </w:p>
        </w:tc>
        <w:tc>
          <w:tcPr>
            <w:tcW w:w="878"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12</w:t>
            </w:r>
          </w:p>
        </w:tc>
        <w:tc>
          <w:tcPr>
            <w:tcW w:w="904"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1710.44</w:t>
            </w:r>
          </w:p>
        </w:tc>
        <w:tc>
          <w:tcPr>
            <w:tcW w:w="746"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jc w:val="center"/>
              <w:rPr>
                <w:b/>
                <w:bCs/>
                <w:sz w:val="24"/>
                <w:szCs w:val="24"/>
              </w:rPr>
            </w:pPr>
            <w:r>
              <w:rPr>
                <w:b/>
                <w:bCs/>
                <w:sz w:val="24"/>
                <w:szCs w:val="24"/>
                <w:lang/>
              </w:rPr>
              <w:t>32.48</w:t>
            </w:r>
          </w:p>
        </w:tc>
      </w:tr>
    </w:tbl>
    <w:p w:rsidR="00F2642A" w:rsidRDefault="00F2642A">
      <w:pPr>
        <w:rPr>
          <w:rFonts w:eastAsia="黑体"/>
          <w:bCs/>
        </w:rPr>
      </w:pPr>
    </w:p>
    <w:p w:rsidR="00F2642A" w:rsidRDefault="0042156C">
      <w:pPr>
        <w:rPr>
          <w:rFonts w:eastAsia="黑体"/>
          <w:bCs/>
        </w:rPr>
      </w:pPr>
      <w:r>
        <w:rPr>
          <w:rFonts w:eastAsia="黑体"/>
          <w:bCs/>
          <w:lang/>
        </w:rPr>
        <w:br w:type="page"/>
      </w:r>
    </w:p>
    <w:p w:rsidR="00F2642A" w:rsidRPr="00F2642A" w:rsidRDefault="00F2642A" w:rsidP="00F2642A">
      <w:pPr>
        <w:pStyle w:val="10"/>
        <w:snapToGrid w:val="0"/>
        <w:spacing w:line="360" w:lineRule="auto"/>
        <w:ind w:firstLineChars="0" w:firstLine="0"/>
        <w:rPr>
          <w:rFonts w:ascii="黑体" w:hAnsi="黑体" w:cs="黑体"/>
        </w:rPr>
      </w:pPr>
      <w:bookmarkStart w:id="78" w:name="_Toc73866015"/>
      <w:bookmarkStart w:id="79" w:name="_Toc74731591"/>
      <w:r w:rsidRPr="00F2642A">
        <w:rPr>
          <w:rFonts w:ascii="黑体" w:hAnsi="黑体" w:cs="黑体" w:hint="eastAsia"/>
        </w:rPr>
        <w:lastRenderedPageBreak/>
        <w:t>附件</w:t>
      </w:r>
      <w:r w:rsidRPr="00F2642A">
        <w:rPr>
          <w:rFonts w:ascii="黑体" w:hAnsi="黑体" w:cs="黑体"/>
        </w:rPr>
        <w:t xml:space="preserve">3 </w:t>
      </w:r>
    </w:p>
    <w:p w:rsidR="00F2642A" w:rsidRPr="00F2642A" w:rsidRDefault="00F2642A" w:rsidP="00F2642A">
      <w:pPr>
        <w:pStyle w:val="10"/>
        <w:snapToGrid w:val="0"/>
        <w:spacing w:line="360" w:lineRule="auto"/>
        <w:ind w:firstLineChars="0" w:firstLine="0"/>
        <w:jc w:val="center"/>
        <w:rPr>
          <w:rFonts w:ascii="方正小标宋简体" w:eastAsia="方正小标宋简体" w:hAnsi="方正小标宋简体" w:cs="方正小标宋简体"/>
          <w:sz w:val="44"/>
          <w:szCs w:val="44"/>
        </w:rPr>
      </w:pPr>
      <w:r w:rsidRPr="00F2642A">
        <w:rPr>
          <w:rFonts w:ascii="方正小标宋简体" w:eastAsia="方正小标宋简体" w:hAnsi="方正小标宋简体" w:cs="方正小标宋简体" w:hint="eastAsia"/>
          <w:sz w:val="44"/>
          <w:szCs w:val="44"/>
        </w:rPr>
        <w:t>揭阳市海域环境管控单元汇总表</w:t>
      </w:r>
      <w:bookmarkEnd w:id="78"/>
      <w:bookmarkEnd w:id="79"/>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5"/>
        <w:gridCol w:w="1262"/>
        <w:gridCol w:w="2420"/>
        <w:gridCol w:w="2552"/>
        <w:gridCol w:w="2611"/>
      </w:tblGrid>
      <w:tr w:rsidR="00F2642A">
        <w:trPr>
          <w:trHeight w:val="691"/>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序号</w:t>
            </w:r>
          </w:p>
        </w:tc>
        <w:tc>
          <w:tcPr>
            <w:tcW w:w="126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行政分区</w:t>
            </w:r>
          </w:p>
        </w:tc>
        <w:tc>
          <w:tcPr>
            <w:tcW w:w="242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优先保护单元数量（</w:t>
            </w:r>
            <w:proofErr w:type="gramStart"/>
            <w:r>
              <w:rPr>
                <w:rFonts w:eastAsia="楷体_GB2312" w:cs="楷体_GB2312" w:hint="eastAsia"/>
                <w:b/>
                <w:bCs/>
                <w:kern w:val="0"/>
                <w:sz w:val="24"/>
                <w:szCs w:val="24"/>
                <w:lang/>
              </w:rPr>
              <w:t>个</w:t>
            </w:r>
            <w:proofErr w:type="gramEnd"/>
            <w:r>
              <w:rPr>
                <w:rFonts w:eastAsia="楷体_GB2312" w:cs="楷体_GB2312" w:hint="eastAsia"/>
                <w:b/>
                <w:bCs/>
                <w:kern w:val="0"/>
                <w:sz w:val="24"/>
                <w:szCs w:val="24"/>
                <w:lang/>
              </w:rPr>
              <w:t>）</w:t>
            </w:r>
          </w:p>
        </w:tc>
        <w:tc>
          <w:tcPr>
            <w:tcW w:w="255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重点管控单元数量（</w:t>
            </w:r>
            <w:proofErr w:type="gramStart"/>
            <w:r>
              <w:rPr>
                <w:rFonts w:eastAsia="楷体_GB2312" w:cs="楷体_GB2312" w:hint="eastAsia"/>
                <w:b/>
                <w:bCs/>
                <w:kern w:val="0"/>
                <w:sz w:val="24"/>
                <w:szCs w:val="24"/>
                <w:lang/>
              </w:rPr>
              <w:t>个</w:t>
            </w:r>
            <w:proofErr w:type="gramEnd"/>
            <w:r>
              <w:rPr>
                <w:rFonts w:eastAsia="楷体_GB2312" w:cs="楷体_GB2312" w:hint="eastAsia"/>
                <w:b/>
                <w:bCs/>
                <w:kern w:val="0"/>
                <w:sz w:val="24"/>
                <w:szCs w:val="24"/>
                <w:lang/>
              </w:rPr>
              <w:t>）</w:t>
            </w:r>
          </w:p>
        </w:tc>
        <w:tc>
          <w:tcPr>
            <w:tcW w:w="261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cs="楷体_GB2312" w:hint="eastAsia"/>
                <w:b/>
                <w:bCs/>
                <w:kern w:val="0"/>
                <w:sz w:val="24"/>
                <w:szCs w:val="24"/>
                <w:lang/>
              </w:rPr>
              <w:t>一般管控单元数量（</w:t>
            </w:r>
            <w:proofErr w:type="gramStart"/>
            <w:r>
              <w:rPr>
                <w:rFonts w:eastAsia="楷体_GB2312" w:cs="楷体_GB2312" w:hint="eastAsia"/>
                <w:b/>
                <w:bCs/>
                <w:kern w:val="0"/>
                <w:sz w:val="24"/>
                <w:szCs w:val="24"/>
                <w:lang/>
              </w:rPr>
              <w:t>个</w:t>
            </w:r>
            <w:proofErr w:type="gramEnd"/>
            <w:r>
              <w:rPr>
                <w:rFonts w:eastAsia="楷体_GB2312" w:cs="楷体_GB2312" w:hint="eastAsia"/>
                <w:b/>
                <w:bCs/>
                <w:kern w:val="0"/>
                <w:sz w:val="24"/>
                <w:szCs w:val="24"/>
                <w:lang/>
              </w:rPr>
              <w:t>）</w:t>
            </w:r>
          </w:p>
        </w:tc>
      </w:tr>
      <w:tr w:rsidR="00F2642A">
        <w:trPr>
          <w:trHeight w:val="369"/>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sz w:val="24"/>
                <w:szCs w:val="24"/>
              </w:rPr>
            </w:pPr>
            <w:r>
              <w:rPr>
                <w:rFonts w:eastAsia="楷体_GB2312"/>
                <w:kern w:val="0"/>
                <w:sz w:val="24"/>
                <w:szCs w:val="24"/>
                <w:lang/>
              </w:rPr>
              <w:t>1</w:t>
            </w:r>
          </w:p>
        </w:tc>
        <w:tc>
          <w:tcPr>
            <w:tcW w:w="126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sz w:val="24"/>
                <w:szCs w:val="24"/>
              </w:rPr>
            </w:pPr>
            <w:r>
              <w:rPr>
                <w:rFonts w:eastAsia="楷体_GB2312" w:cs="楷体_GB2312" w:hint="eastAsia"/>
                <w:sz w:val="24"/>
                <w:szCs w:val="24"/>
                <w:lang/>
              </w:rPr>
              <w:t>空港区</w:t>
            </w:r>
          </w:p>
        </w:tc>
        <w:tc>
          <w:tcPr>
            <w:tcW w:w="242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kern w:val="0"/>
                <w:sz w:val="24"/>
                <w:szCs w:val="24"/>
              </w:rPr>
            </w:pPr>
            <w:r>
              <w:rPr>
                <w:rFonts w:eastAsia="楷体_GB2312"/>
                <w:kern w:val="0"/>
                <w:sz w:val="24"/>
                <w:szCs w:val="24"/>
                <w:lang/>
              </w:rPr>
              <w:t>0</w:t>
            </w:r>
          </w:p>
        </w:tc>
        <w:tc>
          <w:tcPr>
            <w:tcW w:w="255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kern w:val="0"/>
                <w:sz w:val="24"/>
                <w:szCs w:val="24"/>
              </w:rPr>
            </w:pPr>
            <w:r>
              <w:rPr>
                <w:rFonts w:eastAsia="楷体_GB2312"/>
                <w:kern w:val="0"/>
                <w:sz w:val="24"/>
                <w:szCs w:val="24"/>
                <w:lang/>
              </w:rPr>
              <w:t>2</w:t>
            </w:r>
          </w:p>
        </w:tc>
        <w:tc>
          <w:tcPr>
            <w:tcW w:w="261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kern w:val="0"/>
                <w:sz w:val="24"/>
                <w:szCs w:val="24"/>
              </w:rPr>
            </w:pPr>
            <w:r>
              <w:rPr>
                <w:rFonts w:eastAsia="楷体_GB2312"/>
                <w:kern w:val="0"/>
                <w:sz w:val="24"/>
                <w:szCs w:val="24"/>
                <w:lang/>
              </w:rPr>
              <w:t>0</w:t>
            </w:r>
          </w:p>
        </w:tc>
      </w:tr>
      <w:tr w:rsidR="00F2642A">
        <w:trPr>
          <w:trHeight w:val="369"/>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kern w:val="0"/>
                <w:sz w:val="24"/>
                <w:szCs w:val="24"/>
              </w:rPr>
            </w:pPr>
            <w:r>
              <w:rPr>
                <w:rFonts w:eastAsia="楷体_GB2312"/>
                <w:kern w:val="0"/>
                <w:sz w:val="24"/>
                <w:szCs w:val="24"/>
                <w:lang/>
              </w:rPr>
              <w:t>2</w:t>
            </w:r>
          </w:p>
        </w:tc>
        <w:tc>
          <w:tcPr>
            <w:tcW w:w="126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sz w:val="24"/>
                <w:szCs w:val="24"/>
              </w:rPr>
            </w:pPr>
            <w:r>
              <w:rPr>
                <w:rFonts w:eastAsia="楷体_GB2312" w:cs="楷体_GB2312" w:hint="eastAsia"/>
                <w:sz w:val="24"/>
                <w:szCs w:val="24"/>
                <w:lang/>
              </w:rPr>
              <w:t>惠来县</w:t>
            </w:r>
          </w:p>
        </w:tc>
        <w:tc>
          <w:tcPr>
            <w:tcW w:w="242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kern w:val="0"/>
                <w:sz w:val="24"/>
                <w:szCs w:val="24"/>
              </w:rPr>
            </w:pPr>
            <w:r>
              <w:rPr>
                <w:rFonts w:eastAsia="楷体_GB2312"/>
                <w:kern w:val="0"/>
                <w:sz w:val="24"/>
                <w:szCs w:val="24"/>
                <w:lang/>
              </w:rPr>
              <w:t>8</w:t>
            </w:r>
          </w:p>
        </w:tc>
        <w:tc>
          <w:tcPr>
            <w:tcW w:w="255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kern w:val="0"/>
                <w:sz w:val="24"/>
                <w:szCs w:val="24"/>
              </w:rPr>
            </w:pPr>
            <w:r>
              <w:rPr>
                <w:rFonts w:eastAsia="楷体_GB2312"/>
                <w:kern w:val="0"/>
                <w:sz w:val="24"/>
                <w:szCs w:val="24"/>
                <w:lang/>
              </w:rPr>
              <w:t>4</w:t>
            </w:r>
          </w:p>
        </w:tc>
        <w:tc>
          <w:tcPr>
            <w:tcW w:w="261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kern w:val="0"/>
                <w:sz w:val="24"/>
                <w:szCs w:val="24"/>
              </w:rPr>
            </w:pPr>
            <w:r>
              <w:rPr>
                <w:rFonts w:eastAsia="楷体_GB2312"/>
                <w:kern w:val="0"/>
                <w:sz w:val="24"/>
                <w:szCs w:val="24"/>
                <w:lang/>
              </w:rPr>
              <w:t>5</w:t>
            </w:r>
          </w:p>
        </w:tc>
      </w:tr>
      <w:tr w:rsidR="00F2642A">
        <w:trPr>
          <w:trHeight w:val="379"/>
          <w:jc w:val="center"/>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sz w:val="24"/>
                <w:szCs w:val="24"/>
              </w:rPr>
            </w:pPr>
            <w:r>
              <w:rPr>
                <w:rFonts w:eastAsia="楷体_GB2312" w:cs="楷体_GB2312" w:hint="eastAsia"/>
                <w:b/>
                <w:bCs/>
                <w:kern w:val="0"/>
                <w:sz w:val="24"/>
                <w:szCs w:val="24"/>
                <w:lang/>
              </w:rPr>
              <w:t>全市合计</w:t>
            </w:r>
          </w:p>
        </w:tc>
        <w:tc>
          <w:tcPr>
            <w:tcW w:w="2420"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b/>
                <w:bCs/>
                <w:kern w:val="0"/>
                <w:sz w:val="24"/>
                <w:szCs w:val="24"/>
                <w:lang/>
              </w:rPr>
              <w:t>8</w:t>
            </w:r>
          </w:p>
        </w:tc>
        <w:tc>
          <w:tcPr>
            <w:tcW w:w="2552"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b/>
                <w:bCs/>
                <w:kern w:val="0"/>
                <w:sz w:val="24"/>
                <w:szCs w:val="24"/>
                <w:lang/>
              </w:rPr>
              <w:t>6</w:t>
            </w:r>
          </w:p>
        </w:tc>
        <w:tc>
          <w:tcPr>
            <w:tcW w:w="261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rsidR="00F2642A" w:rsidRDefault="0042156C">
            <w:pPr>
              <w:widowControl/>
              <w:snapToGrid w:val="0"/>
              <w:spacing w:line="300" w:lineRule="exact"/>
              <w:jc w:val="center"/>
              <w:textAlignment w:val="center"/>
              <w:rPr>
                <w:rFonts w:eastAsia="楷体_GB2312"/>
                <w:b/>
                <w:bCs/>
                <w:kern w:val="0"/>
                <w:sz w:val="24"/>
                <w:szCs w:val="24"/>
              </w:rPr>
            </w:pPr>
            <w:r>
              <w:rPr>
                <w:rFonts w:eastAsia="楷体_GB2312"/>
                <w:b/>
                <w:bCs/>
                <w:kern w:val="0"/>
                <w:sz w:val="24"/>
                <w:szCs w:val="24"/>
                <w:lang/>
              </w:rPr>
              <w:t>5</w:t>
            </w:r>
          </w:p>
        </w:tc>
      </w:tr>
    </w:tbl>
    <w:p w:rsidR="00F2642A" w:rsidRDefault="00F2642A">
      <w:pPr>
        <w:rPr>
          <w:rFonts w:eastAsia="黑体"/>
          <w:bCs/>
        </w:rPr>
      </w:pPr>
    </w:p>
    <w:p w:rsidR="00F2642A" w:rsidRDefault="00F2642A">
      <w:pPr>
        <w:spacing w:line="360" w:lineRule="auto"/>
        <w:rPr>
          <w:rFonts w:ascii="方正小标宋简体" w:eastAsia="方正小标宋简体" w:hAnsi="方正小标宋简体" w:cs="方正小标宋简体"/>
          <w:sz w:val="44"/>
          <w:szCs w:val="44"/>
          <w:lang w:val="zh-CN"/>
        </w:rPr>
      </w:pPr>
    </w:p>
    <w:p w:rsidR="00F2642A" w:rsidRDefault="00F2642A">
      <w:pPr>
        <w:spacing w:line="360" w:lineRule="auto"/>
        <w:rPr>
          <w:rFonts w:ascii="方正小标宋简体" w:eastAsia="方正小标宋简体" w:hAnsi="方正小标宋简体" w:cs="方正小标宋简体"/>
          <w:sz w:val="44"/>
          <w:szCs w:val="44"/>
          <w:lang w:val="zh-CN"/>
        </w:rPr>
      </w:pPr>
    </w:p>
    <w:p w:rsidR="00F2642A" w:rsidRDefault="00F2642A">
      <w:pPr>
        <w:spacing w:line="360" w:lineRule="auto"/>
        <w:jc w:val="center"/>
        <w:rPr>
          <w:rFonts w:ascii="方正小标宋简体" w:eastAsia="方正小标宋简体" w:hAnsi="方正小标宋简体" w:cs="方正小标宋简体"/>
          <w:sz w:val="44"/>
          <w:szCs w:val="44"/>
          <w:lang w:val="zh-CN"/>
        </w:rPr>
      </w:pPr>
    </w:p>
    <w:p w:rsidR="00F2642A" w:rsidRDefault="00F2642A">
      <w:pPr>
        <w:spacing w:line="360" w:lineRule="auto"/>
        <w:jc w:val="center"/>
        <w:rPr>
          <w:rFonts w:ascii="方正小标宋简体" w:eastAsia="方正小标宋简体" w:hAnsi="方正小标宋简体" w:cs="方正小标宋简体"/>
          <w:sz w:val="44"/>
          <w:szCs w:val="44"/>
          <w:lang w:val="zh-CN"/>
        </w:rPr>
        <w:sectPr w:rsidR="00F2642A">
          <w:footerReference w:type="default" r:id="rId9"/>
          <w:pgSz w:w="11906" w:h="16838"/>
          <w:pgMar w:top="1440" w:right="1531" w:bottom="1440" w:left="1531" w:header="1304" w:footer="992" w:gutter="0"/>
          <w:pgNumType w:fmt="numberInDash" w:start="2"/>
          <w:cols w:space="0"/>
          <w:docGrid w:type="linesAndChars" w:linePitch="590" w:charSpace="1547"/>
        </w:sectPr>
      </w:pPr>
    </w:p>
    <w:p w:rsidR="00F2642A" w:rsidRPr="00F2642A" w:rsidRDefault="00F2642A" w:rsidP="00F2642A">
      <w:pPr>
        <w:pStyle w:val="10"/>
        <w:snapToGrid w:val="0"/>
        <w:spacing w:line="360" w:lineRule="auto"/>
        <w:ind w:firstLineChars="0" w:firstLine="0"/>
        <w:rPr>
          <w:rFonts w:ascii="黑体" w:hAnsi="黑体" w:cs="黑体"/>
        </w:rPr>
      </w:pPr>
      <w:bookmarkStart w:id="80" w:name="_Toc74731592"/>
      <w:bookmarkEnd w:id="0"/>
      <w:bookmarkEnd w:id="1"/>
      <w:r w:rsidRPr="00F2642A">
        <w:rPr>
          <w:rFonts w:ascii="黑体" w:hAnsi="黑体" w:cs="黑体" w:hint="eastAsia"/>
        </w:rPr>
        <w:lastRenderedPageBreak/>
        <w:t>附件4</w:t>
      </w:r>
      <w:r w:rsidRPr="00F2642A">
        <w:rPr>
          <w:rFonts w:ascii="黑体" w:hAnsi="黑体" w:cs="黑体"/>
        </w:rPr>
        <w:t xml:space="preserve"> </w:t>
      </w:r>
    </w:p>
    <w:p w:rsidR="00F2642A" w:rsidRPr="00F2642A" w:rsidRDefault="00F2642A" w:rsidP="00F2642A">
      <w:pPr>
        <w:pStyle w:val="10"/>
        <w:snapToGrid w:val="0"/>
        <w:spacing w:line="360" w:lineRule="auto"/>
        <w:ind w:firstLineChars="0" w:firstLine="0"/>
        <w:jc w:val="center"/>
        <w:rPr>
          <w:rFonts w:ascii="方正小标宋简体" w:eastAsia="方正小标宋简体" w:hAnsi="方正小标宋简体" w:cs="方正小标宋简体"/>
          <w:sz w:val="44"/>
          <w:szCs w:val="44"/>
        </w:rPr>
      </w:pPr>
      <w:r w:rsidRPr="00F2642A">
        <w:rPr>
          <w:rFonts w:ascii="方正小标宋简体" w:eastAsia="方正小标宋简体" w:hAnsi="方正小标宋简体" w:cs="方正小标宋简体" w:hint="eastAsia"/>
          <w:sz w:val="44"/>
          <w:szCs w:val="44"/>
        </w:rPr>
        <w:t>揭阳市陆域</w:t>
      </w:r>
      <w:bookmarkStart w:id="81" w:name="_Hlk73792479"/>
      <w:r w:rsidRPr="00F2642A">
        <w:rPr>
          <w:rFonts w:ascii="方正小标宋简体" w:eastAsia="方正小标宋简体" w:hAnsi="方正小标宋简体" w:cs="方正小标宋简体" w:hint="eastAsia"/>
          <w:sz w:val="44"/>
          <w:szCs w:val="44"/>
        </w:rPr>
        <w:t>环境管控单元</w:t>
      </w:r>
      <w:bookmarkEnd w:id="81"/>
      <w:r w:rsidRPr="00F2642A">
        <w:rPr>
          <w:rFonts w:ascii="方正小标宋简体" w:eastAsia="方正小标宋简体" w:hAnsi="方正小标宋简体" w:cs="方正小标宋简体" w:hint="eastAsia"/>
          <w:sz w:val="44"/>
          <w:szCs w:val="44"/>
        </w:rPr>
        <w:t>准入清单</w:t>
      </w:r>
      <w:bookmarkEnd w:id="80"/>
    </w:p>
    <w:p w:rsidR="00F2642A" w:rsidRPr="00F2642A" w:rsidRDefault="00F2642A" w:rsidP="00A72A32">
      <w:pPr>
        <w:pStyle w:val="2"/>
        <w:ind w:firstLine="634"/>
        <w:rPr>
          <w:rFonts w:ascii="黑体" w:eastAsia="黑体" w:hAnsi="黑体" w:cs="黑体"/>
          <w:b w:val="0"/>
          <w:bCs w:val="0"/>
        </w:rPr>
      </w:pPr>
      <w:bookmarkStart w:id="82" w:name="_Toc74731593"/>
      <w:r w:rsidRPr="00F2642A">
        <w:rPr>
          <w:rFonts w:ascii="黑体" w:eastAsia="黑体" w:hAnsi="黑体" w:cs="黑体"/>
          <w:b w:val="0"/>
          <w:bCs w:val="0"/>
        </w:rPr>
        <w:t>1.</w:t>
      </w:r>
      <w:proofErr w:type="gramStart"/>
      <w:r w:rsidRPr="00F2642A">
        <w:rPr>
          <w:rFonts w:ascii="黑体" w:eastAsia="黑体" w:hAnsi="黑体" w:cs="黑体" w:hint="eastAsia"/>
          <w:b w:val="0"/>
          <w:bCs w:val="0"/>
        </w:rPr>
        <w:t>榕</w:t>
      </w:r>
      <w:proofErr w:type="gramEnd"/>
      <w:r w:rsidRPr="00F2642A">
        <w:rPr>
          <w:rFonts w:ascii="黑体" w:eastAsia="黑体" w:hAnsi="黑体" w:cs="黑体" w:hint="eastAsia"/>
          <w:b w:val="0"/>
          <w:bCs w:val="0"/>
        </w:rPr>
        <w:t>城区环境管控单元</w:t>
      </w:r>
      <w:bookmarkEnd w:id="82"/>
    </w:p>
    <w:p w:rsidR="00F2642A" w:rsidRDefault="0042156C">
      <w:pPr>
        <w:pStyle w:val="afa"/>
      </w:pPr>
      <w:bookmarkStart w:id="83" w:name="_Toc68898276"/>
      <w:bookmarkStart w:id="84" w:name="_Toc74731594"/>
      <w:bookmarkStart w:id="85" w:name="_Hlk36751872"/>
      <w:r>
        <w:t>表</w:t>
      </w:r>
      <w:r>
        <w:rPr>
          <w:rFonts w:hint="eastAsia"/>
        </w:rPr>
        <w:t>1-</w:t>
      </w:r>
      <w:r>
        <w:t xml:space="preserve">1 </w:t>
      </w:r>
      <w:proofErr w:type="gramStart"/>
      <w:r>
        <w:rPr>
          <w:rFonts w:hint="eastAsia"/>
        </w:rPr>
        <w:t>榕</w:t>
      </w:r>
      <w:proofErr w:type="gramEnd"/>
      <w:r>
        <w:rPr>
          <w:rFonts w:hint="eastAsia"/>
        </w:rPr>
        <w:t>城区揭阳市区榕江饮用水源保护区优先保护单元</w:t>
      </w:r>
      <w:bookmarkEnd w:id="83"/>
      <w:bookmarkEnd w:id="8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330"/>
          <w:jc w:val="center"/>
        </w:trPr>
        <w:tc>
          <w:tcPr>
            <w:tcW w:w="2635" w:type="dxa"/>
            <w:vAlign w:val="center"/>
          </w:tcPr>
          <w:p w:rsidR="00F2642A" w:rsidRDefault="0042156C">
            <w:pPr>
              <w:widowControl/>
              <w:snapToGrid w:val="0"/>
              <w:jc w:val="center"/>
              <w:rPr>
                <w:rFonts w:eastAsia="楷体" w:hAnsi="楷体"/>
                <w:kern w:val="0"/>
                <w:sz w:val="24"/>
                <w:szCs w:val="24"/>
              </w:rPr>
            </w:pPr>
            <w:r>
              <w:rPr>
                <w:rFonts w:eastAsia="楷体" w:hAnsi="楷体"/>
                <w:kern w:val="0"/>
                <w:sz w:val="24"/>
                <w:szCs w:val="24"/>
              </w:rPr>
              <w:t>ZH44520210001</w:t>
            </w:r>
          </w:p>
        </w:tc>
        <w:tc>
          <w:tcPr>
            <w:tcW w:w="2162" w:type="dxa"/>
            <w:vAlign w:val="center"/>
          </w:tcPr>
          <w:p w:rsidR="00F2642A" w:rsidRDefault="0042156C">
            <w:pPr>
              <w:widowControl/>
              <w:snapToGrid w:val="0"/>
              <w:jc w:val="center"/>
              <w:rPr>
                <w:rFonts w:eastAsia="楷体" w:hAnsi="楷体"/>
                <w:kern w:val="0"/>
                <w:sz w:val="24"/>
                <w:szCs w:val="24"/>
              </w:rPr>
            </w:pPr>
            <w:proofErr w:type="gramStart"/>
            <w:r>
              <w:rPr>
                <w:rFonts w:eastAsia="楷体" w:hAnsi="楷体"/>
                <w:kern w:val="0"/>
                <w:sz w:val="24"/>
                <w:szCs w:val="24"/>
              </w:rPr>
              <w:t>榕</w:t>
            </w:r>
            <w:proofErr w:type="gramEnd"/>
            <w:r>
              <w:rPr>
                <w:rFonts w:eastAsia="楷体" w:hAnsi="楷体"/>
                <w:kern w:val="0"/>
                <w:sz w:val="24"/>
                <w:szCs w:val="24"/>
              </w:rPr>
              <w:t>城区揭阳市区榕江饮用水源保护区优先保护单元</w:t>
            </w:r>
          </w:p>
        </w:tc>
        <w:tc>
          <w:tcPr>
            <w:tcW w:w="1227" w:type="dxa"/>
            <w:vAlign w:val="center"/>
          </w:tcPr>
          <w:p w:rsidR="00F2642A" w:rsidRDefault="0042156C">
            <w:pPr>
              <w:widowControl/>
              <w:snapToGrid w:val="0"/>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snapToGrid w:val="0"/>
              <w:jc w:val="center"/>
              <w:rPr>
                <w:rFonts w:eastAsia="楷体" w:hAnsi="楷体"/>
                <w:kern w:val="0"/>
                <w:sz w:val="24"/>
                <w:szCs w:val="24"/>
              </w:rPr>
            </w:pPr>
            <w:proofErr w:type="gramStart"/>
            <w:r>
              <w:rPr>
                <w:rFonts w:eastAsia="楷体" w:hAnsi="楷体"/>
                <w:kern w:val="0"/>
                <w:sz w:val="24"/>
                <w:szCs w:val="24"/>
              </w:rPr>
              <w:t>榕</w:t>
            </w:r>
            <w:proofErr w:type="gramEnd"/>
            <w:r>
              <w:rPr>
                <w:rFonts w:eastAsia="楷体" w:hAnsi="楷体"/>
                <w:kern w:val="0"/>
                <w:sz w:val="24"/>
                <w:szCs w:val="24"/>
              </w:rPr>
              <w:t>城区</w:t>
            </w:r>
          </w:p>
        </w:tc>
        <w:tc>
          <w:tcPr>
            <w:tcW w:w="3170" w:type="dxa"/>
            <w:vAlign w:val="center"/>
          </w:tcPr>
          <w:p w:rsidR="00F2642A" w:rsidRDefault="0042156C">
            <w:pPr>
              <w:widowControl/>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snapToGrid w:val="0"/>
              <w:jc w:val="center"/>
              <w:rPr>
                <w:rFonts w:eastAsia="楷体" w:hAnsi="楷体"/>
                <w:kern w:val="0"/>
                <w:sz w:val="24"/>
                <w:szCs w:val="24"/>
              </w:rPr>
            </w:pPr>
            <w:r>
              <w:rPr>
                <w:rFonts w:eastAsia="楷体" w:hAnsi="楷体" w:hint="eastAsia"/>
                <w:kern w:val="0"/>
                <w:sz w:val="24"/>
                <w:szCs w:val="24"/>
              </w:rPr>
              <w:t>水环境优先保护区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snapToGrid w:val="0"/>
              <w:jc w:val="left"/>
              <w:rPr>
                <w:rFonts w:eastAsia="楷体" w:hAnsi="楷体"/>
                <w:kern w:val="0"/>
                <w:sz w:val="24"/>
                <w:szCs w:val="24"/>
              </w:rPr>
            </w:pPr>
            <w:r>
              <w:rPr>
                <w:rFonts w:eastAsia="楷体" w:hAnsi="楷体" w:hint="eastAsia"/>
                <w:kern w:val="0"/>
                <w:sz w:val="24"/>
                <w:szCs w:val="24"/>
              </w:rPr>
              <w:t>1.</w:t>
            </w:r>
            <w:r>
              <w:rPr>
                <w:rFonts w:eastAsia="楷体" w:hAnsi="楷体" w:hint="eastAsia"/>
                <w:kern w:val="0"/>
                <w:sz w:val="24"/>
                <w:szCs w:val="24"/>
              </w:rPr>
              <w:t>【水</w:t>
            </w:r>
            <w:r>
              <w:rPr>
                <w:rFonts w:eastAsia="楷体" w:hAnsi="楷体" w:hint="eastAsia"/>
                <w:kern w:val="0"/>
                <w:sz w:val="24"/>
                <w:szCs w:val="24"/>
              </w:rPr>
              <w:t>/</w:t>
            </w:r>
            <w:r>
              <w:rPr>
                <w:rFonts w:eastAsia="楷体" w:hAnsi="楷体" w:hint="eastAsia"/>
                <w:kern w:val="0"/>
                <w:sz w:val="24"/>
                <w:szCs w:val="24"/>
              </w:rPr>
              <w:t>禁止类】按照《广东省水污染防治条例》及相关法律法规实施保护管理，</w:t>
            </w:r>
            <w:r>
              <w:rPr>
                <w:rFonts w:eastAsia="楷体" w:hAnsi="楷体"/>
                <w:kern w:val="0"/>
                <w:sz w:val="24"/>
                <w:szCs w:val="24"/>
              </w:rPr>
              <w:t>揭阳市区榕江饮用水源一级保护区禁止建设与供水设施和保护水源无关的建设项目，</w:t>
            </w:r>
            <w:r>
              <w:rPr>
                <w:rFonts w:eastAsia="楷体" w:hAnsi="楷体" w:hint="eastAsia"/>
                <w:kern w:val="0"/>
                <w:sz w:val="24"/>
                <w:szCs w:val="24"/>
              </w:rPr>
              <w:t>禁止从事旅游、游泳、垂钓、洗涤和其他可能污染水源的活动</w:t>
            </w:r>
            <w:r>
              <w:rPr>
                <w:rFonts w:eastAsia="楷体" w:hAnsi="楷体"/>
                <w:kern w:val="0"/>
                <w:sz w:val="24"/>
                <w:szCs w:val="24"/>
              </w:rPr>
              <w:t>。</w:t>
            </w:r>
          </w:p>
          <w:p w:rsidR="00F2642A" w:rsidRDefault="0042156C">
            <w:pPr>
              <w:widowControl/>
              <w:snapToGrid w:val="0"/>
              <w:jc w:val="left"/>
              <w:rPr>
                <w:rFonts w:eastAsia="楷体" w:hAnsi="楷体"/>
                <w:kern w:val="0"/>
                <w:sz w:val="24"/>
                <w:szCs w:val="24"/>
              </w:rPr>
            </w:pPr>
            <w:r>
              <w:rPr>
                <w:rFonts w:eastAsia="楷体" w:hAnsi="楷体" w:hint="eastAsia"/>
                <w:kern w:val="0"/>
                <w:sz w:val="24"/>
                <w:szCs w:val="24"/>
              </w:rPr>
              <w:t>2.</w:t>
            </w:r>
            <w:r>
              <w:rPr>
                <w:rFonts w:eastAsia="楷体" w:hAnsi="楷体" w:hint="eastAsia"/>
                <w:kern w:val="0"/>
                <w:sz w:val="24"/>
                <w:szCs w:val="24"/>
              </w:rPr>
              <w:t>【水</w:t>
            </w:r>
            <w:r>
              <w:rPr>
                <w:rFonts w:eastAsia="楷体" w:hAnsi="楷体" w:hint="eastAsia"/>
                <w:kern w:val="0"/>
                <w:sz w:val="24"/>
                <w:szCs w:val="24"/>
              </w:rPr>
              <w:t>/</w:t>
            </w:r>
            <w:r>
              <w:rPr>
                <w:rFonts w:eastAsia="楷体" w:hAnsi="楷体" w:hint="eastAsia"/>
                <w:kern w:val="0"/>
                <w:sz w:val="24"/>
                <w:szCs w:val="24"/>
              </w:rPr>
              <w:t>禁止类】水源保护区范围禁止设置排污口；禁止向保护区排放、倾倒、堆放、填埋、焚烧剧毒物品、放射性物质以及油类、酸碱类物质、工业废渣、生活垃圾、医疗废物、粪便及其他废弃物。</w:t>
            </w:r>
          </w:p>
          <w:p w:rsidR="00F2642A" w:rsidRDefault="0042156C">
            <w:pPr>
              <w:widowControl/>
              <w:snapToGrid w:val="0"/>
              <w:jc w:val="left"/>
              <w:rPr>
                <w:rFonts w:eastAsia="楷体" w:hAnsi="楷体"/>
                <w:kern w:val="0"/>
                <w:sz w:val="24"/>
                <w:szCs w:val="24"/>
              </w:rPr>
            </w:pPr>
            <w:r>
              <w:rPr>
                <w:rFonts w:eastAsia="楷体" w:hAnsi="楷体" w:hint="eastAsia"/>
                <w:kern w:val="0"/>
                <w:sz w:val="24"/>
                <w:szCs w:val="24"/>
              </w:rPr>
              <w:t>3.</w:t>
            </w:r>
            <w:r>
              <w:rPr>
                <w:rFonts w:eastAsia="楷体" w:hAnsi="楷体" w:hint="eastAsia"/>
                <w:kern w:val="0"/>
                <w:sz w:val="24"/>
                <w:szCs w:val="24"/>
              </w:rPr>
              <w:t>【水</w:t>
            </w:r>
            <w:r>
              <w:rPr>
                <w:rFonts w:eastAsia="楷体" w:hAnsi="楷体" w:hint="eastAsia"/>
                <w:kern w:val="0"/>
                <w:sz w:val="24"/>
                <w:szCs w:val="24"/>
              </w:rPr>
              <w:t>/</w:t>
            </w:r>
            <w:r>
              <w:rPr>
                <w:rFonts w:eastAsia="楷体" w:hAnsi="楷体" w:hint="eastAsia"/>
                <w:kern w:val="0"/>
                <w:sz w:val="24"/>
                <w:szCs w:val="24"/>
              </w:rPr>
              <w:t>禁止类】禁止破坏</w:t>
            </w:r>
            <w:proofErr w:type="gramStart"/>
            <w:r>
              <w:rPr>
                <w:rFonts w:eastAsia="楷体" w:hAnsi="楷体" w:hint="eastAsia"/>
                <w:kern w:val="0"/>
                <w:sz w:val="24"/>
                <w:szCs w:val="24"/>
              </w:rPr>
              <w:t>榕</w:t>
            </w:r>
            <w:proofErr w:type="gramEnd"/>
            <w:r>
              <w:rPr>
                <w:rFonts w:eastAsia="楷体" w:hAnsi="楷体" w:hint="eastAsia"/>
                <w:kern w:val="0"/>
                <w:sz w:val="24"/>
                <w:szCs w:val="24"/>
              </w:rPr>
              <w:t>江河道植被、水体生态系统，定期开展水生态系统健康评估，</w:t>
            </w:r>
            <w:proofErr w:type="gramStart"/>
            <w:r>
              <w:rPr>
                <w:rFonts w:eastAsia="楷体" w:hAnsi="楷体" w:hint="eastAsia"/>
                <w:kern w:val="0"/>
                <w:sz w:val="24"/>
                <w:szCs w:val="24"/>
              </w:rPr>
              <w:t>维护水</w:t>
            </w:r>
            <w:proofErr w:type="gramEnd"/>
            <w:r>
              <w:rPr>
                <w:rFonts w:eastAsia="楷体" w:hAnsi="楷体" w:hint="eastAsia"/>
                <w:kern w:val="0"/>
                <w:sz w:val="24"/>
                <w:szCs w:val="24"/>
              </w:rPr>
              <w:t>环境生态平衡。</w:t>
            </w:r>
          </w:p>
          <w:p w:rsidR="00F2642A" w:rsidRDefault="0042156C">
            <w:pPr>
              <w:widowControl/>
              <w:snapToGrid w:val="0"/>
              <w:jc w:val="left"/>
              <w:rPr>
                <w:rFonts w:eastAsia="楷体" w:hAnsi="楷体"/>
                <w:kern w:val="0"/>
                <w:sz w:val="24"/>
                <w:szCs w:val="24"/>
              </w:rPr>
            </w:pPr>
            <w:r>
              <w:rPr>
                <w:rFonts w:eastAsia="楷体" w:hAnsi="楷体" w:hint="eastAsia"/>
                <w:kern w:val="0"/>
                <w:sz w:val="24"/>
                <w:szCs w:val="24"/>
              </w:rPr>
              <w:t>4.</w:t>
            </w:r>
            <w:r>
              <w:rPr>
                <w:rFonts w:eastAsia="楷体" w:hAnsi="楷体" w:hint="eastAsia"/>
                <w:kern w:val="0"/>
                <w:sz w:val="24"/>
                <w:szCs w:val="24"/>
              </w:rPr>
              <w:t>【水</w:t>
            </w:r>
            <w:r>
              <w:rPr>
                <w:rFonts w:eastAsia="楷体" w:hAnsi="楷体" w:hint="eastAsia"/>
                <w:kern w:val="0"/>
                <w:sz w:val="24"/>
                <w:szCs w:val="24"/>
              </w:rPr>
              <w:t>/</w:t>
            </w:r>
            <w:r>
              <w:rPr>
                <w:rFonts w:eastAsia="楷体" w:hAnsi="楷体" w:hint="eastAsia"/>
                <w:kern w:val="0"/>
                <w:sz w:val="24"/>
                <w:szCs w:val="24"/>
              </w:rPr>
              <w:t>禁止类】禁止</w:t>
            </w:r>
            <w:r>
              <w:rPr>
                <w:rFonts w:eastAsia="楷体" w:hAnsi="楷体" w:hint="eastAsia"/>
                <w:kern w:val="0"/>
                <w:sz w:val="24"/>
                <w:szCs w:val="24"/>
              </w:rPr>
              <w:t>在</w:t>
            </w:r>
            <w:proofErr w:type="gramStart"/>
            <w:r>
              <w:rPr>
                <w:rFonts w:eastAsia="楷体" w:hAnsi="楷体" w:hint="eastAsia"/>
                <w:kern w:val="0"/>
                <w:sz w:val="24"/>
                <w:szCs w:val="24"/>
              </w:rPr>
              <w:t>榕</w:t>
            </w:r>
            <w:proofErr w:type="gramEnd"/>
            <w:r>
              <w:rPr>
                <w:rFonts w:eastAsia="楷体" w:hAnsi="楷体" w:hint="eastAsia"/>
                <w:kern w:val="0"/>
                <w:sz w:val="24"/>
                <w:szCs w:val="24"/>
              </w:rPr>
              <w:t>江河道采挖砂、石、土。</w:t>
            </w:r>
          </w:p>
          <w:p w:rsidR="00F2642A" w:rsidRDefault="0042156C">
            <w:pPr>
              <w:widowControl/>
              <w:snapToGrid w:val="0"/>
              <w:jc w:val="left"/>
              <w:rPr>
                <w:rFonts w:eastAsia="楷体" w:hAnsi="楷体"/>
                <w:kern w:val="0"/>
                <w:sz w:val="24"/>
                <w:szCs w:val="24"/>
              </w:rPr>
            </w:pPr>
            <w:r>
              <w:rPr>
                <w:rFonts w:eastAsia="楷体" w:hAnsi="楷体"/>
                <w:kern w:val="0"/>
                <w:sz w:val="24"/>
                <w:szCs w:val="24"/>
              </w:rPr>
              <w:t>5.</w:t>
            </w:r>
            <w:r>
              <w:rPr>
                <w:rFonts w:eastAsia="楷体" w:hAnsi="楷体" w:hint="eastAsia"/>
                <w:kern w:val="0"/>
                <w:sz w:val="24"/>
                <w:szCs w:val="24"/>
              </w:rPr>
              <w:t>【岸线</w:t>
            </w:r>
            <w:r>
              <w:rPr>
                <w:rFonts w:eastAsia="楷体" w:hAnsi="楷体" w:hint="eastAsia"/>
                <w:kern w:val="0"/>
                <w:sz w:val="24"/>
                <w:szCs w:val="24"/>
              </w:rPr>
              <w:t>/</w:t>
            </w:r>
            <w:r>
              <w:rPr>
                <w:rFonts w:eastAsia="楷体" w:hAnsi="楷体" w:hint="eastAsia"/>
                <w:kern w:val="0"/>
                <w:sz w:val="24"/>
                <w:szCs w:val="24"/>
              </w:rPr>
              <w:t>禁止类】在河道管理范围内，禁止从事影响河势稳定、危害河岸堤防安全和妨碍河道行洪的活动。</w:t>
            </w:r>
          </w:p>
          <w:p w:rsidR="00F2642A" w:rsidRDefault="0042156C">
            <w:pPr>
              <w:widowControl/>
              <w:snapToGrid w:val="0"/>
              <w:jc w:val="left"/>
              <w:rPr>
                <w:rFonts w:eastAsia="楷体"/>
                <w:kern w:val="0"/>
                <w:szCs w:val="21"/>
              </w:rPr>
            </w:pPr>
            <w:r>
              <w:rPr>
                <w:rFonts w:eastAsia="楷体" w:hAnsi="楷体"/>
                <w:kern w:val="0"/>
                <w:sz w:val="24"/>
                <w:szCs w:val="24"/>
              </w:rPr>
              <w:t>6</w:t>
            </w:r>
            <w:r>
              <w:rPr>
                <w:rFonts w:eastAsia="楷体" w:hAnsi="楷体" w:hint="eastAsia"/>
                <w:kern w:val="0"/>
                <w:sz w:val="24"/>
                <w:szCs w:val="24"/>
              </w:rPr>
              <w:t>.</w:t>
            </w:r>
            <w:r>
              <w:rPr>
                <w:rFonts w:eastAsia="楷体" w:hAnsi="楷体" w:hint="eastAsia"/>
                <w:kern w:val="0"/>
                <w:sz w:val="24"/>
                <w:szCs w:val="24"/>
              </w:rPr>
              <w:t>【风险</w:t>
            </w:r>
            <w:r>
              <w:rPr>
                <w:rFonts w:eastAsia="楷体" w:hAnsi="楷体" w:hint="eastAsia"/>
                <w:kern w:val="0"/>
                <w:sz w:val="24"/>
                <w:szCs w:val="24"/>
              </w:rPr>
              <w:t>/</w:t>
            </w:r>
            <w:r>
              <w:rPr>
                <w:rFonts w:eastAsia="楷体" w:hAnsi="楷体" w:hint="eastAsia"/>
                <w:kern w:val="0"/>
                <w:sz w:val="24"/>
                <w:szCs w:val="24"/>
              </w:rPr>
              <w:t>综合类】加强饮用水源保护区规范化建设，强化饮用水水源风险源排查，制定风险控制对策，构建保护区风险防范体系。</w:t>
            </w:r>
          </w:p>
        </w:tc>
      </w:tr>
      <w:bookmarkEnd w:id="85"/>
    </w:tbl>
    <w:p w:rsidR="00F2642A" w:rsidRDefault="0042156C">
      <w:pPr>
        <w:pStyle w:val="a5"/>
      </w:pPr>
      <w:r>
        <w:lastRenderedPageBreak/>
        <w:br w:type="page"/>
      </w:r>
    </w:p>
    <w:p w:rsidR="00F2642A" w:rsidRDefault="0042156C">
      <w:pPr>
        <w:pStyle w:val="afa"/>
      </w:pPr>
      <w:bookmarkStart w:id="86" w:name="_Toc74731595"/>
      <w:bookmarkStart w:id="87" w:name="_Toc68898277"/>
      <w:r>
        <w:lastRenderedPageBreak/>
        <w:t>表</w:t>
      </w:r>
      <w:r>
        <w:rPr>
          <w:rFonts w:hint="eastAsia"/>
        </w:rPr>
        <w:t>1-</w:t>
      </w:r>
      <w:r>
        <w:t xml:space="preserve">2 </w:t>
      </w:r>
      <w:proofErr w:type="gramStart"/>
      <w:r>
        <w:rPr>
          <w:rFonts w:hint="eastAsia"/>
        </w:rPr>
        <w:t>榕</w:t>
      </w:r>
      <w:proofErr w:type="gramEnd"/>
      <w:r>
        <w:rPr>
          <w:rFonts w:hint="eastAsia"/>
        </w:rPr>
        <w:t>城区黄岐山森林公园优先保护单元</w:t>
      </w:r>
      <w:bookmarkEnd w:id="86"/>
      <w:bookmarkEnd w:id="87"/>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5" w:type="dxa"/>
            <w:vAlign w:val="center"/>
          </w:tcPr>
          <w:p w:rsidR="00F2642A" w:rsidRDefault="0042156C">
            <w:pPr>
              <w:widowControl/>
              <w:adjustRightInd w:val="0"/>
              <w:snapToGrid w:val="0"/>
              <w:jc w:val="center"/>
              <w:rPr>
                <w:rFonts w:eastAsia="楷体"/>
                <w:kern w:val="0"/>
                <w:sz w:val="24"/>
                <w:szCs w:val="24"/>
              </w:rPr>
            </w:pPr>
            <w:r>
              <w:rPr>
                <w:rFonts w:eastAsia="楷体" w:hAnsi="楷体" w:hint="eastAsia"/>
                <w:kern w:val="0"/>
                <w:sz w:val="24"/>
                <w:szCs w:val="24"/>
              </w:rPr>
              <w:t>ZH44520210002</w:t>
            </w:r>
          </w:p>
        </w:tc>
        <w:tc>
          <w:tcPr>
            <w:tcW w:w="2162" w:type="dxa"/>
            <w:vAlign w:val="center"/>
          </w:tcPr>
          <w:p w:rsidR="00F2642A" w:rsidRDefault="0042156C">
            <w:pPr>
              <w:widowControl/>
              <w:adjustRightInd w:val="0"/>
              <w:snapToGrid w:val="0"/>
              <w:jc w:val="center"/>
              <w:rPr>
                <w:rFonts w:eastAsia="楷体"/>
                <w:kern w:val="0"/>
                <w:sz w:val="24"/>
                <w:szCs w:val="24"/>
              </w:rPr>
            </w:pPr>
            <w:proofErr w:type="gramStart"/>
            <w:r>
              <w:rPr>
                <w:rFonts w:eastAsia="楷体" w:hAnsi="楷体" w:hint="eastAsia"/>
                <w:kern w:val="0"/>
                <w:sz w:val="24"/>
                <w:szCs w:val="24"/>
              </w:rPr>
              <w:t>榕</w:t>
            </w:r>
            <w:proofErr w:type="gramEnd"/>
            <w:r>
              <w:rPr>
                <w:rFonts w:eastAsia="楷体" w:hAnsi="楷体" w:hint="eastAsia"/>
                <w:kern w:val="0"/>
                <w:sz w:val="24"/>
                <w:szCs w:val="24"/>
              </w:rPr>
              <w:t>城区黄岐山森林公园优先保护单元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proofErr w:type="gramStart"/>
            <w:r>
              <w:rPr>
                <w:rFonts w:eastAsia="楷体" w:hAnsi="楷体"/>
                <w:kern w:val="0"/>
                <w:sz w:val="24"/>
                <w:szCs w:val="24"/>
              </w:rPr>
              <w:t>榕</w:t>
            </w:r>
            <w:proofErr w:type="gramEnd"/>
            <w:r>
              <w:rPr>
                <w:rFonts w:eastAsia="楷体" w:hAnsi="楷体"/>
                <w:kern w:val="0"/>
                <w:sz w:val="24"/>
                <w:szCs w:val="24"/>
              </w:rPr>
              <w:t>城区</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生态保护红线</w:t>
            </w:r>
            <w:r>
              <w:rPr>
                <w:rFonts w:eastAsia="楷体" w:hAnsi="楷体" w:hint="eastAsia"/>
                <w:kern w:val="0"/>
                <w:sz w:val="24"/>
                <w:szCs w:val="24"/>
              </w:rPr>
              <w:t>、大气环境受体敏感重点管控区、水环境城镇污染重点管控区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黄岐山森林公园严格按照《广东省森林公园管理条例》要求进行管护，森林公园内不得建设破坏森林资源和景观、妨碍游览、污染环境的工程设施，不得设立各类开发区；森林公园生态保护区和游览区内不得建设宾馆、招待所、培训中心、疗养院以及与森林风景资源保护无关的其他建筑物。</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禁止类】森林公园除必要的保护设施和附属设施外，禁止从事与资源保护无关的任何生产建设活动；禁止随意占用、征用、征收和转让林地；禁止种植掠夺水土资源、破坏土壤结构的劣质树种。</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限制类】森林公园公路、环山绿道等配套设</w:t>
            </w:r>
            <w:r>
              <w:rPr>
                <w:rFonts w:eastAsia="楷体" w:hint="eastAsia"/>
                <w:kern w:val="0"/>
                <w:sz w:val="24"/>
                <w:szCs w:val="18"/>
              </w:rPr>
              <w:t>施建设应符合《黄岐山森林公园及其周边规划》要求，充分利用现有的地形、地势和森林资源，突出地域自然特色，减少对自然生态系统的干扰。</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限制类】大气环境受体敏感重点管控区，严格限制新建钢铁、燃煤燃油火电、石化、储油库等项目，产生和排放有毒有害大气污染物项目，以及使用溶剂型油墨、涂料、清洗剂、胶黏剂等高挥发性有机物原辅材料的项目；鼓励现有该类项目逐步搬迁退出。</w:t>
            </w:r>
          </w:p>
        </w:tc>
      </w:tr>
    </w:tbl>
    <w:p w:rsidR="00F2642A" w:rsidRDefault="0042156C">
      <w:r>
        <w:rPr>
          <w:rFonts w:ascii="等线" w:eastAsia="等线" w:hAnsi="等线" w:hint="eastAsia"/>
        </w:rPr>
        <w:br w:type="page"/>
      </w:r>
    </w:p>
    <w:p w:rsidR="00F2642A" w:rsidRDefault="0042156C">
      <w:pPr>
        <w:pStyle w:val="afa"/>
      </w:pPr>
      <w:bookmarkStart w:id="88" w:name="_Toc68898278"/>
      <w:bookmarkStart w:id="89" w:name="_Toc74731596"/>
      <w:r>
        <w:lastRenderedPageBreak/>
        <w:t>表</w:t>
      </w:r>
      <w:r>
        <w:rPr>
          <w:rFonts w:hint="eastAsia"/>
        </w:rPr>
        <w:t>1-</w:t>
      </w:r>
      <w:r>
        <w:t>3</w:t>
      </w:r>
      <w:r>
        <w:rPr>
          <w:rFonts w:hint="eastAsia"/>
        </w:rPr>
        <w:t xml:space="preserve"> </w:t>
      </w:r>
      <w:proofErr w:type="gramStart"/>
      <w:r>
        <w:rPr>
          <w:rFonts w:hint="eastAsia"/>
        </w:rPr>
        <w:t>榕</w:t>
      </w:r>
      <w:proofErr w:type="gramEnd"/>
      <w:r>
        <w:rPr>
          <w:rFonts w:hint="eastAsia"/>
        </w:rPr>
        <w:t>城区紫峰山市级森林公园优先保护单元</w:t>
      </w:r>
      <w:bookmarkEnd w:id="88"/>
      <w:bookmarkEnd w:id="89"/>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3"/>
        <w:gridCol w:w="2160"/>
        <w:gridCol w:w="1228"/>
        <w:gridCol w:w="1227"/>
        <w:gridCol w:w="1248"/>
        <w:gridCol w:w="3170"/>
        <w:gridCol w:w="3120"/>
      </w:tblGrid>
      <w:tr w:rsidR="00F2642A">
        <w:trPr>
          <w:jc w:val="center"/>
        </w:trPr>
        <w:tc>
          <w:tcPr>
            <w:tcW w:w="2633"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3"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2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3"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20"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3" w:type="dxa"/>
            <w:vAlign w:val="center"/>
          </w:tcPr>
          <w:p w:rsidR="00F2642A" w:rsidRDefault="0042156C">
            <w:pPr>
              <w:widowControl/>
              <w:adjustRightInd w:val="0"/>
              <w:snapToGrid w:val="0"/>
              <w:jc w:val="center"/>
              <w:rPr>
                <w:rFonts w:eastAsia="楷体"/>
                <w:kern w:val="0"/>
                <w:sz w:val="24"/>
                <w:szCs w:val="24"/>
              </w:rPr>
            </w:pPr>
            <w:r>
              <w:rPr>
                <w:rFonts w:eastAsia="楷体" w:hAnsi="楷体" w:hint="eastAsia"/>
                <w:kern w:val="0"/>
                <w:sz w:val="24"/>
                <w:szCs w:val="24"/>
              </w:rPr>
              <w:t>ZH44520210003</w:t>
            </w:r>
          </w:p>
        </w:tc>
        <w:tc>
          <w:tcPr>
            <w:tcW w:w="2160" w:type="dxa"/>
            <w:vAlign w:val="center"/>
          </w:tcPr>
          <w:p w:rsidR="00F2642A" w:rsidRDefault="0042156C">
            <w:pPr>
              <w:widowControl/>
              <w:adjustRightInd w:val="0"/>
              <w:snapToGrid w:val="0"/>
              <w:jc w:val="center"/>
              <w:rPr>
                <w:rFonts w:eastAsia="楷体"/>
                <w:kern w:val="0"/>
                <w:sz w:val="24"/>
                <w:szCs w:val="24"/>
              </w:rPr>
            </w:pPr>
            <w:proofErr w:type="gramStart"/>
            <w:r>
              <w:rPr>
                <w:rFonts w:eastAsia="楷体" w:hAnsi="楷体" w:hint="eastAsia"/>
                <w:kern w:val="0"/>
                <w:sz w:val="24"/>
                <w:szCs w:val="24"/>
              </w:rPr>
              <w:t>榕</w:t>
            </w:r>
            <w:proofErr w:type="gramEnd"/>
            <w:r>
              <w:rPr>
                <w:rFonts w:eastAsia="楷体" w:hAnsi="楷体" w:hint="eastAsia"/>
                <w:kern w:val="0"/>
                <w:sz w:val="24"/>
                <w:szCs w:val="24"/>
              </w:rPr>
              <w:t>城区紫峰山市级森林公园优先保护单元</w:t>
            </w:r>
          </w:p>
        </w:tc>
        <w:tc>
          <w:tcPr>
            <w:tcW w:w="1228"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27"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proofErr w:type="gramStart"/>
            <w:r>
              <w:rPr>
                <w:rFonts w:eastAsia="楷体" w:hAnsi="楷体"/>
                <w:kern w:val="0"/>
                <w:sz w:val="24"/>
                <w:szCs w:val="24"/>
              </w:rPr>
              <w:t>榕</w:t>
            </w:r>
            <w:proofErr w:type="gramEnd"/>
            <w:r>
              <w:rPr>
                <w:rFonts w:eastAsia="楷体" w:hAnsi="楷体"/>
                <w:kern w:val="0"/>
                <w:sz w:val="24"/>
                <w:szCs w:val="24"/>
              </w:rPr>
              <w:t>城区</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2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生态保护红线</w:t>
            </w:r>
            <w:r>
              <w:rPr>
                <w:rFonts w:eastAsia="楷体" w:hAnsi="楷体" w:hint="eastAsia"/>
                <w:kern w:val="0"/>
                <w:sz w:val="24"/>
                <w:szCs w:val="24"/>
              </w:rPr>
              <w:t>、大气环境优先保护区、水环境城镇生活污染重点管控区</w:t>
            </w:r>
          </w:p>
        </w:tc>
      </w:tr>
      <w:tr w:rsidR="00F2642A">
        <w:trPr>
          <w:trHeight w:val="515"/>
          <w:jc w:val="center"/>
        </w:trPr>
        <w:tc>
          <w:tcPr>
            <w:tcW w:w="2633"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3"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3"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3"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紫峰山森林公园严格按照《广东省森林公园管理条例》要求进行管护，森林公园内不得建设破坏森林资源和景观、妨碍游览、污染环境的工程设施，不得设立各类开发区；森林公园生态保护区和游览区内不得建设宾馆、招待所、培训中心、疗养院以及与森林风景资源保护无关的其他建筑物。</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禁止类】森林公园除必要的保护设施和附属设施外，禁止从事与资源保护无关的任何生产建设活动；禁止随意占用、征用、征收和转让林地；禁止种植掠夺水土资源、破坏土壤结构的劣质树种。</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鼓励引导类】引导森林公园内历史遗留的采</w:t>
            </w:r>
            <w:r>
              <w:rPr>
                <w:rFonts w:eastAsia="楷体" w:hint="eastAsia"/>
                <w:kern w:val="0"/>
                <w:sz w:val="24"/>
                <w:szCs w:val="18"/>
              </w:rPr>
              <w:t>石场、构筑物等逐步退出。</w:t>
            </w:r>
          </w:p>
          <w:p w:rsidR="00F2642A" w:rsidRDefault="0042156C">
            <w:pPr>
              <w:widowControl/>
              <w:adjustRightInd w:val="0"/>
              <w:snapToGrid w:val="0"/>
              <w:jc w:val="left"/>
              <w:rPr>
                <w:rFonts w:eastAsia="楷体"/>
                <w:kern w:val="0"/>
                <w:szCs w:val="21"/>
              </w:rPr>
            </w:pPr>
            <w:r>
              <w:rPr>
                <w:rFonts w:eastAsia="楷体" w:hint="eastAsia"/>
                <w:kern w:val="0"/>
                <w:sz w:val="24"/>
                <w:szCs w:val="18"/>
              </w:rPr>
              <w:t>5.</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禁止类】环境空气质量一类功能区实施严格保护，禁止新建、扩建大气污染物排放工业项目（国家和省规定不纳入环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的项目除外）。</w:t>
            </w:r>
          </w:p>
        </w:tc>
      </w:tr>
    </w:tbl>
    <w:p w:rsidR="00F2642A" w:rsidRDefault="0042156C">
      <w:pPr>
        <w:pStyle w:val="afa"/>
      </w:pPr>
      <w:r>
        <w:br w:type="page"/>
      </w:r>
      <w:bookmarkStart w:id="90" w:name="_Toc68898279"/>
      <w:bookmarkStart w:id="91" w:name="_Toc74731597"/>
      <w:r>
        <w:lastRenderedPageBreak/>
        <w:t>表</w:t>
      </w:r>
      <w:r>
        <w:rPr>
          <w:rFonts w:hint="eastAsia"/>
        </w:rPr>
        <w:t xml:space="preserve">1-4 </w:t>
      </w:r>
      <w:r>
        <w:rPr>
          <w:rFonts w:hint="eastAsia"/>
        </w:rPr>
        <w:t>广东揭阳榕城工业园区</w:t>
      </w:r>
      <w:bookmarkEnd w:id="90"/>
      <w:r>
        <w:rPr>
          <w:rFonts w:hint="eastAsia"/>
        </w:rPr>
        <w:t>重点管控单元</w:t>
      </w:r>
      <w:bookmarkEnd w:id="91"/>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ZH44520220001</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广东揭阳榕城工业园区重点管控单元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proofErr w:type="gramStart"/>
            <w:r>
              <w:rPr>
                <w:rFonts w:eastAsia="楷体" w:hAnsi="楷体" w:hint="eastAsia"/>
                <w:kern w:val="0"/>
                <w:sz w:val="24"/>
                <w:szCs w:val="24"/>
              </w:rPr>
              <w:t>榕</w:t>
            </w:r>
            <w:proofErr w:type="gramEnd"/>
            <w:r>
              <w:rPr>
                <w:rFonts w:eastAsia="楷体" w:hAnsi="楷体" w:hint="eastAsia"/>
                <w:kern w:val="0"/>
                <w:sz w:val="24"/>
                <w:szCs w:val="24"/>
              </w:rPr>
              <w:t>城区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w:t>
            </w:r>
            <w:bookmarkStart w:id="92" w:name="_Hlk74658943"/>
            <w:r>
              <w:rPr>
                <w:rFonts w:eastAsia="楷体" w:hAnsi="楷体" w:hint="eastAsia"/>
                <w:kern w:val="0"/>
                <w:sz w:val="24"/>
                <w:szCs w:val="24"/>
              </w:rPr>
              <w:t>重点管控单元</w:t>
            </w:r>
            <w:bookmarkEnd w:id="92"/>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水环境城镇生活污染重点管控区、大气环境高排放重点管控区、高污染燃料禁燃区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鼓励引导类】园区以工艺鞋、五金制品和新材料产业为产业导向，加快打造新材料、工艺鞋、不锈钢、玩具微电机等产业集群。</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禁止类】新引入企业不得包括《产业结构调整指导目录》《市场准入负面清单》等国家和地方产业政策规定的限制类和禁止类行业、工艺设备、产品。</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禁止类】园区不得引入电镀、印染、鞣革、造纸、冶炼、重化工等水污染物排放量大或排放一类水污染物、持久性有机污染物的项目。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禁止类】高污染燃料禁燃区，禁止销售、燃用高污染燃料；禁止新建、扩建燃用高污染燃料的设施，已建成的高污染燃料设施应当改用天然气、页岩气、液化石油气、电等清洁能源。</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鼓励引导类】园区能源规划以使用电能或天然气、液化石油气等清洁能源为主，园区企业万元工业增加值能耗控制国家规定的单位产品能耗限额以内。</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鼓励引导类】园区企业万元工业增加值水耗控制国家规定的单位产品能耗限额以内，入园企业工业用水重复利用率应达到</w:t>
            </w:r>
            <w:r>
              <w:rPr>
                <w:rFonts w:eastAsia="楷体" w:hint="eastAsia"/>
                <w:kern w:val="0"/>
                <w:sz w:val="24"/>
                <w:szCs w:val="24"/>
              </w:rPr>
              <w:t>70%</w:t>
            </w:r>
            <w:r>
              <w:rPr>
                <w:rFonts w:eastAsia="楷体" w:hint="eastAsia"/>
                <w:kern w:val="0"/>
                <w:sz w:val="24"/>
                <w:szCs w:val="24"/>
              </w:rPr>
              <w:t>以上。</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鼓励引导类】工业项目投资强度不低于</w:t>
            </w:r>
            <w:r>
              <w:rPr>
                <w:rFonts w:eastAsia="楷体" w:hint="eastAsia"/>
                <w:kern w:val="0"/>
                <w:sz w:val="24"/>
                <w:szCs w:val="24"/>
              </w:rPr>
              <w:t>250</w:t>
            </w:r>
            <w:r>
              <w:rPr>
                <w:rFonts w:eastAsia="楷体" w:hint="eastAsia"/>
                <w:kern w:val="0"/>
                <w:sz w:val="24"/>
                <w:szCs w:val="24"/>
              </w:rPr>
              <w:t>万元</w:t>
            </w:r>
            <w:r>
              <w:rPr>
                <w:rFonts w:eastAsia="楷体" w:hint="eastAsia"/>
                <w:kern w:val="0"/>
                <w:sz w:val="24"/>
                <w:szCs w:val="24"/>
              </w:rPr>
              <w:t>/</w:t>
            </w:r>
            <w:r>
              <w:rPr>
                <w:rFonts w:eastAsia="楷体" w:hint="eastAsia"/>
                <w:kern w:val="0"/>
                <w:sz w:val="24"/>
                <w:szCs w:val="24"/>
              </w:rPr>
              <w:t>亩，其他项目需符合国家和广东省建设用地控制指标要求。</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鼓励引导类】园区生产用地比例不低于</w:t>
            </w:r>
            <w:r>
              <w:rPr>
                <w:rFonts w:eastAsia="楷体" w:hint="eastAsia"/>
                <w:kern w:val="0"/>
                <w:sz w:val="24"/>
                <w:szCs w:val="24"/>
              </w:rPr>
              <w:t>75%</w:t>
            </w:r>
            <w:r>
              <w:rPr>
                <w:rFonts w:eastAsia="楷体" w:hint="eastAsia"/>
                <w:kern w:val="0"/>
                <w:sz w:val="24"/>
                <w:szCs w:val="24"/>
              </w:rPr>
              <w:t>，引导企业节约集约用地，原则上每个项目用地控制在</w:t>
            </w:r>
            <w:r>
              <w:rPr>
                <w:rFonts w:eastAsia="楷体" w:hint="eastAsia"/>
                <w:kern w:val="0"/>
                <w:sz w:val="24"/>
                <w:szCs w:val="24"/>
              </w:rPr>
              <w:t>50</w:t>
            </w:r>
            <w:r>
              <w:rPr>
                <w:rFonts w:eastAsia="楷体" w:hint="eastAsia"/>
                <w:kern w:val="0"/>
                <w:sz w:val="24"/>
                <w:szCs w:val="24"/>
              </w:rPr>
              <w:t>亩以内。</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w:t>
            </w:r>
            <w:proofErr w:type="gramStart"/>
            <w:r>
              <w:rPr>
                <w:rFonts w:eastAsia="楷体" w:hint="eastAsia"/>
                <w:kern w:val="0"/>
                <w:sz w:val="24"/>
                <w:szCs w:val="24"/>
              </w:rPr>
              <w:t>推进仙梅污水处理</w:t>
            </w:r>
            <w:proofErr w:type="gramEnd"/>
            <w:r>
              <w:rPr>
                <w:rFonts w:eastAsia="楷体" w:hint="eastAsia"/>
                <w:kern w:val="0"/>
                <w:sz w:val="24"/>
                <w:szCs w:val="24"/>
              </w:rPr>
              <w:t>厂提质增效，出水水质达到国家《城镇污水处理厂污染物排放标准》（</w:t>
            </w:r>
            <w:r>
              <w:rPr>
                <w:rFonts w:eastAsia="楷体" w:hint="eastAsia"/>
                <w:kern w:val="0"/>
                <w:sz w:val="24"/>
                <w:szCs w:val="24"/>
              </w:rPr>
              <w:t>GB18918-2002</w:t>
            </w:r>
            <w:r>
              <w:rPr>
                <w:rFonts w:eastAsia="楷体" w:hint="eastAsia"/>
                <w:kern w:val="0"/>
                <w:sz w:val="24"/>
                <w:szCs w:val="24"/>
              </w:rPr>
              <w:t>）一级</w:t>
            </w:r>
            <w:r>
              <w:rPr>
                <w:rFonts w:eastAsia="楷体" w:hint="eastAsia"/>
                <w:kern w:val="0"/>
                <w:sz w:val="24"/>
                <w:szCs w:val="24"/>
              </w:rPr>
              <w:t>A</w:t>
            </w:r>
            <w:r>
              <w:rPr>
                <w:rFonts w:eastAsia="楷体" w:hint="eastAsia"/>
                <w:kern w:val="0"/>
                <w:sz w:val="24"/>
                <w:szCs w:val="24"/>
              </w:rPr>
              <w:t>标准和广东省地方标准《水污染物排放限值》（</w:t>
            </w:r>
            <w:r>
              <w:rPr>
                <w:rFonts w:eastAsia="楷体" w:hint="eastAsia"/>
                <w:kern w:val="0"/>
                <w:sz w:val="24"/>
                <w:szCs w:val="24"/>
              </w:rPr>
              <w:t>DB44/26-2001</w:t>
            </w:r>
            <w:r>
              <w:rPr>
                <w:rFonts w:eastAsia="楷体" w:hint="eastAsia"/>
                <w:kern w:val="0"/>
                <w:sz w:val="24"/>
                <w:szCs w:val="24"/>
              </w:rPr>
              <w:t>）的较严值，完善园区污水配套管网，实现园区企业生产生活污水收集处理全覆盖。</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禁止类】禁止向外环境直接排放废水及含汞、砷、镉、铬、铅等重金属和持久性有机物。</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综合类】有行业清洁生产标准的新引进项目清洁生产水平须达到本行业国内先进水平以上。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限制类】塑料、五金制品、电子等使用溶剂型油墨、涂</w:t>
            </w:r>
            <w:r>
              <w:rPr>
                <w:rFonts w:eastAsia="楷体" w:hint="eastAsia"/>
                <w:kern w:val="0"/>
                <w:sz w:val="24"/>
                <w:szCs w:val="24"/>
              </w:rPr>
              <w:t>料、清洗剂、胶黏剂等高挥发性有机物原辅材料的项目，应落实大气污染防治措施，相关工序设置在密闭车间内，无组织排放达到《挥发性有机物无组织排放控制标准》（</w:t>
            </w:r>
            <w:r>
              <w:rPr>
                <w:rFonts w:eastAsia="楷体" w:hint="eastAsia"/>
                <w:kern w:val="0"/>
                <w:sz w:val="24"/>
                <w:szCs w:val="24"/>
              </w:rPr>
              <w:t>GB 37822-2019</w:t>
            </w:r>
            <w:r>
              <w:rPr>
                <w:rFonts w:eastAsia="楷体" w:hint="eastAsia"/>
                <w:kern w:val="0"/>
                <w:sz w:val="24"/>
                <w:szCs w:val="24"/>
              </w:rPr>
              <w:t>）无组织排放限值。</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鼓励引导类】涉</w:t>
            </w:r>
            <w:r>
              <w:rPr>
                <w:rFonts w:eastAsia="楷体" w:hint="eastAsia"/>
                <w:kern w:val="0"/>
                <w:sz w:val="24"/>
                <w:szCs w:val="24"/>
              </w:rPr>
              <w:t>VOCs</w:t>
            </w:r>
            <w:r>
              <w:rPr>
                <w:rFonts w:eastAsia="楷体" w:hint="eastAsia"/>
                <w:kern w:val="0"/>
                <w:sz w:val="24"/>
                <w:szCs w:val="24"/>
              </w:rPr>
              <w:t>重点行业新建、改建和扩建项目不推荐使用光氧化、光催化、低温等离子等低效治理设施，已建项目逐步淘汰光氧化、光催化、低温等离子治理设施。</w:t>
            </w:r>
          </w:p>
        </w:tc>
      </w:tr>
      <w:tr w:rsidR="00F2642A" w:rsidTr="00F2642A">
        <w:trPr>
          <w:cantSplit/>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综合类】制定工业园环境风险事故防范和应急预案，并</w:t>
            </w:r>
            <w:proofErr w:type="gramStart"/>
            <w:r>
              <w:rPr>
                <w:rFonts w:eastAsia="楷体" w:hint="eastAsia"/>
                <w:kern w:val="0"/>
                <w:sz w:val="24"/>
                <w:szCs w:val="24"/>
              </w:rPr>
              <w:t>与仙梅污水处理</w:t>
            </w:r>
            <w:proofErr w:type="gramEnd"/>
            <w:r>
              <w:rPr>
                <w:rFonts w:eastAsia="楷体" w:hint="eastAsia"/>
                <w:kern w:val="0"/>
                <w:sz w:val="24"/>
                <w:szCs w:val="24"/>
              </w:rPr>
              <w:t>厂及当地应急预案相衔接。</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危险废物的污染防治须严格执行国家和省对危险废物管理的有关规定，送有资质的单位处理处置。在工业园内暂存的危险废物，其污染控制须符合《危险废物贮存污染控制标准》的有关要求，防止造成二次污染。</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综合类】建立健全事故应急体系，落实有效的事故风险防范和应急措施，有效防范污染事故发生，并避免因发生事故对周围环境造成污染。</w:t>
            </w:r>
          </w:p>
        </w:tc>
      </w:tr>
    </w:tbl>
    <w:p w:rsidR="00F2642A" w:rsidRDefault="0042156C">
      <w:pPr>
        <w:pStyle w:val="afa"/>
        <w:spacing w:line="240" w:lineRule="auto"/>
      </w:pPr>
      <w:r>
        <w:br w:type="page"/>
      </w:r>
      <w:bookmarkStart w:id="93" w:name="_Toc74731598"/>
      <w:bookmarkStart w:id="94" w:name="_Toc68898280"/>
      <w:r>
        <w:lastRenderedPageBreak/>
        <w:t>表</w:t>
      </w:r>
      <w:r>
        <w:rPr>
          <w:rFonts w:hint="eastAsia"/>
        </w:rPr>
        <w:t xml:space="preserve">1-5 </w:t>
      </w:r>
      <w:proofErr w:type="gramStart"/>
      <w:r>
        <w:rPr>
          <w:rFonts w:hint="eastAsia"/>
        </w:rPr>
        <w:t>榕</w:t>
      </w:r>
      <w:proofErr w:type="gramEnd"/>
      <w:r>
        <w:rPr>
          <w:rFonts w:hint="eastAsia"/>
        </w:rPr>
        <w:t>城区重点管控单元</w:t>
      </w:r>
      <w:bookmarkEnd w:id="93"/>
      <w:bookmarkEnd w:id="9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ZH44520220002</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proofErr w:type="gramStart"/>
            <w:r>
              <w:rPr>
                <w:rFonts w:eastAsia="楷体" w:hint="eastAsia"/>
                <w:kern w:val="0"/>
                <w:sz w:val="24"/>
                <w:szCs w:val="24"/>
              </w:rPr>
              <w:t>榕</w:t>
            </w:r>
            <w:proofErr w:type="gramEnd"/>
            <w:r>
              <w:rPr>
                <w:rFonts w:eastAsia="楷体" w:hint="eastAsia"/>
                <w:kern w:val="0"/>
                <w:sz w:val="24"/>
                <w:szCs w:val="24"/>
              </w:rPr>
              <w:t>城区重点管控单元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proofErr w:type="gramStart"/>
            <w:r>
              <w:rPr>
                <w:rFonts w:eastAsia="楷体" w:hAnsi="楷体" w:hint="eastAsia"/>
                <w:kern w:val="0"/>
                <w:sz w:val="24"/>
                <w:szCs w:val="24"/>
              </w:rPr>
              <w:t>榕</w:t>
            </w:r>
            <w:proofErr w:type="gramEnd"/>
            <w:r>
              <w:rPr>
                <w:rFonts w:eastAsia="楷体" w:hAnsi="楷体" w:hint="eastAsia"/>
                <w:kern w:val="0"/>
                <w:sz w:val="24"/>
                <w:szCs w:val="24"/>
              </w:rPr>
              <w:t>城区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水环境城镇生活污染重点管控区、大气环境受体敏感重点管控区、高污染燃料禁燃区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鼓励引导类】单元重点发展总部经济、文化旅游、现代服务业，引导传统制造业转型升级。</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禁止类】禁止新建、扩建列入国家《产业结构调整指导目录》中的“淘汰类”和“限制类”项目，现有列入《产业结构调整指导目录》中的“淘汰类”项目限期退出或关停。</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规模化畜禽养殖、危险废物处置及排放含汞、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大气环境受体敏感重点管控区，严格限制新建钢铁、燃煤燃油火电、石化、储油库等项目，产生和排放有毒有害大气污染物项目，以及使用溶剂型油墨、涂料、清洗剂、胶黏剂等高挥发性有机物原辅材料的项目；鼓励现有该类项目逐步搬迁退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限制类】城市建成区不再新建</w:t>
            </w:r>
            <w:r>
              <w:rPr>
                <w:rFonts w:ascii="Times New Roman" w:eastAsia="楷体" w:hAnsi="Times New Roman" w:hint="eastAsia"/>
                <w:kern w:val="0"/>
                <w:sz w:val="24"/>
                <w:szCs w:val="24"/>
              </w:rPr>
              <w:t>每小时</w:t>
            </w:r>
            <w:r>
              <w:rPr>
                <w:rFonts w:ascii="Times New Roman" w:eastAsia="楷体" w:hAnsi="Times New Roman" w:hint="eastAsia"/>
                <w:kern w:val="0"/>
                <w:sz w:val="24"/>
                <w:szCs w:val="24"/>
              </w:rPr>
              <w:t>35</w:t>
            </w:r>
            <w:r>
              <w:rPr>
                <w:rFonts w:ascii="Times New Roman" w:eastAsia="楷体" w:hAnsi="Times New Roman" w:hint="eastAsia"/>
                <w:kern w:val="0"/>
                <w:sz w:val="24"/>
                <w:szCs w:val="24"/>
              </w:rPr>
              <w:t>蒸</w:t>
            </w:r>
            <w:proofErr w:type="gramStart"/>
            <w:r>
              <w:rPr>
                <w:rFonts w:ascii="Times New Roman" w:eastAsia="楷体" w:hAnsi="Times New Roman" w:hint="eastAsia"/>
                <w:kern w:val="0"/>
                <w:sz w:val="24"/>
                <w:szCs w:val="24"/>
              </w:rPr>
              <w:t>吨以下</w:t>
            </w:r>
            <w:proofErr w:type="gramEnd"/>
            <w:r>
              <w:rPr>
                <w:rFonts w:ascii="Times New Roman" w:eastAsia="楷体" w:hAnsi="Times New Roman" w:hint="eastAsia"/>
                <w:kern w:val="0"/>
                <w:sz w:val="24"/>
                <w:szCs w:val="24"/>
              </w:rPr>
              <w:t>燃煤锅炉，其他区域禁止新建每小时</w:t>
            </w:r>
            <w:r>
              <w:rPr>
                <w:rFonts w:ascii="Times New Roman" w:eastAsia="楷体" w:hAnsi="Times New Roman" w:hint="eastAsia"/>
                <w:kern w:val="0"/>
                <w:sz w:val="24"/>
                <w:szCs w:val="24"/>
              </w:rPr>
              <w:t>10</w:t>
            </w:r>
            <w:proofErr w:type="gramStart"/>
            <w:r>
              <w:rPr>
                <w:rFonts w:ascii="Times New Roman" w:eastAsia="楷体" w:hAnsi="Times New Roman" w:hint="eastAsia"/>
                <w:kern w:val="0"/>
                <w:sz w:val="24"/>
                <w:szCs w:val="24"/>
              </w:rPr>
              <w:t>蒸吨及以下</w:t>
            </w:r>
            <w:proofErr w:type="gramEnd"/>
            <w:r>
              <w:rPr>
                <w:rFonts w:ascii="Times New Roman" w:eastAsia="楷体" w:hAnsi="Times New Roman" w:hint="eastAsia"/>
                <w:kern w:val="0"/>
                <w:sz w:val="24"/>
                <w:szCs w:val="24"/>
              </w:rPr>
              <w:t>的燃煤锅炉。</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禁止类】高污染燃料禁燃区，禁止销售、燃用高污染燃料；禁止新建、扩建燃用高污染燃料的设施，已建成的高污染燃料设施应当改用天然气、页岩气、液化石油气、电等清洁能源。</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严格控制用水总量，严格取水许可审批，对用水量较大的第三产业用水户全面实行计划用水和定额管理，逐步关停城市公共供水范围内的自备水源，引导城市工业、绿化、环卫、生态景观等使用再生水、雨水等其他水源。</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鼓励引导类】科学实施能源消费总量和强度“双控”，大力发展绿色建筑，推广绿色低碳运输工具。</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综合类】引</w:t>
            </w:r>
            <w:proofErr w:type="gramStart"/>
            <w:r>
              <w:rPr>
                <w:rFonts w:eastAsia="楷体" w:hint="eastAsia"/>
                <w:kern w:val="0"/>
                <w:sz w:val="24"/>
                <w:szCs w:val="24"/>
              </w:rPr>
              <w:t>榕</w:t>
            </w:r>
            <w:proofErr w:type="gramEnd"/>
            <w:r>
              <w:rPr>
                <w:rFonts w:eastAsia="楷体" w:hint="eastAsia"/>
                <w:kern w:val="0"/>
                <w:sz w:val="24"/>
                <w:szCs w:val="24"/>
              </w:rPr>
              <w:t>干渠、</w:t>
            </w:r>
            <w:proofErr w:type="gramStart"/>
            <w:r>
              <w:rPr>
                <w:rFonts w:eastAsia="楷体" w:hint="eastAsia"/>
                <w:kern w:val="0"/>
                <w:sz w:val="24"/>
                <w:szCs w:val="24"/>
              </w:rPr>
              <w:t>榕</w:t>
            </w:r>
            <w:proofErr w:type="gramEnd"/>
            <w:r>
              <w:rPr>
                <w:rFonts w:eastAsia="楷体" w:hint="eastAsia"/>
                <w:kern w:val="0"/>
                <w:sz w:val="24"/>
                <w:szCs w:val="24"/>
              </w:rPr>
              <w:t>江南河、仙桥河、梅溪河等重点流域实施水污染综合整治，</w:t>
            </w:r>
            <w:proofErr w:type="gramStart"/>
            <w:r>
              <w:rPr>
                <w:rFonts w:eastAsia="楷体" w:hint="eastAsia"/>
                <w:kern w:val="0"/>
                <w:sz w:val="24"/>
                <w:szCs w:val="24"/>
              </w:rPr>
              <w:t>完善仙梅</w:t>
            </w:r>
            <w:proofErr w:type="gramEnd"/>
            <w:r>
              <w:rPr>
                <w:rFonts w:eastAsia="楷体" w:hint="eastAsia"/>
                <w:kern w:val="0"/>
                <w:sz w:val="24"/>
                <w:szCs w:val="24"/>
              </w:rPr>
              <w:t>污水处理厂配套管网，推进城镇生活污水管网全覆盖，因地制宜推动合流制排水系统雨污分流改造。</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综合类】推进污水处理设施提质增效，现有进水生化需氧量（</w:t>
            </w:r>
            <w:r>
              <w:rPr>
                <w:rFonts w:eastAsia="楷体" w:hint="eastAsia"/>
                <w:kern w:val="0"/>
                <w:sz w:val="24"/>
                <w:szCs w:val="24"/>
              </w:rPr>
              <w:t>BOD</w:t>
            </w:r>
            <w:r>
              <w:rPr>
                <w:rFonts w:eastAsia="楷体" w:hint="eastAsia"/>
                <w:kern w:val="0"/>
                <w:sz w:val="24"/>
                <w:szCs w:val="24"/>
              </w:rPr>
              <w:t>）浓度低于</w:t>
            </w:r>
            <w:r>
              <w:rPr>
                <w:rFonts w:eastAsia="楷体" w:hint="eastAsia"/>
                <w:kern w:val="0"/>
                <w:sz w:val="24"/>
                <w:szCs w:val="24"/>
              </w:rPr>
              <w:t>100mg/L</w:t>
            </w:r>
            <w:r>
              <w:rPr>
                <w:rFonts w:eastAsia="楷体" w:hint="eastAsia"/>
                <w:kern w:val="0"/>
                <w:sz w:val="24"/>
                <w:szCs w:val="24"/>
              </w:rPr>
              <w:t>的城市生活污水处理厂，要围绕服务片区管网制定“一厂</w:t>
            </w:r>
            <w:proofErr w:type="gramStart"/>
            <w:r>
              <w:rPr>
                <w:rFonts w:eastAsia="楷体" w:hint="eastAsia"/>
                <w:kern w:val="0"/>
                <w:sz w:val="24"/>
                <w:szCs w:val="24"/>
              </w:rPr>
              <w:t>一</w:t>
            </w:r>
            <w:proofErr w:type="gramEnd"/>
            <w:r>
              <w:rPr>
                <w:rFonts w:eastAsia="楷体" w:hint="eastAsia"/>
                <w:kern w:val="0"/>
                <w:sz w:val="24"/>
                <w:szCs w:val="24"/>
              </w:rPr>
              <w:t>策”系统化整治方案，明确整治目标，采取有效措施提高进水</w:t>
            </w:r>
            <w:r>
              <w:rPr>
                <w:rFonts w:eastAsia="楷体" w:hint="eastAsia"/>
                <w:kern w:val="0"/>
                <w:sz w:val="24"/>
                <w:szCs w:val="24"/>
              </w:rPr>
              <w:t>BOD</w:t>
            </w:r>
            <w:r>
              <w:rPr>
                <w:rFonts w:eastAsia="楷体" w:hint="eastAsia"/>
                <w:kern w:val="0"/>
                <w:sz w:val="24"/>
                <w:szCs w:val="24"/>
              </w:rPr>
              <w:t>浓度。</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鼓励引导类】引导五金、不锈钢制品等重点行业粉尘和废气治理设施升级，强化车间无组织排放粉尘和废气的收集和处理。</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限制类】现有</w:t>
            </w:r>
            <w:r>
              <w:rPr>
                <w:rFonts w:eastAsia="楷体" w:hint="eastAsia"/>
                <w:kern w:val="0"/>
                <w:sz w:val="24"/>
                <w:szCs w:val="24"/>
              </w:rPr>
              <w:t>VOCs</w:t>
            </w:r>
            <w:r>
              <w:rPr>
                <w:rFonts w:eastAsia="楷体" w:hint="eastAsia"/>
                <w:kern w:val="0"/>
                <w:sz w:val="24"/>
                <w:szCs w:val="24"/>
              </w:rPr>
              <w:t>排放企业应提标改造，厂区内</w:t>
            </w:r>
            <w:r>
              <w:rPr>
                <w:rFonts w:eastAsia="楷体" w:hint="eastAsia"/>
                <w:kern w:val="0"/>
                <w:sz w:val="24"/>
                <w:szCs w:val="24"/>
              </w:rPr>
              <w:t>VOCs</w:t>
            </w:r>
            <w:r>
              <w:rPr>
                <w:rFonts w:eastAsia="楷体" w:hint="eastAsia"/>
                <w:kern w:val="0"/>
                <w:sz w:val="24"/>
                <w:szCs w:val="24"/>
              </w:rPr>
              <w:t>无组织排放监控点浓度应达到《挥发性有机物无组织排放控制标准》</w:t>
            </w:r>
            <w:r>
              <w:rPr>
                <w:rFonts w:eastAsia="楷体" w:hint="eastAsia"/>
                <w:kern w:val="0"/>
                <w:sz w:val="24"/>
                <w:szCs w:val="24"/>
              </w:rPr>
              <w:t>(GB 37822-2019)</w:t>
            </w:r>
            <w:r>
              <w:rPr>
                <w:rFonts w:eastAsia="楷体" w:hint="eastAsia"/>
                <w:kern w:val="0"/>
                <w:sz w:val="24"/>
                <w:szCs w:val="24"/>
              </w:rPr>
              <w:t>的要求；现有使用</w:t>
            </w:r>
            <w:r>
              <w:rPr>
                <w:rFonts w:eastAsia="楷体" w:hint="eastAsia"/>
                <w:kern w:val="0"/>
                <w:sz w:val="24"/>
                <w:szCs w:val="24"/>
              </w:rPr>
              <w:t>VO</w:t>
            </w:r>
            <w:r>
              <w:rPr>
                <w:rFonts w:eastAsia="楷体" w:hint="eastAsia"/>
                <w:kern w:val="0"/>
                <w:sz w:val="24"/>
                <w:szCs w:val="24"/>
              </w:rPr>
              <w:t>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含量原辅材料的源头替代（共性工厂及国内外现有工艺均无法使用低</w:t>
            </w:r>
            <w:r>
              <w:rPr>
                <w:rFonts w:eastAsia="楷体" w:hint="eastAsia"/>
                <w:kern w:val="0"/>
                <w:sz w:val="24"/>
                <w:szCs w:val="24"/>
              </w:rPr>
              <w:t>VOCs</w:t>
            </w:r>
            <w:r>
              <w:rPr>
                <w:rFonts w:eastAsia="楷体" w:hint="eastAsia"/>
                <w:kern w:val="0"/>
                <w:sz w:val="24"/>
                <w:szCs w:val="24"/>
              </w:rPr>
              <w:t>含量溶剂替代的除外）。</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限制类】现有</w:t>
            </w:r>
            <w:r>
              <w:rPr>
                <w:rFonts w:eastAsia="楷体" w:hint="eastAsia"/>
                <w:kern w:val="0"/>
                <w:sz w:val="24"/>
                <w:szCs w:val="24"/>
              </w:rPr>
              <w:t>VOCs</w:t>
            </w:r>
            <w:r>
              <w:rPr>
                <w:rFonts w:eastAsia="楷体" w:hint="eastAsia"/>
                <w:kern w:val="0"/>
                <w:sz w:val="24"/>
                <w:szCs w:val="24"/>
              </w:rPr>
              <w:t>重点排放源实施排放浓度与去除效率双重控制。车间或生产设施收集排放的废气，</w:t>
            </w:r>
            <w:r>
              <w:rPr>
                <w:rFonts w:eastAsia="楷体" w:hint="eastAsia"/>
                <w:kern w:val="0"/>
                <w:sz w:val="24"/>
                <w:szCs w:val="24"/>
              </w:rPr>
              <w:t>VOCs</w:t>
            </w:r>
            <w:r>
              <w:rPr>
                <w:rFonts w:eastAsia="楷体" w:hint="eastAsia"/>
                <w:kern w:val="0"/>
                <w:sz w:val="24"/>
                <w:szCs w:val="24"/>
              </w:rPr>
              <w:t>初始排放速率大于等于</w:t>
            </w:r>
            <w:r>
              <w:rPr>
                <w:rFonts w:eastAsia="楷体" w:hint="eastAsia"/>
                <w:kern w:val="0"/>
                <w:sz w:val="24"/>
                <w:szCs w:val="24"/>
              </w:rPr>
              <w:t>3</w:t>
            </w:r>
            <w:r>
              <w:rPr>
                <w:rFonts w:eastAsia="楷体" w:hint="eastAsia"/>
                <w:kern w:val="0"/>
                <w:sz w:val="24"/>
                <w:szCs w:val="24"/>
              </w:rPr>
              <w:t>千克</w:t>
            </w:r>
            <w:r>
              <w:rPr>
                <w:rFonts w:eastAsia="楷体" w:hint="eastAsia"/>
                <w:kern w:val="0"/>
                <w:sz w:val="24"/>
                <w:szCs w:val="24"/>
              </w:rPr>
              <w:t>/</w:t>
            </w:r>
            <w:r>
              <w:rPr>
                <w:rFonts w:eastAsia="楷体" w:hint="eastAsia"/>
                <w:kern w:val="0"/>
                <w:sz w:val="24"/>
                <w:szCs w:val="24"/>
              </w:rPr>
              <w:t>小时的，应加大控制力度，除确保排放浓度稳定达标外，还应实行去除效率控制，去除效率不低于</w:t>
            </w:r>
            <w:r>
              <w:rPr>
                <w:rFonts w:eastAsia="楷体" w:hint="eastAsia"/>
                <w:kern w:val="0"/>
                <w:sz w:val="24"/>
                <w:szCs w:val="24"/>
              </w:rPr>
              <w:t>80%</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限制类】生物质锅炉应达到《锅炉大气污染物排放标准》（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tc>
      </w:tr>
      <w:tr w:rsidR="00F2642A" w:rsidTr="00F2642A">
        <w:trPr>
          <w:cantSplit/>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综合类】完善市区榕江、引</w:t>
            </w:r>
            <w:proofErr w:type="gramStart"/>
            <w:r>
              <w:rPr>
                <w:rFonts w:eastAsia="楷体" w:hint="eastAsia"/>
                <w:kern w:val="0"/>
                <w:sz w:val="24"/>
                <w:szCs w:val="24"/>
              </w:rPr>
              <w:t>榕</w:t>
            </w:r>
            <w:proofErr w:type="gramEnd"/>
            <w:r>
              <w:rPr>
                <w:rFonts w:eastAsia="楷体" w:hint="eastAsia"/>
                <w:kern w:val="0"/>
                <w:sz w:val="24"/>
                <w:szCs w:val="24"/>
              </w:rPr>
              <w:t>干渠饮用水源地隔离防护设施。做好突发水污染环境事件应急处置预案。</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【土壤</w:t>
            </w:r>
            <w:r>
              <w:rPr>
                <w:rFonts w:eastAsia="楷体" w:hint="eastAsia"/>
                <w:kern w:val="0"/>
                <w:sz w:val="24"/>
                <w:szCs w:val="24"/>
              </w:rPr>
              <w:t>/</w:t>
            </w:r>
            <w:r>
              <w:rPr>
                <w:rFonts w:eastAsia="楷体" w:hint="eastAsia"/>
                <w:kern w:val="0"/>
                <w:sz w:val="24"/>
                <w:szCs w:val="24"/>
              </w:rPr>
              <w:t>综合类】涉及有毒有害物质的生产装置、储罐和管道，或者有污水处理池、应急池等存在土壤污染风险的设施，应建设和安装有关防腐蚀、防泄漏设施和泄漏监测装置。</w:t>
            </w:r>
          </w:p>
        </w:tc>
      </w:tr>
    </w:tbl>
    <w:p w:rsidR="00F2642A" w:rsidRPr="00F2642A" w:rsidRDefault="0042156C" w:rsidP="00A72A32">
      <w:pPr>
        <w:pStyle w:val="2"/>
        <w:ind w:firstLine="637"/>
        <w:rPr>
          <w:rFonts w:ascii="黑体" w:eastAsia="黑体" w:hAnsi="黑体" w:cs="黑体"/>
          <w:b w:val="0"/>
          <w:bCs w:val="0"/>
        </w:rPr>
      </w:pPr>
      <w:r>
        <w:br w:type="page"/>
      </w:r>
      <w:bookmarkStart w:id="95" w:name="_Toc74731599"/>
      <w:bookmarkStart w:id="96" w:name="_Toc68898281"/>
      <w:r w:rsidR="00F2642A" w:rsidRPr="00F2642A">
        <w:rPr>
          <w:rFonts w:ascii="黑体" w:eastAsia="黑体" w:hAnsi="黑体" w:cs="黑体"/>
          <w:b w:val="0"/>
          <w:bCs w:val="0"/>
        </w:rPr>
        <w:lastRenderedPageBreak/>
        <w:t>2.</w:t>
      </w:r>
      <w:r w:rsidR="00F2642A" w:rsidRPr="00F2642A">
        <w:rPr>
          <w:rFonts w:ascii="黑体" w:eastAsia="黑体" w:hAnsi="黑体" w:cs="黑体" w:hint="eastAsia"/>
          <w:b w:val="0"/>
          <w:bCs w:val="0"/>
        </w:rPr>
        <w:t>揭东区环境管控单元</w:t>
      </w:r>
      <w:bookmarkEnd w:id="95"/>
    </w:p>
    <w:p w:rsidR="00F2642A" w:rsidRDefault="0042156C">
      <w:pPr>
        <w:pStyle w:val="afa"/>
      </w:pPr>
      <w:bookmarkStart w:id="97" w:name="_Toc68898287"/>
      <w:bookmarkStart w:id="98" w:name="_Toc74731600"/>
      <w:r>
        <w:t>表</w:t>
      </w:r>
      <w:r>
        <w:rPr>
          <w:rFonts w:hint="eastAsia"/>
        </w:rPr>
        <w:t xml:space="preserve">2-1 </w:t>
      </w:r>
      <w:r>
        <w:rPr>
          <w:rFonts w:hint="eastAsia"/>
        </w:rPr>
        <w:t>揭东区榕江饮用水源保护区优先保护单元</w:t>
      </w:r>
      <w:bookmarkEnd w:id="97"/>
      <w:bookmarkEnd w:id="98"/>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ZH44520310005</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揭东区榕江饮用水源保护区优先保护单元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大气环境受体敏感重点管控区、大气环境一般管控区、水环境优先保护区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按照《广东省水污染防治条例》及相关法律法规实施保护管理，揭阳市区榕江饮用水源一级保护区禁止建设与供水设施和保护水源无关的建设项目，禁止从事旅游、游泳、垂钓、洗涤和其他可能污染水源的活动；二级保护区内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禁止类】水源保护区范围禁止设置排污口；禁止向保护区排放、倾倒、堆放、填埋、焚烧剧毒物品、放射性物质以及油类、酸碱类物质、工业废渣、生活垃圾、医疗废物、粪便及其他废弃物。</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【岸线</w:t>
            </w:r>
            <w:r>
              <w:rPr>
                <w:rFonts w:eastAsia="楷体" w:hint="eastAsia"/>
                <w:kern w:val="0"/>
                <w:sz w:val="24"/>
                <w:szCs w:val="18"/>
              </w:rPr>
              <w:t>/</w:t>
            </w:r>
            <w:r>
              <w:rPr>
                <w:rFonts w:eastAsia="楷体" w:hint="eastAsia"/>
                <w:kern w:val="0"/>
                <w:sz w:val="24"/>
                <w:szCs w:val="18"/>
              </w:rPr>
              <w:t>禁止类】在河道管理范围内，禁止从事影响河势稳定、危害河岸堤防</w:t>
            </w:r>
            <w:r>
              <w:rPr>
                <w:rFonts w:eastAsia="楷体" w:hint="eastAsia"/>
                <w:kern w:val="0"/>
                <w:sz w:val="24"/>
                <w:szCs w:val="18"/>
              </w:rPr>
              <w:t>安全和妨碍河道行洪的活动。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【风险</w:t>
            </w:r>
            <w:r>
              <w:rPr>
                <w:rFonts w:eastAsia="楷体" w:hint="eastAsia"/>
                <w:kern w:val="0"/>
                <w:sz w:val="24"/>
                <w:szCs w:val="18"/>
              </w:rPr>
              <w:t>/</w:t>
            </w:r>
            <w:r>
              <w:rPr>
                <w:rFonts w:eastAsia="楷体" w:hint="eastAsia"/>
                <w:kern w:val="0"/>
                <w:sz w:val="24"/>
                <w:szCs w:val="18"/>
              </w:rPr>
              <w:t>综合类】加强饮用水源保护区规范化建设，强化饮用水水源风险源排查，制定风险控制对策，构建保护区风险防范体系。</w:t>
            </w:r>
          </w:p>
        </w:tc>
      </w:tr>
    </w:tbl>
    <w:p w:rsidR="00F2642A" w:rsidRDefault="00F2642A"/>
    <w:p w:rsidR="00F2642A" w:rsidRDefault="0042156C">
      <w:pPr>
        <w:pStyle w:val="S-"/>
        <w:spacing w:after="120"/>
        <w:ind w:firstLineChars="0" w:firstLine="0"/>
      </w:pPr>
      <w:r>
        <w:rPr>
          <w:rFonts w:hint="eastAsia"/>
        </w:rPr>
        <w:br w:type="page"/>
      </w:r>
    </w:p>
    <w:p w:rsidR="00F2642A" w:rsidRDefault="0042156C">
      <w:pPr>
        <w:pStyle w:val="afa"/>
      </w:pPr>
      <w:bookmarkStart w:id="99" w:name="_Toc68898288"/>
      <w:bookmarkStart w:id="100" w:name="_Toc74731601"/>
      <w:r>
        <w:lastRenderedPageBreak/>
        <w:t>表</w:t>
      </w:r>
      <w:r>
        <w:rPr>
          <w:rFonts w:hint="eastAsia"/>
        </w:rPr>
        <w:t>2-2</w:t>
      </w:r>
      <w:r>
        <w:t xml:space="preserve"> </w:t>
      </w:r>
      <w:r>
        <w:rPr>
          <w:rFonts w:hint="eastAsia"/>
        </w:rPr>
        <w:t>揭东区引榕干渠饮用水源保护区优先保护单元</w:t>
      </w:r>
      <w:bookmarkEnd w:id="99"/>
      <w:bookmarkEnd w:id="10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ZH44520310006</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揭东区引榕干渠饮用水源保护区优先保护单元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大气环境受体敏感重点管控区、大气环境一般管控区、水环境优先保护区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按照《广东省水污染防治条例》及相关法律法规实施保护管理，揭阳市区榕江饮用水源一级保护区禁止建设与供水设施和保护水源无关的建设项目，禁止从事旅游、游泳、垂钓、洗涤和其他可能污染水源的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w:t>
            </w:r>
            <w:r>
              <w:rPr>
                <w:rFonts w:eastAsia="楷体" w:hAnsi="楷体" w:hint="eastAsia"/>
                <w:kern w:val="0"/>
                <w:sz w:val="24"/>
                <w:szCs w:val="24"/>
              </w:rPr>
              <w:t>水源保护区范围禁止设置排污口；禁止向保护区排放、倾倒、堆放、填埋、焚烧剧毒物品、放射性物质以及油类、酸碱类物质、工业废渣、生活垃圾、医疗废物、粪便及其他废弃物。</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禁止类】引</w:t>
            </w:r>
            <w:proofErr w:type="gramStart"/>
            <w:r>
              <w:rPr>
                <w:rFonts w:eastAsia="楷体" w:hint="eastAsia"/>
                <w:kern w:val="0"/>
                <w:sz w:val="24"/>
                <w:szCs w:val="18"/>
              </w:rPr>
              <w:t>榕</w:t>
            </w:r>
            <w:proofErr w:type="gramEnd"/>
            <w:r>
              <w:rPr>
                <w:rFonts w:eastAsia="楷体" w:hint="eastAsia"/>
                <w:kern w:val="0"/>
                <w:sz w:val="24"/>
                <w:szCs w:val="18"/>
              </w:rPr>
              <w:t>干渠管理范围内严禁以下活动：①从事任何经营性活动、违章搭设建（构）筑物及其他临时搭建物；②</w:t>
            </w:r>
            <w:r>
              <w:rPr>
                <w:rFonts w:eastAsia="楷体" w:hint="eastAsia"/>
                <w:kern w:val="0"/>
                <w:sz w:val="24"/>
                <w:szCs w:val="18"/>
              </w:rPr>
              <w:t>取土、</w:t>
            </w:r>
            <w:proofErr w:type="gramStart"/>
            <w:r>
              <w:rPr>
                <w:rFonts w:eastAsia="楷体" w:hint="eastAsia"/>
                <w:kern w:val="0"/>
                <w:sz w:val="24"/>
                <w:szCs w:val="18"/>
              </w:rPr>
              <w:t>垦植</w:t>
            </w:r>
            <w:proofErr w:type="gramEnd"/>
            <w:r>
              <w:rPr>
                <w:rFonts w:eastAsia="楷体" w:hint="eastAsia"/>
                <w:kern w:val="0"/>
                <w:sz w:val="24"/>
                <w:szCs w:val="18"/>
              </w:rPr>
              <w:t>，倾倒废渣、垃圾、粪便和其它废弃物；③洗涤衣物、放养禽畜、游泳、垂钓等污染水体活动；④违法生产经营行为和破坏水利工程设施及污染水源等违法行为。</w:t>
            </w:r>
          </w:p>
          <w:p w:rsidR="00F2642A" w:rsidRDefault="0042156C">
            <w:pPr>
              <w:widowControl/>
              <w:adjustRightInd w:val="0"/>
              <w:snapToGrid w:val="0"/>
              <w:jc w:val="left"/>
              <w:rPr>
                <w:rFonts w:eastAsia="楷体"/>
                <w:kern w:val="0"/>
                <w:szCs w:val="21"/>
              </w:rPr>
            </w:pPr>
            <w:r>
              <w:rPr>
                <w:rFonts w:eastAsia="楷体" w:hint="eastAsia"/>
                <w:kern w:val="0"/>
                <w:sz w:val="24"/>
                <w:szCs w:val="18"/>
              </w:rPr>
              <w:t>4.</w:t>
            </w:r>
            <w:r>
              <w:rPr>
                <w:rFonts w:eastAsia="楷体" w:hint="eastAsia"/>
                <w:kern w:val="0"/>
                <w:sz w:val="24"/>
                <w:szCs w:val="18"/>
              </w:rPr>
              <w:t>【风险</w:t>
            </w:r>
            <w:r>
              <w:rPr>
                <w:rFonts w:eastAsia="楷体" w:hint="eastAsia"/>
                <w:kern w:val="0"/>
                <w:sz w:val="24"/>
                <w:szCs w:val="18"/>
              </w:rPr>
              <w:t>/</w:t>
            </w:r>
            <w:r>
              <w:rPr>
                <w:rFonts w:eastAsia="楷体" w:hint="eastAsia"/>
                <w:kern w:val="0"/>
                <w:sz w:val="24"/>
                <w:szCs w:val="18"/>
              </w:rPr>
              <w:t>综合类】加强饮用水源保护区规范化建设，做好引</w:t>
            </w:r>
            <w:proofErr w:type="gramStart"/>
            <w:r>
              <w:rPr>
                <w:rFonts w:eastAsia="楷体" w:hint="eastAsia"/>
                <w:kern w:val="0"/>
                <w:sz w:val="24"/>
                <w:szCs w:val="18"/>
              </w:rPr>
              <w:t>榕</w:t>
            </w:r>
            <w:proofErr w:type="gramEnd"/>
            <w:r>
              <w:rPr>
                <w:rFonts w:eastAsia="楷体" w:hint="eastAsia"/>
                <w:kern w:val="0"/>
                <w:sz w:val="24"/>
                <w:szCs w:val="18"/>
              </w:rPr>
              <w:t>干渠河段生态隔离工程，强化饮用水水源风险源排查，制定风险控制对策，构建保护区风险防范体系。</w:t>
            </w:r>
          </w:p>
        </w:tc>
      </w:tr>
    </w:tbl>
    <w:p w:rsidR="00F2642A" w:rsidRDefault="00F2642A">
      <w:pPr>
        <w:pStyle w:val="S-"/>
        <w:spacing w:after="120"/>
        <w:ind w:firstLineChars="0" w:firstLine="0"/>
      </w:pPr>
    </w:p>
    <w:p w:rsidR="00F2642A" w:rsidRDefault="0042156C">
      <w:pPr>
        <w:pStyle w:val="S-"/>
        <w:spacing w:after="120"/>
        <w:ind w:firstLineChars="0" w:firstLine="0"/>
        <w:rPr>
          <w:lang/>
        </w:rPr>
      </w:pPr>
      <w:r>
        <w:rPr>
          <w:rFonts w:hint="eastAsia"/>
          <w:lang/>
        </w:rPr>
        <w:br w:type="page"/>
      </w:r>
    </w:p>
    <w:p w:rsidR="00F2642A" w:rsidRDefault="0042156C">
      <w:pPr>
        <w:pStyle w:val="afa"/>
      </w:pPr>
      <w:bookmarkStart w:id="101" w:name="_Toc68898289"/>
      <w:bookmarkStart w:id="102" w:name="_Toc74731602"/>
      <w:r>
        <w:lastRenderedPageBreak/>
        <w:t>表</w:t>
      </w:r>
      <w:r>
        <w:rPr>
          <w:rFonts w:hint="eastAsia"/>
        </w:rPr>
        <w:t xml:space="preserve">2-3 </w:t>
      </w:r>
      <w:r>
        <w:rPr>
          <w:rFonts w:hint="eastAsia"/>
        </w:rPr>
        <w:t>揭东区黄岐山省级森林公园优先保护单元</w:t>
      </w:r>
      <w:bookmarkEnd w:id="101"/>
      <w:bookmarkEnd w:id="102"/>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256"/>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ZH44520310007</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揭东区黄岐山森林公园优先保护单元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生态保护红线、大气环境受体敏感重点管控区、水环境城镇污染重点管控区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黄岐山森林公园严格按照《广东省森林公园管理条例》要求进行管护，森林公园内不得建设破坏森林资源和景观、妨碍游览、污染环境的工程设施，不得设立各类开发区；森林公园生态保护区和游览区内不得建设宾馆、招待所、培训中心、疗养院以及与森林风景资源保护无关的其他建筑物。</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禁止类】森林公园除必要的保护设施和附属设施外，禁止从事与资源保护无关的任何生产建设活动；禁止随意占用、征用、征收和转让林地；禁止种植掠夺水土资源、破坏土壤结构的劣质树种。</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限制类】森林公园公路、环山绿道等配套设</w:t>
            </w:r>
            <w:r>
              <w:rPr>
                <w:rFonts w:eastAsia="楷体" w:hint="eastAsia"/>
                <w:kern w:val="0"/>
                <w:sz w:val="24"/>
                <w:szCs w:val="18"/>
              </w:rPr>
              <w:t>施建设应符合《黄岐山森林公园及其周边规划》要求，充分利用现有的地形、地势和森林资源，突出地域自然特色，减少对自然生态系统的干扰。</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限制类】大气环境受体敏感重点管控区，严格限制新建钢铁、燃煤燃油火电、石化、储油库等项目，产生和排放有毒有害大气污染物项目，以及使用溶剂型油墨、涂料、清洗剂、胶黏剂等高挥发性有机物原辅材料的项目；鼓励现有该类项目逐步搬迁退出。</w:t>
            </w:r>
          </w:p>
        </w:tc>
      </w:tr>
    </w:tbl>
    <w:p w:rsidR="00F2642A" w:rsidRDefault="00F2642A"/>
    <w:p w:rsidR="00F2642A" w:rsidRDefault="0042156C">
      <w:r>
        <w:br w:type="page"/>
      </w:r>
    </w:p>
    <w:p w:rsidR="00F2642A" w:rsidRDefault="0042156C">
      <w:pPr>
        <w:pStyle w:val="afa"/>
      </w:pPr>
      <w:bookmarkStart w:id="103" w:name="_Toc68898290"/>
      <w:bookmarkStart w:id="104" w:name="_Toc74731603"/>
      <w:r>
        <w:lastRenderedPageBreak/>
        <w:t>表</w:t>
      </w:r>
      <w:r>
        <w:rPr>
          <w:rFonts w:hint="eastAsia"/>
        </w:rPr>
        <w:t>2-4</w:t>
      </w:r>
      <w:r>
        <w:t xml:space="preserve"> </w:t>
      </w:r>
      <w:r>
        <w:rPr>
          <w:rFonts w:hint="eastAsia"/>
        </w:rPr>
        <w:t>揭东区北部优先保护单元</w:t>
      </w:r>
      <w:bookmarkEnd w:id="103"/>
      <w:bookmarkEnd w:id="10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102"/>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ZH44520310008</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揭东区北部优先保护单元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揭东区</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生态保护红线、水环境优先保护区、大气环境优先保护区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的项目建设，以及生态旅游、畜禽养殖、基础设施建设、村庄建设等人为活动。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禁止类】新西河水库饮用水源保护区、揭东</w:t>
            </w:r>
            <w:proofErr w:type="gramStart"/>
            <w:r>
              <w:rPr>
                <w:rFonts w:eastAsia="楷体" w:hint="eastAsia"/>
                <w:kern w:val="0"/>
                <w:sz w:val="24"/>
                <w:szCs w:val="18"/>
              </w:rPr>
              <w:t>县车田河</w:t>
            </w:r>
            <w:proofErr w:type="gramEnd"/>
            <w:r>
              <w:rPr>
                <w:rFonts w:eastAsia="楷体" w:hint="eastAsia"/>
                <w:kern w:val="0"/>
                <w:sz w:val="24"/>
                <w:szCs w:val="18"/>
              </w:rPr>
              <w:t>区县级饮用水源保护区的一级保护区禁止建设与供水设施和保护水源无关的建设项目，禁止设置排污口；二级保护区内禁止新建、改建、扩建排放污染物的建设项目。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禁止类】揭东区新西河水库管理范围内，禁止从事可能危及行洪及工程安全的建设活动。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禁止类】揭阳小北山省级自然保护区严格按照《</w:t>
            </w:r>
            <w:r>
              <w:rPr>
                <w:rFonts w:eastAsia="楷体" w:hint="eastAsia"/>
                <w:kern w:val="0"/>
                <w:sz w:val="24"/>
                <w:szCs w:val="18"/>
              </w:rPr>
              <w:t>中华人民共和国</w:t>
            </w:r>
            <w:r>
              <w:rPr>
                <w:rFonts w:eastAsia="楷体" w:hint="eastAsia"/>
                <w:kern w:val="0"/>
                <w:sz w:val="24"/>
                <w:szCs w:val="18"/>
              </w:rPr>
              <w:t>自然保护区条例》《广东省环境保护条例》等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6.</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Cs w:val="21"/>
              </w:rPr>
            </w:pPr>
            <w:r>
              <w:rPr>
                <w:rFonts w:eastAsia="楷体" w:hint="eastAsia"/>
                <w:kern w:val="0"/>
                <w:sz w:val="24"/>
                <w:szCs w:val="18"/>
              </w:rPr>
              <w:t>7.</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禁</w:t>
            </w:r>
            <w:r>
              <w:rPr>
                <w:rFonts w:eastAsia="楷体" w:hint="eastAsia"/>
                <w:kern w:val="0"/>
                <w:sz w:val="24"/>
                <w:szCs w:val="18"/>
              </w:rPr>
              <w:t>止类】环境空气质量一类功能区实施严格保护，禁止新建、扩建大气污染物排放工业项目（国家和省规定不纳入环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的项目除外）。</w:t>
            </w:r>
          </w:p>
        </w:tc>
      </w:tr>
    </w:tbl>
    <w:p w:rsidR="00F2642A" w:rsidRDefault="00F2642A"/>
    <w:p w:rsidR="00F2642A" w:rsidRDefault="0042156C">
      <w:pPr>
        <w:pStyle w:val="afa"/>
      </w:pPr>
      <w:r>
        <w:br w:type="page"/>
      </w:r>
      <w:bookmarkStart w:id="105" w:name="_Toc68898291"/>
      <w:bookmarkStart w:id="106" w:name="_Toc74731604"/>
      <w:r>
        <w:lastRenderedPageBreak/>
        <w:t>表</w:t>
      </w:r>
      <w:r>
        <w:rPr>
          <w:rFonts w:hint="eastAsia"/>
        </w:rPr>
        <w:t xml:space="preserve">2-5 </w:t>
      </w:r>
      <w:r>
        <w:rPr>
          <w:rFonts w:hint="eastAsia"/>
        </w:rPr>
        <w:t>广东揭东经济开发区</w:t>
      </w:r>
      <w:bookmarkEnd w:id="105"/>
      <w:r>
        <w:rPr>
          <w:rFonts w:hint="eastAsia"/>
        </w:rPr>
        <w:t>重点管控单元</w:t>
      </w:r>
      <w:bookmarkEnd w:id="106"/>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w:t>
            </w:r>
            <w:r>
              <w:rPr>
                <w:rFonts w:eastAsia="楷体" w:hint="eastAsia"/>
                <w:kern w:val="0"/>
                <w:sz w:val="24"/>
                <w:szCs w:val="24"/>
              </w:rPr>
              <w:t>3</w:t>
            </w:r>
            <w:r>
              <w:rPr>
                <w:rFonts w:eastAsia="楷体" w:hint="eastAsia"/>
                <w:kern w:val="0"/>
                <w:sz w:val="24"/>
                <w:szCs w:val="24"/>
              </w:rPr>
              <w:t>20006</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广东揭东经济开发区重点管控单元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水环境工业污染重点管控区、大气环境高排放重点管控区、高污染燃料禁燃区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鼓励引导类】开发区重点发展高端装备制造、五金制品、电子信息、大健康等产业。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鼓励引导类】优化开发区产业空间布局，工业企业与敏感点之间至少</w:t>
            </w:r>
            <w:r>
              <w:rPr>
                <w:rFonts w:ascii="Times New Roman" w:eastAsia="楷体" w:hAnsi="Times New Roman" w:hint="eastAsia"/>
                <w:kern w:val="0"/>
                <w:sz w:val="24"/>
                <w:szCs w:val="24"/>
              </w:rPr>
              <w:t>50</w:t>
            </w:r>
            <w:r>
              <w:rPr>
                <w:rFonts w:ascii="Times New Roman" w:eastAsia="楷体" w:hAnsi="Times New Roman" w:hint="eastAsia"/>
                <w:kern w:val="0"/>
                <w:sz w:val="24"/>
                <w:szCs w:val="24"/>
              </w:rPr>
              <w:t>米间隔，并通过设置绿化带等措施进行有效隔离。</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限制类】开发区工业用地已基本开发完成，后续规划引进新企业与替换老企业同步进行。</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限制类】开发区中部及东部人居环境保障区，禁止一切工业项目，现有工业项目应限期搬迁关闭。</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对未完成转产或搬迁的印染及化工类企业，加快完成管控要求，严格控制重污染企业布局，逐步提高产业准入条件，对入新引进企业，必须要符合开发区产业规划，并属于《产业结构调整指导目录》中的鼓励类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新建、扩建电镀（含有电镀工序的项目）、印染、化学制浆、造纸、鞣革、冶炼、危险废物处置及排放含汞、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7.</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w:t>
            </w:r>
            <w:r>
              <w:rPr>
                <w:rFonts w:ascii="Times New Roman" w:eastAsia="楷体" w:hAnsi="Times New Roman" w:hint="eastAsia"/>
                <w:kern w:val="0"/>
                <w:sz w:val="24"/>
                <w:szCs w:val="24"/>
              </w:rPr>
              <w:t>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8.</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限制类】开发区用水总量控制在</w:t>
            </w:r>
            <w:r>
              <w:rPr>
                <w:rFonts w:eastAsia="楷体" w:hint="eastAsia"/>
                <w:kern w:val="0"/>
                <w:sz w:val="24"/>
                <w:szCs w:val="24"/>
              </w:rPr>
              <w:t>2.4</w:t>
            </w:r>
            <w:r>
              <w:rPr>
                <w:rFonts w:eastAsia="楷体" w:hint="eastAsia"/>
                <w:kern w:val="0"/>
                <w:sz w:val="24"/>
                <w:szCs w:val="24"/>
              </w:rPr>
              <w:t>万吨</w:t>
            </w:r>
            <w:r>
              <w:rPr>
                <w:rFonts w:eastAsia="楷体" w:hint="eastAsia"/>
                <w:kern w:val="0"/>
                <w:sz w:val="24"/>
                <w:szCs w:val="24"/>
              </w:rPr>
              <w:t>/</w:t>
            </w:r>
            <w:r>
              <w:rPr>
                <w:rFonts w:eastAsia="楷体" w:hint="eastAsia"/>
                <w:kern w:val="0"/>
                <w:sz w:val="24"/>
                <w:szCs w:val="24"/>
              </w:rPr>
              <w:t>天以内，其中工业用水量上线为</w:t>
            </w:r>
            <w:r>
              <w:rPr>
                <w:rFonts w:eastAsia="楷体" w:hint="eastAsia"/>
                <w:kern w:val="0"/>
                <w:sz w:val="24"/>
                <w:szCs w:val="24"/>
              </w:rPr>
              <w:t>1.8</w:t>
            </w:r>
            <w:r>
              <w:rPr>
                <w:rFonts w:eastAsia="楷体" w:hint="eastAsia"/>
                <w:kern w:val="0"/>
                <w:sz w:val="24"/>
                <w:szCs w:val="24"/>
              </w:rPr>
              <w:t>万吨</w:t>
            </w:r>
            <w:r>
              <w:rPr>
                <w:rFonts w:eastAsia="楷体" w:hint="eastAsia"/>
                <w:kern w:val="0"/>
                <w:sz w:val="24"/>
                <w:szCs w:val="24"/>
              </w:rPr>
              <w:t>/</w:t>
            </w:r>
            <w:r>
              <w:rPr>
                <w:rFonts w:eastAsia="楷体" w:hint="eastAsia"/>
                <w:kern w:val="0"/>
                <w:sz w:val="24"/>
                <w:szCs w:val="24"/>
              </w:rPr>
              <w:t>天、生活用水量上线为</w:t>
            </w:r>
            <w:r>
              <w:rPr>
                <w:rFonts w:eastAsia="楷体" w:hint="eastAsia"/>
                <w:kern w:val="0"/>
                <w:sz w:val="24"/>
                <w:szCs w:val="24"/>
              </w:rPr>
              <w:t>0.6</w:t>
            </w:r>
            <w:r>
              <w:rPr>
                <w:rFonts w:eastAsia="楷体" w:hint="eastAsia"/>
                <w:kern w:val="0"/>
                <w:sz w:val="24"/>
                <w:szCs w:val="24"/>
              </w:rPr>
              <w:t>万吨</w:t>
            </w:r>
            <w:r>
              <w:rPr>
                <w:rFonts w:eastAsia="楷体" w:hint="eastAsia"/>
                <w:kern w:val="0"/>
                <w:sz w:val="24"/>
                <w:szCs w:val="24"/>
              </w:rPr>
              <w:t>/</w:t>
            </w:r>
            <w:r>
              <w:rPr>
                <w:rFonts w:eastAsia="楷体" w:hint="eastAsia"/>
                <w:kern w:val="0"/>
                <w:sz w:val="24"/>
                <w:szCs w:val="24"/>
              </w:rPr>
              <w:t>天。</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限制类】工业项目投资强度不低于</w:t>
            </w:r>
            <w:r>
              <w:rPr>
                <w:rFonts w:eastAsia="楷体" w:hint="eastAsia"/>
                <w:kern w:val="0"/>
                <w:sz w:val="24"/>
                <w:szCs w:val="24"/>
              </w:rPr>
              <w:t>250</w:t>
            </w:r>
            <w:r>
              <w:rPr>
                <w:rFonts w:eastAsia="楷体" w:hint="eastAsia"/>
                <w:kern w:val="0"/>
                <w:sz w:val="24"/>
                <w:szCs w:val="24"/>
              </w:rPr>
              <w:t>万元</w:t>
            </w:r>
            <w:r>
              <w:rPr>
                <w:rFonts w:eastAsia="楷体" w:hint="eastAsia"/>
                <w:kern w:val="0"/>
                <w:sz w:val="24"/>
                <w:szCs w:val="24"/>
              </w:rPr>
              <w:t>/</w:t>
            </w:r>
            <w:r>
              <w:rPr>
                <w:rFonts w:eastAsia="楷体" w:hint="eastAsia"/>
                <w:kern w:val="0"/>
                <w:sz w:val="24"/>
                <w:szCs w:val="24"/>
              </w:rPr>
              <w:t>亩，其他项目需符合国家和广东省建设用地控制指标要求。</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鼓励引导类】加快</w:t>
            </w:r>
            <w:proofErr w:type="gramStart"/>
            <w:r>
              <w:rPr>
                <w:rFonts w:eastAsia="楷体" w:hint="eastAsia"/>
                <w:kern w:val="0"/>
                <w:sz w:val="24"/>
                <w:szCs w:val="24"/>
              </w:rPr>
              <w:t>推进国</w:t>
            </w:r>
            <w:proofErr w:type="gramEnd"/>
            <w:r>
              <w:rPr>
                <w:rFonts w:eastAsia="楷体" w:hint="eastAsia"/>
                <w:kern w:val="0"/>
                <w:sz w:val="24"/>
                <w:szCs w:val="24"/>
              </w:rPr>
              <w:t>家电投揭东燃气热电项目（</w:t>
            </w:r>
            <w:r>
              <w:rPr>
                <w:rFonts w:eastAsia="楷体" w:hint="eastAsia"/>
                <w:kern w:val="0"/>
                <w:sz w:val="24"/>
                <w:szCs w:val="24"/>
              </w:rPr>
              <w:t>2*100MW</w:t>
            </w:r>
            <w:r>
              <w:rPr>
                <w:rFonts w:eastAsia="楷体" w:hint="eastAsia"/>
                <w:kern w:val="0"/>
                <w:sz w:val="24"/>
                <w:szCs w:val="24"/>
              </w:rPr>
              <w:t>）建设，做好园区配套集中供热。</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限制类】开发区主要污染物总量控制指标为</w:t>
            </w:r>
            <w:r>
              <w:rPr>
                <w:rFonts w:eastAsia="楷体" w:hint="eastAsia"/>
                <w:kern w:val="0"/>
                <w:sz w:val="24"/>
                <w:szCs w:val="24"/>
              </w:rPr>
              <w:t>SO</w:t>
            </w:r>
            <w:r>
              <w:rPr>
                <w:rFonts w:eastAsia="楷体" w:hint="eastAsia"/>
                <w:kern w:val="0"/>
                <w:sz w:val="24"/>
                <w:szCs w:val="24"/>
                <w:vertAlign w:val="subscript"/>
              </w:rPr>
              <w:t>2</w:t>
            </w:r>
            <w:r>
              <w:rPr>
                <w:rFonts w:eastAsia="楷体" w:hint="eastAsia"/>
                <w:kern w:val="0"/>
                <w:sz w:val="24"/>
                <w:szCs w:val="24"/>
              </w:rPr>
              <w:t>66</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w:t>
            </w:r>
            <w:r>
              <w:rPr>
                <w:rFonts w:eastAsia="楷体" w:hint="eastAsia"/>
                <w:kern w:val="0"/>
                <w:sz w:val="24"/>
                <w:szCs w:val="24"/>
              </w:rPr>
              <w:t>NOx65</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、烟尘</w:t>
            </w:r>
            <w:r>
              <w:rPr>
                <w:rFonts w:eastAsia="楷体" w:hint="eastAsia"/>
                <w:kern w:val="0"/>
                <w:sz w:val="24"/>
                <w:szCs w:val="24"/>
              </w:rPr>
              <w:t>75</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综合类】推进园区污水处理设施提质增效，出水水质执行《城镇污水处理厂污染物排放标准》（</w:t>
            </w:r>
            <w:r>
              <w:rPr>
                <w:rFonts w:eastAsia="楷体" w:hint="eastAsia"/>
                <w:kern w:val="0"/>
                <w:sz w:val="24"/>
                <w:szCs w:val="24"/>
              </w:rPr>
              <w:t>GB18918-2002</w:t>
            </w:r>
            <w:r>
              <w:rPr>
                <w:rFonts w:eastAsia="楷体" w:hint="eastAsia"/>
                <w:kern w:val="0"/>
                <w:sz w:val="24"/>
                <w:szCs w:val="24"/>
              </w:rPr>
              <w:t>）一级</w:t>
            </w:r>
            <w:r>
              <w:rPr>
                <w:rFonts w:eastAsia="楷体" w:hint="eastAsia"/>
                <w:kern w:val="0"/>
                <w:sz w:val="24"/>
                <w:szCs w:val="24"/>
              </w:rPr>
              <w:t>A</w:t>
            </w:r>
            <w:r>
              <w:rPr>
                <w:rFonts w:eastAsia="楷体" w:hint="eastAsia"/>
                <w:kern w:val="0"/>
                <w:sz w:val="24"/>
                <w:szCs w:val="24"/>
              </w:rPr>
              <w:t>标准及广东省地方标准《水污染物排放限值》（</w:t>
            </w:r>
            <w:r>
              <w:rPr>
                <w:rFonts w:eastAsia="楷体" w:hint="eastAsia"/>
                <w:kern w:val="0"/>
                <w:sz w:val="24"/>
                <w:szCs w:val="24"/>
              </w:rPr>
              <w:t>DB44/26-2001</w:t>
            </w:r>
            <w:r>
              <w:rPr>
                <w:rFonts w:eastAsia="楷体" w:hint="eastAsia"/>
                <w:kern w:val="0"/>
                <w:sz w:val="24"/>
                <w:szCs w:val="24"/>
              </w:rPr>
              <w:t>）的较严值。</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园区内现有不锈钢酸洗、塑料、五金制品等重点行业企业废水应分类收集、分质处理，达到国家、地方规定的间接排放标准以及集中污水处理设施进水水质要求后，方可接入揭东区污水处理厂处理，处理废水总量在</w:t>
            </w:r>
            <w:r>
              <w:rPr>
                <w:rFonts w:eastAsia="楷体" w:hint="eastAsia"/>
                <w:kern w:val="0"/>
                <w:sz w:val="24"/>
                <w:szCs w:val="24"/>
              </w:rPr>
              <w:t>1.44</w:t>
            </w:r>
            <w:r>
              <w:rPr>
                <w:rFonts w:eastAsia="楷体" w:hint="eastAsia"/>
                <w:kern w:val="0"/>
                <w:sz w:val="24"/>
                <w:szCs w:val="24"/>
              </w:rPr>
              <w:t>万吨</w:t>
            </w:r>
            <w:r>
              <w:rPr>
                <w:rFonts w:eastAsia="楷体" w:hint="eastAsia"/>
                <w:kern w:val="0"/>
                <w:sz w:val="24"/>
                <w:szCs w:val="24"/>
              </w:rPr>
              <w:t>/</w:t>
            </w:r>
            <w:r>
              <w:rPr>
                <w:rFonts w:eastAsia="楷体" w:hint="eastAsia"/>
                <w:kern w:val="0"/>
                <w:sz w:val="24"/>
                <w:szCs w:val="24"/>
              </w:rPr>
              <w:t>日以内。</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禁止类】禁止向外环境直接排放废水及含汞、砷、镉、铬、铅等重金属和持久性有机物。</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鼓励引导类】有行业清洁生产标准的新引进项目清洁生产水平须达到本行业国内先进水平以上。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限制类】开发区应加强对园区内锅炉的监督管理，待园区集中供热设施实施后，取消园区企业自</w:t>
            </w:r>
            <w:r>
              <w:rPr>
                <w:rFonts w:eastAsia="楷体" w:hint="eastAsia"/>
                <w:kern w:val="0"/>
                <w:sz w:val="24"/>
                <w:szCs w:val="24"/>
              </w:rPr>
              <w:t>备锅炉</w:t>
            </w:r>
            <w:r>
              <w:rPr>
                <w:rFonts w:eastAsia="楷体" w:hint="eastAsia"/>
                <w:kern w:val="0"/>
                <w:sz w:val="24"/>
                <w:szCs w:val="24"/>
              </w:rPr>
              <w:t>/</w:t>
            </w:r>
            <w:r>
              <w:rPr>
                <w:rFonts w:eastAsia="楷体" w:hint="eastAsia"/>
                <w:kern w:val="0"/>
                <w:sz w:val="24"/>
                <w:szCs w:val="24"/>
              </w:rPr>
              <w:t>窑炉。</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综合类】加快落实塑料制品企业废气收集与处置措施整改，减少</w:t>
            </w:r>
            <w:r>
              <w:rPr>
                <w:rFonts w:eastAsia="楷体" w:hint="eastAsia"/>
                <w:kern w:val="0"/>
                <w:sz w:val="24"/>
                <w:szCs w:val="24"/>
              </w:rPr>
              <w:t>VOCs</w:t>
            </w:r>
            <w:r>
              <w:rPr>
                <w:rFonts w:eastAsia="楷体" w:hint="eastAsia"/>
                <w:kern w:val="0"/>
                <w:sz w:val="24"/>
                <w:szCs w:val="24"/>
              </w:rPr>
              <w:t>排放。</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限制类】涉</w:t>
            </w:r>
            <w:r>
              <w:rPr>
                <w:rFonts w:eastAsia="楷体" w:hint="eastAsia"/>
                <w:kern w:val="0"/>
                <w:sz w:val="24"/>
                <w:szCs w:val="24"/>
              </w:rPr>
              <w:t>VOCs</w:t>
            </w:r>
            <w:r>
              <w:rPr>
                <w:rFonts w:eastAsia="楷体" w:hint="eastAsia"/>
                <w:kern w:val="0"/>
                <w:sz w:val="24"/>
                <w:szCs w:val="24"/>
              </w:rPr>
              <w:t>重点行业新建、改建和扩建项目不推荐使用光氧化、光催化、低温等离子等低效治理设施，已建项目逐步淘汰光氧化、光催化、低温等离子治理设施。</w:t>
            </w:r>
          </w:p>
        </w:tc>
      </w:tr>
      <w:tr w:rsidR="00F2642A" w:rsidTr="00F2642A">
        <w:trPr>
          <w:cantSplit/>
          <w:trHeight w:val="889"/>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综合类】完善开发区环境风险事故防范和应急预案，并与揭东</w:t>
            </w:r>
            <w:r>
              <w:rPr>
                <w:rFonts w:eastAsia="楷体" w:hint="eastAsia"/>
                <w:kern w:val="0"/>
                <w:sz w:val="24"/>
                <w:szCs w:val="24"/>
              </w:rPr>
              <w:t>区</w:t>
            </w:r>
            <w:r>
              <w:rPr>
                <w:rFonts w:eastAsia="楷体" w:hint="eastAsia"/>
                <w:kern w:val="0"/>
                <w:sz w:val="24"/>
                <w:szCs w:val="24"/>
              </w:rPr>
              <w:t>城市污水处理厂及当地应急预案相衔接。</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综合类】建立健全企业、规划区、区域的三级环境风险防范应急体系，落实有效的事故风险防范和应急措施。</w:t>
            </w:r>
          </w:p>
        </w:tc>
      </w:tr>
    </w:tbl>
    <w:p w:rsidR="00F2642A" w:rsidRDefault="00F2642A" w:rsidP="00A72A32">
      <w:pPr>
        <w:pStyle w:val="S"/>
        <w:ind w:firstLine="554"/>
      </w:pPr>
    </w:p>
    <w:p w:rsidR="00F2642A" w:rsidRDefault="0042156C">
      <w:pPr>
        <w:pStyle w:val="afa"/>
      </w:pPr>
      <w:r>
        <w:br w:type="page"/>
      </w:r>
      <w:bookmarkStart w:id="107" w:name="_Toc68898292"/>
      <w:bookmarkStart w:id="108" w:name="_Toc74731605"/>
      <w:r>
        <w:lastRenderedPageBreak/>
        <w:t>表</w:t>
      </w:r>
      <w:r>
        <w:rPr>
          <w:rFonts w:hint="eastAsia"/>
        </w:rPr>
        <w:t>2-6</w:t>
      </w:r>
      <w:r>
        <w:rPr>
          <w:rFonts w:hint="eastAsia"/>
        </w:rPr>
        <w:t xml:space="preserve"> </w:t>
      </w:r>
      <w:r>
        <w:rPr>
          <w:rFonts w:hint="eastAsia"/>
        </w:rPr>
        <w:t>揭阳金属</w:t>
      </w:r>
      <w:proofErr w:type="gramStart"/>
      <w:r>
        <w:rPr>
          <w:rFonts w:hint="eastAsia"/>
        </w:rPr>
        <w:t>生态城含揭阳</w:t>
      </w:r>
      <w:proofErr w:type="gramEnd"/>
      <w:r>
        <w:rPr>
          <w:rFonts w:hint="eastAsia"/>
        </w:rPr>
        <w:t>市电镀定点基地</w:t>
      </w:r>
      <w:bookmarkEnd w:id="107"/>
      <w:r>
        <w:rPr>
          <w:rFonts w:hint="eastAsia"/>
        </w:rPr>
        <w:t>重点管控单元</w:t>
      </w:r>
      <w:bookmarkEnd w:id="108"/>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w:t>
            </w:r>
            <w:r>
              <w:rPr>
                <w:rFonts w:eastAsia="楷体" w:hint="eastAsia"/>
                <w:kern w:val="0"/>
                <w:sz w:val="24"/>
                <w:szCs w:val="24"/>
              </w:rPr>
              <w:t>3</w:t>
            </w:r>
            <w:r>
              <w:rPr>
                <w:rFonts w:eastAsia="楷体" w:hint="eastAsia"/>
                <w:kern w:val="0"/>
                <w:sz w:val="24"/>
                <w:szCs w:val="24"/>
              </w:rPr>
              <w:t>20007</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揭阳金属</w:t>
            </w:r>
            <w:proofErr w:type="gramStart"/>
            <w:r>
              <w:rPr>
                <w:rFonts w:eastAsia="楷体" w:hint="eastAsia"/>
                <w:kern w:val="0"/>
                <w:sz w:val="24"/>
                <w:szCs w:val="24"/>
              </w:rPr>
              <w:t>生态城含揭阳</w:t>
            </w:r>
            <w:proofErr w:type="gramEnd"/>
            <w:r>
              <w:rPr>
                <w:rFonts w:eastAsia="楷体" w:hint="eastAsia"/>
                <w:kern w:val="0"/>
                <w:sz w:val="24"/>
                <w:szCs w:val="24"/>
              </w:rPr>
              <w:t>市电镀定点基地重点管控单元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水环境农业污染重点管控区、大气环境高排放重点管控区、高污染燃料禁燃区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鼓励引导类】园区重点发展先进装备制造、人工智能制造、节能环保等先进制造业。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kern w:val="0"/>
                <w:sz w:val="24"/>
                <w:szCs w:val="24"/>
              </w:rPr>
              <w:t>.</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鼓励引导类】基地一、二期项目用于整合、提升揭阳市范围内现有的电镀类企业，</w:t>
            </w:r>
            <w:proofErr w:type="gramStart"/>
            <w:r>
              <w:rPr>
                <w:rFonts w:ascii="Times New Roman" w:eastAsia="楷体" w:hAnsi="Times New Roman" w:hint="eastAsia"/>
                <w:kern w:val="0"/>
                <w:sz w:val="24"/>
                <w:szCs w:val="24"/>
              </w:rPr>
              <w:t>入基地</w:t>
            </w:r>
            <w:proofErr w:type="gramEnd"/>
            <w:r>
              <w:rPr>
                <w:rFonts w:ascii="Times New Roman" w:eastAsia="楷体" w:hAnsi="Times New Roman" w:hint="eastAsia"/>
                <w:kern w:val="0"/>
                <w:sz w:val="24"/>
                <w:szCs w:val="24"/>
              </w:rPr>
              <w:t>的项目须符合国家、省的产业政策及基地准入条件。</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鼓励引导类】非</w:t>
            </w:r>
            <w:proofErr w:type="gramStart"/>
            <w:r>
              <w:rPr>
                <w:rFonts w:ascii="Times New Roman" w:eastAsia="楷体" w:hAnsi="Times New Roman" w:hint="eastAsia"/>
                <w:kern w:val="0"/>
                <w:sz w:val="24"/>
                <w:szCs w:val="24"/>
              </w:rPr>
              <w:t>电镀区</w:t>
            </w:r>
            <w:proofErr w:type="gramEnd"/>
            <w:r>
              <w:rPr>
                <w:rFonts w:ascii="Times New Roman" w:eastAsia="楷体" w:hAnsi="Times New Roman" w:hint="eastAsia"/>
                <w:kern w:val="0"/>
                <w:sz w:val="24"/>
                <w:szCs w:val="24"/>
              </w:rPr>
              <w:t>引入的产业以精密机加工业、环保装备等高科技、低污染产业为主。</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4</w:t>
            </w:r>
            <w:r>
              <w:rPr>
                <w:rFonts w:ascii="Times New Roman" w:eastAsia="楷体" w:hAnsi="Times New Roman" w:hint="eastAsia"/>
                <w:kern w:val="0"/>
                <w:sz w:val="24"/>
                <w:szCs w:val="24"/>
              </w:rPr>
              <w:t>.</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鼓励引导类】符合《国家重点支持的高新技术领域》鼓励发展的项目可优先进入工业园区。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5</w:t>
            </w:r>
            <w:r>
              <w:rPr>
                <w:rFonts w:ascii="Times New Roman" w:eastAsia="楷体" w:hAnsi="Times New Roman" w:hint="eastAsia"/>
                <w:kern w:val="0"/>
                <w:sz w:val="24"/>
                <w:szCs w:val="24"/>
              </w:rPr>
              <w:t>.</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限制类】严格生产空间和生活空间管控。工业企业禁止选址生活空间，生产空间禁止建设居民住宅等敏感建筑。电镀基地各功能区和各企业间应设置绿化隔离带，电镀基地应设置一定的防护距离，防护距</w:t>
            </w:r>
            <w:r>
              <w:rPr>
                <w:rFonts w:ascii="Times New Roman" w:eastAsia="楷体" w:hAnsi="Times New Roman" w:hint="eastAsia"/>
                <w:kern w:val="0"/>
                <w:sz w:val="24"/>
                <w:szCs w:val="24"/>
              </w:rPr>
              <w:t>离内不得新建住宅、学校等敏感建筑。</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6</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7</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禁止类】高污染燃料禁燃区，禁止销售、燃用高污染燃料；禁止新建、扩建燃用高污染燃料的设施，已建成的高污染燃料设施应当改用天然气、页岩气、液化石油气、电等清洁能源。</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限制类】基地产生的生产废水经处理后全部回用，电镀用水重复利用率为</w:t>
            </w:r>
            <w:r>
              <w:rPr>
                <w:rFonts w:eastAsia="楷体" w:hint="eastAsia"/>
                <w:kern w:val="0"/>
                <w:sz w:val="24"/>
                <w:szCs w:val="24"/>
              </w:rPr>
              <w:t>100%</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鼓励引导类】园区用能以使用电能或天然气、液化石油气等清洁能源为主，尽快落实集中供热设施。</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限制类】提高园区土地资源利用效益，园区单位工业用地面积工业增加值≥</w:t>
            </w:r>
            <w:r>
              <w:rPr>
                <w:rFonts w:eastAsia="楷体" w:hint="eastAsia"/>
                <w:kern w:val="0"/>
                <w:sz w:val="24"/>
                <w:szCs w:val="24"/>
              </w:rPr>
              <w:t>9</w:t>
            </w:r>
            <w:r>
              <w:rPr>
                <w:rFonts w:eastAsia="楷体" w:hint="eastAsia"/>
                <w:kern w:val="0"/>
                <w:sz w:val="24"/>
                <w:szCs w:val="24"/>
              </w:rPr>
              <w:t>亿元</w:t>
            </w:r>
            <w:r>
              <w:rPr>
                <w:rFonts w:eastAsia="楷体" w:hint="eastAsia"/>
                <w:kern w:val="0"/>
                <w:sz w:val="24"/>
                <w:szCs w:val="24"/>
              </w:rPr>
              <w:t>/</w:t>
            </w:r>
            <w:r>
              <w:rPr>
                <w:rFonts w:eastAsia="楷体" w:hint="eastAsia"/>
                <w:kern w:val="0"/>
                <w:sz w:val="24"/>
                <w:szCs w:val="24"/>
              </w:rPr>
              <w:t>平方千米。</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限制类】基地一期、二期主要大气污染物二氧化硫、氮氧化物排放总量应分别控制在</w:t>
            </w:r>
            <w:r>
              <w:rPr>
                <w:rFonts w:eastAsia="楷体" w:hint="eastAsia"/>
                <w:kern w:val="0"/>
                <w:sz w:val="24"/>
                <w:szCs w:val="24"/>
              </w:rPr>
              <w:t>0.96</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18.43</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年以内。</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限制类】严格控制电镀区内生产废水产生量，废水产生量需符合规划环评要求。</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综合类】按照“清污分流、雨污分流、分质处理、循环用水”的原则优化设置给、排水系统，并进一步优化废水的处理、回</w:t>
            </w:r>
            <w:proofErr w:type="gramStart"/>
            <w:r>
              <w:rPr>
                <w:rFonts w:eastAsia="楷体" w:hint="eastAsia"/>
                <w:kern w:val="0"/>
                <w:sz w:val="24"/>
                <w:szCs w:val="24"/>
              </w:rPr>
              <w:t>用方案</w:t>
            </w:r>
            <w:proofErr w:type="gramEnd"/>
            <w:r>
              <w:rPr>
                <w:rFonts w:eastAsia="楷体" w:hint="eastAsia"/>
                <w:kern w:val="0"/>
                <w:sz w:val="24"/>
                <w:szCs w:val="24"/>
              </w:rPr>
              <w:t>和工艺。</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禁止类】引入的</w:t>
            </w:r>
            <w:proofErr w:type="gramStart"/>
            <w:r>
              <w:rPr>
                <w:rFonts w:eastAsia="楷体" w:hint="eastAsia"/>
                <w:kern w:val="0"/>
                <w:sz w:val="24"/>
                <w:szCs w:val="24"/>
              </w:rPr>
              <w:t>电镀线</w:t>
            </w:r>
            <w:proofErr w:type="gramEnd"/>
            <w:r>
              <w:rPr>
                <w:rFonts w:eastAsia="楷体" w:hint="eastAsia"/>
                <w:kern w:val="0"/>
                <w:sz w:val="24"/>
                <w:szCs w:val="24"/>
              </w:rPr>
              <w:t>的设备、工艺达到《电镀行业清洁清洁生产评价指标体系》Ⅰ级基准值的要求。</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综合类】鼓励电镀企业逐步把镀槽后回收槽的设置改进为镀槽后的两级浸泡式回收槽，以减少因水污染物浓度高对基地废水厂的冲击，并提高槽液中有效成分的重复利用率。</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综合类】电镀生产线应做好无组织废气防治措施，减少工艺废气无组织排放对周边环境的影响，严格控制大气污染物排放量，确保大气污染物达标排放。</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综合类】完善环境风险事故防范和应急预案，建立健全企业、园区和区域三级事</w:t>
            </w:r>
            <w:r>
              <w:rPr>
                <w:rFonts w:eastAsia="楷体" w:hint="eastAsia"/>
                <w:kern w:val="0"/>
                <w:sz w:val="24"/>
                <w:szCs w:val="24"/>
              </w:rPr>
              <w:t>故应急体系，落实有效的事故风险防范和应急措施，有效防范污染事故发生，并避免因发生事故对周围环境造成污染，确保环境安全。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综合类】企业产生的固体废物应分类收集，综合利用处置。危险废物必须按照有关规定委托有资质的单位处理处置。</w:t>
            </w:r>
          </w:p>
        </w:tc>
      </w:tr>
    </w:tbl>
    <w:p w:rsidR="00F2642A" w:rsidRDefault="00F2642A" w:rsidP="00A72A32">
      <w:pPr>
        <w:pStyle w:val="S"/>
        <w:ind w:firstLine="554"/>
      </w:pPr>
    </w:p>
    <w:p w:rsidR="00F2642A" w:rsidRDefault="0042156C">
      <w:pPr>
        <w:pStyle w:val="afa"/>
      </w:pPr>
      <w:r>
        <w:br w:type="page"/>
      </w:r>
      <w:bookmarkStart w:id="109" w:name="_Toc68898293"/>
      <w:bookmarkStart w:id="110" w:name="_Toc74731606"/>
      <w:r>
        <w:lastRenderedPageBreak/>
        <w:t>表</w:t>
      </w:r>
      <w:r>
        <w:rPr>
          <w:rFonts w:hint="eastAsia"/>
        </w:rPr>
        <w:t xml:space="preserve">2-7 </w:t>
      </w:r>
      <w:r>
        <w:rPr>
          <w:rFonts w:hint="eastAsia"/>
        </w:rPr>
        <w:t>广东揭阳产业转移工业园（揭东片）</w:t>
      </w:r>
      <w:bookmarkEnd w:id="109"/>
      <w:r>
        <w:rPr>
          <w:rFonts w:hint="eastAsia"/>
        </w:rPr>
        <w:t>重点管控单元</w:t>
      </w:r>
      <w:bookmarkEnd w:id="11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w:t>
            </w:r>
            <w:r>
              <w:rPr>
                <w:rFonts w:eastAsia="楷体" w:hint="eastAsia"/>
                <w:kern w:val="0"/>
                <w:sz w:val="24"/>
                <w:szCs w:val="24"/>
              </w:rPr>
              <w:t>3</w:t>
            </w:r>
            <w:r>
              <w:rPr>
                <w:rFonts w:eastAsia="楷体" w:hint="eastAsia"/>
                <w:kern w:val="0"/>
                <w:sz w:val="24"/>
                <w:szCs w:val="24"/>
              </w:rPr>
              <w:t>20008</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广东揭阳产业转移工业园（揭东片）重点管控单元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大气环境高排放重点管控区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鼓励引导类】园区重点发展机械、汽车零部件、五金不锈钢制品等产业，加快发展电子信息、新材料应用和现代物流，形成以高端机械制造、金属制品及电子信息为支柱的产业体系。</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鼓励引导类】符合《国家重点支持的高新技术领域》鼓励发展的项目可优先进入工业园区。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禁止类】园区禁止新建以下项目：（</w:t>
            </w:r>
            <w:r>
              <w:rPr>
                <w:rFonts w:ascii="Times New Roman" w:eastAsia="楷体" w:hAnsi="Times New Roman" w:hint="eastAsia"/>
                <w:kern w:val="0"/>
                <w:sz w:val="24"/>
                <w:szCs w:val="24"/>
              </w:rPr>
              <w:t>1</w:t>
            </w:r>
            <w:r>
              <w:rPr>
                <w:rFonts w:ascii="Times New Roman" w:eastAsia="楷体" w:hAnsi="Times New Roman" w:hint="eastAsia"/>
                <w:kern w:val="0"/>
                <w:sz w:val="24"/>
                <w:szCs w:val="24"/>
              </w:rPr>
              <w:t>）钢铁及有色金属（高纯度稀土金属、磁铁矿精选提炼、钢铁熔炼）；（</w:t>
            </w:r>
            <w:r>
              <w:rPr>
                <w:rFonts w:ascii="Times New Roman" w:eastAsia="楷体" w:hAnsi="Times New Roman" w:hint="eastAsia"/>
                <w:kern w:val="0"/>
                <w:sz w:val="24"/>
                <w:szCs w:val="24"/>
              </w:rPr>
              <w:t>2</w:t>
            </w:r>
            <w:r>
              <w:rPr>
                <w:rFonts w:ascii="Times New Roman" w:eastAsia="楷体" w:hAnsi="Times New Roman" w:hint="eastAsia"/>
                <w:kern w:val="0"/>
                <w:sz w:val="24"/>
                <w:szCs w:val="24"/>
              </w:rPr>
              <w:t>）建材（新型干法旋窑水泥、建筑陶瓷生产、高岭土等建筑陶瓷釉料和原料生产、石材深加工、玻璃矿沙加工、超细重质碳酸钙加工、生产）；（</w:t>
            </w:r>
            <w:r>
              <w:rPr>
                <w:rFonts w:ascii="Times New Roman" w:eastAsia="楷体" w:hAnsi="Times New Roman" w:hint="eastAsia"/>
                <w:kern w:val="0"/>
                <w:sz w:val="24"/>
                <w:szCs w:val="24"/>
              </w:rPr>
              <w:t>3</w:t>
            </w:r>
            <w:r>
              <w:rPr>
                <w:rFonts w:ascii="Times New Roman" w:eastAsia="楷体" w:hAnsi="Times New Roman" w:hint="eastAsia"/>
                <w:kern w:val="0"/>
                <w:sz w:val="24"/>
                <w:szCs w:val="24"/>
              </w:rPr>
              <w:t>）纸浆工业；（</w:t>
            </w:r>
            <w:r>
              <w:rPr>
                <w:rFonts w:ascii="Times New Roman" w:eastAsia="楷体" w:hAnsi="Times New Roman" w:hint="eastAsia"/>
                <w:kern w:val="0"/>
                <w:sz w:val="24"/>
                <w:szCs w:val="24"/>
              </w:rPr>
              <w:t>4</w:t>
            </w:r>
            <w:r>
              <w:rPr>
                <w:rFonts w:ascii="Times New Roman" w:eastAsia="楷体" w:hAnsi="Times New Roman" w:hint="eastAsia"/>
                <w:kern w:val="0"/>
                <w:sz w:val="24"/>
                <w:szCs w:val="24"/>
              </w:rPr>
              <w:t>）制革工业；（</w:t>
            </w:r>
            <w:r>
              <w:rPr>
                <w:rFonts w:ascii="Times New Roman" w:eastAsia="楷体" w:hAnsi="Times New Roman" w:hint="eastAsia"/>
                <w:kern w:val="0"/>
                <w:sz w:val="24"/>
                <w:szCs w:val="24"/>
              </w:rPr>
              <w:t>5</w:t>
            </w:r>
            <w:r>
              <w:rPr>
                <w:rFonts w:ascii="Times New Roman" w:eastAsia="楷体" w:hAnsi="Times New Roman" w:hint="eastAsia"/>
                <w:kern w:val="0"/>
                <w:sz w:val="24"/>
                <w:szCs w:val="24"/>
              </w:rPr>
              <w:t>）农药工业；（</w:t>
            </w:r>
            <w:r>
              <w:rPr>
                <w:rFonts w:ascii="Times New Roman" w:eastAsia="楷体" w:hAnsi="Times New Roman" w:hint="eastAsia"/>
                <w:kern w:val="0"/>
                <w:sz w:val="24"/>
                <w:szCs w:val="24"/>
              </w:rPr>
              <w:t>6</w:t>
            </w:r>
            <w:r>
              <w:rPr>
                <w:rFonts w:ascii="Times New Roman" w:eastAsia="楷体" w:hAnsi="Times New Roman" w:hint="eastAsia"/>
                <w:kern w:val="0"/>
                <w:sz w:val="24"/>
                <w:szCs w:val="24"/>
              </w:rPr>
              <w:t>）电镀工业（包含电解）；（</w:t>
            </w:r>
            <w:r>
              <w:rPr>
                <w:rFonts w:ascii="Times New Roman" w:eastAsia="楷体" w:hAnsi="Times New Roman" w:hint="eastAsia"/>
                <w:kern w:val="0"/>
                <w:sz w:val="24"/>
                <w:szCs w:val="24"/>
              </w:rPr>
              <w:t>7</w:t>
            </w:r>
            <w:r>
              <w:rPr>
                <w:rFonts w:ascii="Times New Roman" w:eastAsia="楷体" w:hAnsi="Times New Roman" w:hint="eastAsia"/>
                <w:kern w:val="0"/>
                <w:sz w:val="24"/>
                <w:szCs w:val="24"/>
              </w:rPr>
              <w:t>）纺织印染工业（包含漂染）；（</w:t>
            </w:r>
            <w:r>
              <w:rPr>
                <w:rFonts w:ascii="Times New Roman" w:eastAsia="楷体" w:hAnsi="Times New Roman" w:hint="eastAsia"/>
                <w:kern w:val="0"/>
                <w:sz w:val="24"/>
                <w:szCs w:val="24"/>
              </w:rPr>
              <w:t>8</w:t>
            </w:r>
            <w:r>
              <w:rPr>
                <w:rFonts w:ascii="Times New Roman" w:eastAsia="楷体" w:hAnsi="Times New Roman" w:hint="eastAsia"/>
                <w:kern w:val="0"/>
                <w:sz w:val="24"/>
                <w:szCs w:val="24"/>
              </w:rPr>
              <w:t>）废金属、塑料、纸张的二次污染转嫁工业；（</w:t>
            </w:r>
            <w:r>
              <w:rPr>
                <w:rFonts w:ascii="Times New Roman" w:eastAsia="楷体" w:hAnsi="Times New Roman" w:hint="eastAsia"/>
                <w:kern w:val="0"/>
                <w:sz w:val="24"/>
                <w:szCs w:val="24"/>
              </w:rPr>
              <w:t>9</w:t>
            </w:r>
            <w:r>
              <w:rPr>
                <w:rFonts w:ascii="Times New Roman" w:eastAsia="楷体" w:hAnsi="Times New Roman" w:hint="eastAsia"/>
                <w:kern w:val="0"/>
                <w:sz w:val="24"/>
                <w:szCs w:val="24"/>
              </w:rPr>
              <w:t>）有色金属、黑色金属冶炼和放射性矿产项目；（</w:t>
            </w:r>
            <w:r>
              <w:rPr>
                <w:rFonts w:ascii="Times New Roman" w:eastAsia="楷体" w:hAnsi="Times New Roman" w:hint="eastAsia"/>
                <w:kern w:val="0"/>
                <w:sz w:val="24"/>
                <w:szCs w:val="24"/>
              </w:rPr>
              <w:t>10</w:t>
            </w:r>
            <w:r>
              <w:rPr>
                <w:rFonts w:ascii="Times New Roman" w:eastAsia="楷体" w:hAnsi="Times New Roman" w:hint="eastAsia"/>
                <w:kern w:val="0"/>
                <w:sz w:val="24"/>
                <w:szCs w:val="24"/>
              </w:rPr>
              <w:t>）铜箔、覆铜板的生产；（</w:t>
            </w:r>
            <w:r>
              <w:rPr>
                <w:rFonts w:ascii="Times New Roman" w:eastAsia="楷体" w:hAnsi="Times New Roman" w:hint="eastAsia"/>
                <w:kern w:val="0"/>
                <w:sz w:val="24"/>
                <w:szCs w:val="24"/>
              </w:rPr>
              <w:t>11</w:t>
            </w:r>
            <w:r>
              <w:rPr>
                <w:rFonts w:ascii="Times New Roman" w:eastAsia="楷体" w:hAnsi="Times New Roman" w:hint="eastAsia"/>
                <w:kern w:val="0"/>
                <w:sz w:val="24"/>
                <w:szCs w:val="24"/>
              </w:rPr>
              <w:t>）其他不符合国家、省、市产业政策的项目。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限制类】在充分考虑保护园区内村庄、居住区、行政办公区及园区外邻近居住区等敏感点的前提下合理布置入驻企业位置，合理设置绿化防护带（宽度不小于</w:t>
            </w:r>
            <w:r>
              <w:rPr>
                <w:rFonts w:ascii="Times New Roman" w:eastAsia="楷体" w:hAnsi="Times New Roman" w:hint="eastAsia"/>
                <w:kern w:val="0"/>
                <w:sz w:val="24"/>
                <w:szCs w:val="24"/>
              </w:rPr>
              <w:t>50m</w:t>
            </w:r>
            <w:r>
              <w:rPr>
                <w:rFonts w:ascii="Times New Roman" w:eastAsia="楷体" w:hAnsi="Times New Roman" w:hint="eastAsia"/>
                <w:kern w:val="0"/>
                <w:sz w:val="24"/>
                <w:szCs w:val="24"/>
              </w:rPr>
              <w:t>），减少对敏感点的污染影响。</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鼓励引导类】工业园企业能源类型以电、天然气等清洁能源为主，加快建设天然气站建设。</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限制类】提高园区水资源利用效率，园区企业用水重复利用率不得低于</w:t>
            </w:r>
            <w:r>
              <w:rPr>
                <w:rFonts w:eastAsia="楷体" w:hint="eastAsia"/>
                <w:kern w:val="0"/>
                <w:sz w:val="24"/>
                <w:szCs w:val="24"/>
              </w:rPr>
              <w:t>60%</w:t>
            </w:r>
            <w:r>
              <w:rPr>
                <w:rFonts w:eastAsia="楷体" w:hint="eastAsia"/>
                <w:kern w:val="0"/>
                <w:sz w:val="24"/>
                <w:szCs w:val="24"/>
              </w:rPr>
              <w:t>；园区生活污水回用率不低于</w:t>
            </w:r>
            <w:r>
              <w:rPr>
                <w:rFonts w:eastAsia="楷体" w:hint="eastAsia"/>
                <w:kern w:val="0"/>
                <w:sz w:val="24"/>
                <w:szCs w:val="24"/>
              </w:rPr>
              <w:t>40%</w:t>
            </w:r>
            <w:r>
              <w:rPr>
                <w:rFonts w:eastAsia="楷体" w:hint="eastAsia"/>
                <w:kern w:val="0"/>
                <w:sz w:val="24"/>
                <w:szCs w:val="24"/>
              </w:rPr>
              <w:t>。</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限制类】园区环评批复范围内主要污染物排放总量应严格控制在环评批复总量以内：</w:t>
            </w:r>
            <w:r>
              <w:rPr>
                <w:rFonts w:eastAsia="楷体" w:hint="eastAsia"/>
                <w:kern w:val="0"/>
                <w:sz w:val="24"/>
                <w:szCs w:val="24"/>
              </w:rPr>
              <w:t>COD12.96</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、氨氮</w:t>
            </w:r>
            <w:r>
              <w:rPr>
                <w:rFonts w:eastAsia="楷体" w:hint="eastAsia"/>
                <w:kern w:val="0"/>
                <w:sz w:val="24"/>
                <w:szCs w:val="24"/>
              </w:rPr>
              <w:t>1.08</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园区西部企业生产废水、生活污水预处理达标后排入西部污水处理厂；北部、南部企业生产废水经厂内自建污水处理设施处理达标后全部回用，生活污水经预处理达标后排入西部污水处理厂，西部污水处理厂尾水排放量须控制在</w:t>
            </w:r>
            <w:r>
              <w:rPr>
                <w:rFonts w:eastAsia="楷体" w:hint="eastAsia"/>
                <w:kern w:val="0"/>
                <w:sz w:val="24"/>
                <w:szCs w:val="24"/>
              </w:rPr>
              <w:t xml:space="preserve"> 1200m</w:t>
            </w:r>
            <w:r>
              <w:rPr>
                <w:rFonts w:eastAsia="楷体" w:hint="eastAsia"/>
                <w:kern w:val="0"/>
                <w:sz w:val="24"/>
                <w:szCs w:val="24"/>
                <w:vertAlign w:val="superscript"/>
              </w:rPr>
              <w:t>3</w:t>
            </w:r>
            <w:r>
              <w:rPr>
                <w:rFonts w:eastAsia="楷体" w:hint="eastAsia"/>
                <w:kern w:val="0"/>
                <w:sz w:val="24"/>
                <w:szCs w:val="24"/>
              </w:rPr>
              <w:t xml:space="preserve">/d </w:t>
            </w:r>
            <w:r>
              <w:rPr>
                <w:rFonts w:eastAsia="楷体" w:hint="eastAsia"/>
                <w:kern w:val="0"/>
                <w:sz w:val="24"/>
                <w:szCs w:val="24"/>
              </w:rPr>
              <w:t>以内。</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【产业</w:t>
            </w:r>
            <w:r>
              <w:rPr>
                <w:rFonts w:eastAsia="楷体" w:hint="eastAsia"/>
                <w:kern w:val="0"/>
                <w:sz w:val="24"/>
                <w:szCs w:val="24"/>
              </w:rPr>
              <w:t>/</w:t>
            </w:r>
            <w:r>
              <w:rPr>
                <w:rFonts w:eastAsia="楷体" w:hint="eastAsia"/>
                <w:kern w:val="0"/>
                <w:sz w:val="24"/>
                <w:szCs w:val="24"/>
              </w:rPr>
              <w:t>限制类】园区规划环评批复范围外区域引入项目废水应通过东区污水处理厂进一步处理达标排放。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综合类】加快推进揭阳产业转移工业园东区污水处理厂及配套管网建设，处理生产废水和生活污水，尾水经总长</w:t>
            </w:r>
            <w:r>
              <w:rPr>
                <w:rFonts w:eastAsia="楷体" w:hint="eastAsia"/>
                <w:kern w:val="0"/>
                <w:sz w:val="24"/>
                <w:szCs w:val="24"/>
              </w:rPr>
              <w:t>17.4km</w:t>
            </w:r>
            <w:r>
              <w:rPr>
                <w:rFonts w:eastAsia="楷体" w:hint="eastAsia"/>
                <w:kern w:val="0"/>
                <w:sz w:val="24"/>
                <w:szCs w:val="24"/>
              </w:rPr>
              <w:t>管线后排入竹桥河，执行《地表水环境质量标准》（</w:t>
            </w:r>
            <w:r>
              <w:rPr>
                <w:rFonts w:eastAsia="楷体" w:hint="eastAsia"/>
                <w:kern w:val="0"/>
                <w:sz w:val="24"/>
                <w:szCs w:val="24"/>
              </w:rPr>
              <w:t>GB3838-2002</w:t>
            </w:r>
            <w:r>
              <w:rPr>
                <w:rFonts w:eastAsia="楷体" w:hint="eastAsia"/>
                <w:kern w:val="0"/>
                <w:sz w:val="24"/>
                <w:szCs w:val="24"/>
              </w:rPr>
              <w:t>）Ⅳ类标准，其余《地表水环境质量标准》（</w:t>
            </w:r>
            <w:r>
              <w:rPr>
                <w:rFonts w:eastAsia="楷体" w:hint="eastAsia"/>
                <w:kern w:val="0"/>
                <w:sz w:val="24"/>
                <w:szCs w:val="24"/>
              </w:rPr>
              <w:t>GB3838-2002</w:t>
            </w:r>
            <w:r>
              <w:rPr>
                <w:rFonts w:eastAsia="楷体" w:hint="eastAsia"/>
                <w:kern w:val="0"/>
                <w:sz w:val="24"/>
                <w:szCs w:val="24"/>
              </w:rPr>
              <w:t>）Ⅳ类标准未注明的指标，按《广东省水污染物排放限值》</w:t>
            </w:r>
            <w:r>
              <w:rPr>
                <w:rFonts w:eastAsia="楷体" w:hint="eastAsia"/>
                <w:kern w:val="0"/>
                <w:sz w:val="24"/>
                <w:szCs w:val="24"/>
              </w:rPr>
              <w:t>(DB44/26-2001)</w:t>
            </w:r>
            <w:r>
              <w:rPr>
                <w:rFonts w:eastAsia="楷体" w:hint="eastAsia"/>
                <w:kern w:val="0"/>
                <w:sz w:val="24"/>
                <w:szCs w:val="24"/>
              </w:rPr>
              <w:t>第二时段一级标准中的“城镇二级污水处理厂”排放限值和《城镇污水处理厂污染物排放标准》</w:t>
            </w:r>
            <w:r>
              <w:rPr>
                <w:rFonts w:eastAsia="楷体" w:hint="eastAsia"/>
                <w:kern w:val="0"/>
                <w:sz w:val="24"/>
                <w:szCs w:val="24"/>
              </w:rPr>
              <w:t>(GB18918-2002)</w:t>
            </w:r>
            <w:r>
              <w:rPr>
                <w:rFonts w:eastAsia="楷体" w:hint="eastAsia"/>
                <w:kern w:val="0"/>
                <w:sz w:val="24"/>
                <w:szCs w:val="24"/>
              </w:rPr>
              <w:t>一级</w:t>
            </w:r>
            <w:r>
              <w:rPr>
                <w:rFonts w:eastAsia="楷体" w:hint="eastAsia"/>
                <w:kern w:val="0"/>
                <w:sz w:val="24"/>
                <w:szCs w:val="24"/>
              </w:rPr>
              <w:t>A</w:t>
            </w:r>
            <w:r>
              <w:rPr>
                <w:rFonts w:eastAsia="楷体" w:hint="eastAsia"/>
                <w:kern w:val="0"/>
                <w:sz w:val="24"/>
                <w:szCs w:val="24"/>
              </w:rPr>
              <w:t>标准较严者执行。德桥河排污口废水允许排放量须控制在</w:t>
            </w:r>
            <w:r>
              <w:rPr>
                <w:rFonts w:eastAsia="楷体" w:hint="eastAsia"/>
                <w:kern w:val="0"/>
                <w:sz w:val="24"/>
                <w:szCs w:val="24"/>
              </w:rPr>
              <w:t>10600m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以内。</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禁止类】禁止向外环境直接排放废水及含汞、砷、镉、铬、铅等重金属和持久性有机物。</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综合类】有行业清洁生产标准的新引进项目清洁生产水平须达到本行业国内先进水平以上。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限制类】工程机械制造行业应积极采用自动喷涂、静电喷涂等</w:t>
            </w:r>
            <w:proofErr w:type="gramStart"/>
            <w:r>
              <w:rPr>
                <w:rFonts w:eastAsia="楷体" w:hint="eastAsia"/>
                <w:kern w:val="0"/>
                <w:sz w:val="24"/>
                <w:szCs w:val="24"/>
              </w:rPr>
              <w:t>先进涂</w:t>
            </w:r>
            <w:proofErr w:type="gramEnd"/>
            <w:r>
              <w:rPr>
                <w:rFonts w:eastAsia="楷体" w:hint="eastAsia"/>
                <w:kern w:val="0"/>
                <w:sz w:val="24"/>
                <w:szCs w:val="24"/>
              </w:rPr>
              <w:t>装技术。加强有机废气收集与治理，有机废气收集率不低于</w:t>
            </w:r>
            <w:r>
              <w:rPr>
                <w:rFonts w:eastAsia="楷体" w:hint="eastAsia"/>
                <w:kern w:val="0"/>
                <w:sz w:val="24"/>
                <w:szCs w:val="24"/>
              </w:rPr>
              <w:t>80%</w:t>
            </w:r>
            <w:r>
              <w:rPr>
                <w:rFonts w:eastAsia="楷体" w:hint="eastAsia"/>
                <w:kern w:val="0"/>
                <w:sz w:val="24"/>
                <w:szCs w:val="24"/>
              </w:rPr>
              <w:t>，建设吸附燃烧等高效治理设施，实现达标排放。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限制类】产生酸碱性废气的企业，生产废气应经集中收集后经湿式洗涤塔处理后达标排放。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9.</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限制类】园区施工物料尽可能封闭运输，</w:t>
            </w:r>
            <w:r>
              <w:rPr>
                <w:rFonts w:eastAsia="楷体" w:hint="eastAsia"/>
                <w:kern w:val="0"/>
                <w:sz w:val="24"/>
                <w:szCs w:val="24"/>
              </w:rPr>
              <w:t>施工现场采取有效措施防治扬尘污染。</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企业、园区、区域三级环境风险防控体系（各企业内设事故缓冲池，园区设置足够容积的事故废水及消防污水应急缓冲池），制定环境风险事故防范和应急预案，落实有效的事故风险防范和应急措施。</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综合类】生产、使用、储存危险物质或涉及危险工艺系统的项目应配套有效的风险防范措施，并按规定编制环境风险应急预案，防止因渗漏污染地下水、土壤，以及因事故废水直</w:t>
            </w:r>
            <w:proofErr w:type="gramStart"/>
            <w:r>
              <w:rPr>
                <w:rFonts w:eastAsia="楷体" w:hint="eastAsia"/>
                <w:kern w:val="0"/>
                <w:sz w:val="24"/>
                <w:szCs w:val="24"/>
              </w:rPr>
              <w:t>排污染</w:t>
            </w:r>
            <w:proofErr w:type="gramEnd"/>
            <w:r>
              <w:rPr>
                <w:rFonts w:eastAsia="楷体" w:hint="eastAsia"/>
                <w:kern w:val="0"/>
                <w:sz w:val="24"/>
                <w:szCs w:val="24"/>
              </w:rPr>
              <w:t>地表水体。</w:t>
            </w:r>
          </w:p>
        </w:tc>
      </w:tr>
    </w:tbl>
    <w:p w:rsidR="00F2642A" w:rsidRDefault="0042156C">
      <w:pPr>
        <w:pStyle w:val="afa"/>
      </w:pPr>
      <w:r>
        <w:br w:type="page"/>
      </w:r>
      <w:bookmarkStart w:id="111" w:name="_Toc74731607"/>
      <w:bookmarkStart w:id="112" w:name="_Toc68898294"/>
      <w:r>
        <w:lastRenderedPageBreak/>
        <w:t>表</w:t>
      </w:r>
      <w:r>
        <w:rPr>
          <w:rFonts w:hint="eastAsia"/>
        </w:rPr>
        <w:t xml:space="preserve">2-8 </w:t>
      </w:r>
      <w:r>
        <w:rPr>
          <w:rFonts w:hint="eastAsia"/>
        </w:rPr>
        <w:t>揭东区中部重点管控单元</w:t>
      </w:r>
      <w:bookmarkEnd w:id="111"/>
      <w:bookmarkEnd w:id="112"/>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w:t>
            </w:r>
            <w:r>
              <w:rPr>
                <w:rFonts w:eastAsia="楷体" w:hint="eastAsia"/>
                <w:kern w:val="0"/>
                <w:sz w:val="24"/>
                <w:szCs w:val="24"/>
              </w:rPr>
              <w:t>3</w:t>
            </w:r>
            <w:r>
              <w:rPr>
                <w:rFonts w:eastAsia="楷体" w:hint="eastAsia"/>
                <w:kern w:val="0"/>
                <w:sz w:val="24"/>
                <w:szCs w:val="24"/>
              </w:rPr>
              <w:t>20009</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揭东区中部重点管控单元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水环境城镇及农业生活污染重点管控区、大气环境受体敏感重点管控区、高污染燃料禁燃区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酸洗、石油加工、化学原料和化学制品制造、医药制造、化学纤维制造、危险废物处置及排放含汞、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限制类】锡场镇大气环境受体敏感重点管控区，严格限制新建钢铁、燃煤燃油火电、</w:t>
            </w:r>
            <w:r>
              <w:rPr>
                <w:rFonts w:ascii="Times New Roman" w:eastAsia="楷体" w:hAnsi="Times New Roman" w:hint="eastAsia"/>
                <w:kern w:val="0"/>
                <w:sz w:val="24"/>
                <w:szCs w:val="24"/>
              </w:rPr>
              <w:t>石化、储油库等项目，产生和排放有毒有害大气污染物项目，以及使用溶剂型油墨、涂料、清洗剂、胶黏剂等高挥发性有机物原辅材料的项目。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禁止类】锡场镇高污染燃料禁燃区，禁止销售、燃用高污染燃料；禁止新建、扩建燃用高污染燃料的设施，已建成的高污染燃料设施应当改用天然气、页岩气、液化石油气、电等清洁能源。</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综合类】严格控制用水总量，完善旧城区供水设施，新建社区一律要求使用节水器具，鼓励居住小区建设中水回用系统及雨水收集系统。</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玉湖镇、新亨镇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w:t>
            </w:r>
            <w:r>
              <w:rPr>
                <w:rFonts w:eastAsia="楷体" w:hint="eastAsia"/>
                <w:kern w:val="0"/>
                <w:sz w:val="24"/>
                <w:szCs w:val="24"/>
              </w:rPr>
              <w:t>/2208-2019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w:t>
            </w:r>
            <w:proofErr w:type="gramStart"/>
            <w:r>
              <w:rPr>
                <w:rFonts w:eastAsia="楷体" w:hint="eastAsia"/>
                <w:kern w:val="0"/>
                <w:sz w:val="24"/>
                <w:szCs w:val="24"/>
              </w:rPr>
              <w:t>完善锡</w:t>
            </w:r>
            <w:proofErr w:type="gramEnd"/>
            <w:r>
              <w:rPr>
                <w:rFonts w:eastAsia="楷体" w:hint="eastAsia"/>
                <w:kern w:val="0"/>
                <w:sz w:val="24"/>
                <w:szCs w:val="24"/>
              </w:rPr>
              <w:t>场镇污水处理体系，强化城中村、老旧城区和城乡结合部污水截留、收集，推动塑料、建材等企业生产废水通过污水池、净水</w:t>
            </w:r>
            <w:proofErr w:type="gramStart"/>
            <w:r>
              <w:rPr>
                <w:rFonts w:eastAsia="楷体" w:hint="eastAsia"/>
                <w:kern w:val="0"/>
                <w:sz w:val="24"/>
                <w:szCs w:val="24"/>
              </w:rPr>
              <w:t>池处理</w:t>
            </w:r>
            <w:proofErr w:type="gramEnd"/>
            <w:r>
              <w:rPr>
                <w:rFonts w:eastAsia="楷体" w:hint="eastAsia"/>
                <w:kern w:val="0"/>
                <w:sz w:val="24"/>
                <w:szCs w:val="24"/>
              </w:rPr>
              <w:t>后循环回用，食品加工等企业废水经预处理后由市政污水管网引到当地污水处理设施进行处理。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w:t>
            </w:r>
            <w:r>
              <w:rPr>
                <w:rFonts w:eastAsia="楷体" w:hint="eastAsia"/>
                <w:kern w:val="0"/>
                <w:sz w:val="24"/>
                <w:szCs w:val="24"/>
              </w:rPr>
              <w:t>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鼓励引导类】现有</w:t>
            </w:r>
            <w:r>
              <w:rPr>
                <w:rFonts w:eastAsia="楷体" w:hint="eastAsia"/>
                <w:kern w:val="0"/>
                <w:sz w:val="24"/>
                <w:szCs w:val="24"/>
              </w:rPr>
              <w:t>VOCs</w:t>
            </w:r>
            <w:r>
              <w:rPr>
                <w:rFonts w:eastAsia="楷体" w:hint="eastAsia"/>
                <w:kern w:val="0"/>
                <w:sz w:val="24"/>
                <w:szCs w:val="24"/>
              </w:rPr>
              <w:t>排放企业应提标改造，厂区内</w:t>
            </w:r>
            <w:r>
              <w:rPr>
                <w:rFonts w:eastAsia="楷体" w:hint="eastAsia"/>
                <w:kern w:val="0"/>
                <w:sz w:val="24"/>
                <w:szCs w:val="24"/>
              </w:rPr>
              <w:t>VOCs</w:t>
            </w:r>
            <w:r>
              <w:rPr>
                <w:rFonts w:eastAsia="楷体" w:hint="eastAsia"/>
                <w:kern w:val="0"/>
                <w:sz w:val="24"/>
                <w:szCs w:val="24"/>
              </w:rPr>
              <w:t>无组织排放监控点浓度应达到《挥发性有机物无组织排放控制标准》</w:t>
            </w:r>
            <w:r>
              <w:rPr>
                <w:rFonts w:eastAsia="楷体" w:hint="eastAsia"/>
                <w:kern w:val="0"/>
                <w:sz w:val="24"/>
                <w:szCs w:val="24"/>
              </w:rPr>
              <w:t>(GB 37822-2019)</w:t>
            </w:r>
            <w:r>
              <w:rPr>
                <w:rFonts w:eastAsia="楷体" w:hint="eastAsia"/>
                <w:kern w:val="0"/>
                <w:sz w:val="24"/>
                <w:szCs w:val="24"/>
              </w:rPr>
              <w:t>的要求；现有使用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含量原辅材料的源头替代（共性工厂及国内外现有工艺</w:t>
            </w:r>
            <w:r>
              <w:rPr>
                <w:rFonts w:eastAsia="楷体" w:hint="eastAsia"/>
                <w:kern w:val="0"/>
                <w:sz w:val="24"/>
                <w:szCs w:val="24"/>
              </w:rPr>
              <w:t>均无法使用低</w:t>
            </w:r>
            <w:r>
              <w:rPr>
                <w:rFonts w:eastAsia="楷体" w:hint="eastAsia"/>
                <w:kern w:val="0"/>
                <w:sz w:val="24"/>
                <w:szCs w:val="24"/>
              </w:rPr>
              <w:t>VOCs</w:t>
            </w:r>
            <w:r>
              <w:rPr>
                <w:rFonts w:eastAsia="楷体" w:hint="eastAsia"/>
                <w:kern w:val="0"/>
                <w:sz w:val="24"/>
                <w:szCs w:val="24"/>
              </w:rPr>
              <w:t>含量溶剂替代的除外）。</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限制类】生物质锅炉应达到《锅炉大气污染物排放标准》（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【土壤</w:t>
            </w:r>
            <w:r>
              <w:rPr>
                <w:rFonts w:eastAsia="楷体" w:hint="eastAsia"/>
                <w:kern w:val="0"/>
                <w:sz w:val="24"/>
                <w:szCs w:val="24"/>
              </w:rPr>
              <w:t>/</w:t>
            </w:r>
            <w:r>
              <w:rPr>
                <w:rFonts w:eastAsia="楷体" w:hint="eastAsia"/>
                <w:kern w:val="0"/>
                <w:sz w:val="24"/>
                <w:szCs w:val="24"/>
              </w:rPr>
              <w:t>禁止类】禁止向农用地排放重金属或者其他有毒有害物质含量超标的污水、污泥，以及可能造成土壤污染的清淤底泥、尾矿、矿渣等。</w:t>
            </w:r>
          </w:p>
        </w:tc>
      </w:tr>
      <w:tr w:rsidR="00F2642A">
        <w:trPr>
          <w:trHeight w:val="84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综合类】企业生产过程中产生的危险废物，应统一收集后交给有</w:t>
            </w:r>
            <w:proofErr w:type="gramStart"/>
            <w:r>
              <w:rPr>
                <w:rFonts w:eastAsia="楷体" w:hint="eastAsia"/>
                <w:kern w:val="0"/>
                <w:sz w:val="24"/>
                <w:szCs w:val="24"/>
              </w:rPr>
              <w:t>危废处理</w:t>
            </w:r>
            <w:proofErr w:type="gramEnd"/>
            <w:r>
              <w:rPr>
                <w:rFonts w:eastAsia="楷体" w:hint="eastAsia"/>
                <w:kern w:val="0"/>
                <w:sz w:val="24"/>
                <w:szCs w:val="24"/>
              </w:rPr>
              <w:t>资质的单位进行处理。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综合类】制定</w:t>
            </w:r>
            <w:proofErr w:type="gramStart"/>
            <w:r>
              <w:rPr>
                <w:rFonts w:eastAsia="楷体" w:hint="eastAsia"/>
                <w:kern w:val="0"/>
                <w:sz w:val="24"/>
                <w:szCs w:val="24"/>
              </w:rPr>
              <w:t>榕</w:t>
            </w:r>
            <w:proofErr w:type="gramEnd"/>
            <w:r>
              <w:rPr>
                <w:rFonts w:eastAsia="楷体" w:hint="eastAsia"/>
                <w:kern w:val="0"/>
                <w:sz w:val="24"/>
                <w:szCs w:val="24"/>
              </w:rPr>
              <w:t>江北河饮用水源保护区环境风险防控方案，建立健全环境风险源数据库，</w:t>
            </w:r>
            <w:proofErr w:type="gramStart"/>
            <w:r>
              <w:rPr>
                <w:rFonts w:eastAsia="楷体" w:hint="eastAsia"/>
                <w:kern w:val="0"/>
                <w:sz w:val="24"/>
                <w:szCs w:val="24"/>
              </w:rPr>
              <w:t>防范水</w:t>
            </w:r>
            <w:proofErr w:type="gramEnd"/>
            <w:r>
              <w:rPr>
                <w:rFonts w:eastAsia="楷体" w:hint="eastAsia"/>
                <w:kern w:val="0"/>
                <w:sz w:val="24"/>
                <w:szCs w:val="24"/>
              </w:rPr>
              <w:t>环境风险。</w:t>
            </w:r>
          </w:p>
        </w:tc>
      </w:tr>
    </w:tbl>
    <w:p w:rsidR="00F2642A" w:rsidRDefault="00F2642A" w:rsidP="00A72A32">
      <w:pPr>
        <w:pStyle w:val="S"/>
        <w:ind w:firstLine="554"/>
      </w:pPr>
    </w:p>
    <w:p w:rsidR="00F2642A" w:rsidRDefault="0042156C">
      <w:pPr>
        <w:pStyle w:val="afa"/>
      </w:pPr>
      <w:r>
        <w:br w:type="page"/>
      </w:r>
      <w:bookmarkStart w:id="113" w:name="_Toc74731608"/>
      <w:bookmarkStart w:id="114" w:name="_Toc68898295"/>
      <w:r>
        <w:lastRenderedPageBreak/>
        <w:t>表</w:t>
      </w:r>
      <w:r>
        <w:rPr>
          <w:rFonts w:hint="eastAsia"/>
        </w:rPr>
        <w:t xml:space="preserve">2-9 </w:t>
      </w:r>
      <w:r>
        <w:rPr>
          <w:rFonts w:hint="eastAsia"/>
        </w:rPr>
        <w:t>揭东区东南部重点管控单元</w:t>
      </w:r>
      <w:bookmarkEnd w:id="113"/>
      <w:bookmarkEnd w:id="11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w:t>
            </w:r>
            <w:r>
              <w:rPr>
                <w:rFonts w:eastAsia="楷体" w:hint="eastAsia"/>
                <w:kern w:val="0"/>
                <w:sz w:val="24"/>
                <w:szCs w:val="24"/>
              </w:rPr>
              <w:t>3</w:t>
            </w:r>
            <w:r>
              <w:rPr>
                <w:rFonts w:eastAsia="楷体" w:hint="eastAsia"/>
                <w:kern w:val="0"/>
                <w:sz w:val="24"/>
                <w:szCs w:val="24"/>
              </w:rPr>
              <w:t>20010</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揭东区东南部重点管控单元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水环境农业生活污染重点管控区、大气受体敏感重点管控区、大气环境布局敏感重点管控区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Pr="00F2642A" w:rsidRDefault="00F2642A">
            <w:pPr>
              <w:pStyle w:val="a3"/>
              <w:adjustRightInd w:val="0"/>
              <w:snapToGrid w:val="0"/>
              <w:rPr>
                <w:rFonts w:ascii="楷体" w:eastAsia="楷体" w:hAnsi="楷体" w:cs="楷体"/>
                <w:sz w:val="24"/>
                <w:szCs w:val="24"/>
              </w:rPr>
            </w:pPr>
            <w:r w:rsidRPr="00F2642A">
              <w:rPr>
                <w:rFonts w:ascii="楷体" w:eastAsia="楷体" w:hAnsi="楷体" w:cs="楷体" w:hint="eastAsia"/>
                <w:sz w:val="24"/>
                <w:szCs w:val="24"/>
              </w:rPr>
              <w:t>1.【产业/鼓励引导类】合理引导农产品加工、商贸物流等环境风险较低的辅助产业优化发展，严格控制高污染、高耗水行业发展。</w:t>
            </w:r>
          </w:p>
          <w:p w:rsidR="00F2642A" w:rsidRPr="00F2642A" w:rsidRDefault="00F2642A">
            <w:pPr>
              <w:pStyle w:val="a3"/>
              <w:adjustRightInd w:val="0"/>
              <w:snapToGrid w:val="0"/>
              <w:rPr>
                <w:rFonts w:ascii="楷体" w:eastAsia="楷体" w:hAnsi="楷体" w:cs="楷体"/>
                <w:sz w:val="24"/>
                <w:szCs w:val="24"/>
              </w:rPr>
            </w:pPr>
            <w:r w:rsidRPr="00F2642A">
              <w:rPr>
                <w:rFonts w:ascii="楷体" w:eastAsia="楷体" w:hAnsi="楷体" w:cs="楷体"/>
                <w:sz w:val="24"/>
                <w:szCs w:val="24"/>
              </w:rPr>
              <w:t>2</w:t>
            </w:r>
            <w:r w:rsidRPr="00F2642A">
              <w:rPr>
                <w:rFonts w:ascii="楷体" w:eastAsia="楷体" w:hAnsi="楷体" w:cs="楷体" w:hint="eastAsia"/>
                <w:sz w:val="24"/>
                <w:szCs w:val="24"/>
              </w:rPr>
              <w:t>.【大气/禁止类】严格落实国家产品VOCs含量限值标准要求，除现阶段</w:t>
            </w:r>
            <w:proofErr w:type="gramStart"/>
            <w:r w:rsidRPr="00F2642A">
              <w:rPr>
                <w:rFonts w:ascii="楷体" w:eastAsia="楷体" w:hAnsi="楷体" w:cs="楷体" w:hint="eastAsia"/>
                <w:sz w:val="24"/>
                <w:szCs w:val="24"/>
              </w:rPr>
              <w:t>确无法</w:t>
            </w:r>
            <w:proofErr w:type="gramEnd"/>
            <w:r w:rsidRPr="00F2642A">
              <w:rPr>
                <w:rFonts w:ascii="楷体" w:eastAsia="楷体" w:hAnsi="楷体" w:cs="楷体" w:hint="eastAsia"/>
                <w:sz w:val="24"/>
                <w:szCs w:val="24"/>
              </w:rPr>
              <w:t>实施替代的工序外，禁止新建生产和使用高VOCs含量原辅材料项目。</w:t>
            </w:r>
          </w:p>
          <w:p w:rsidR="00F2642A" w:rsidRPr="00F2642A" w:rsidRDefault="00F2642A">
            <w:pPr>
              <w:pStyle w:val="a3"/>
              <w:adjustRightInd w:val="0"/>
              <w:snapToGrid w:val="0"/>
              <w:rPr>
                <w:rFonts w:ascii="楷体" w:eastAsia="楷体" w:hAnsi="楷体" w:cs="楷体"/>
                <w:sz w:val="24"/>
                <w:szCs w:val="24"/>
              </w:rPr>
            </w:pPr>
            <w:r w:rsidRPr="00F2642A">
              <w:rPr>
                <w:rFonts w:ascii="楷体" w:eastAsia="楷体" w:hAnsi="楷体" w:cs="楷体"/>
                <w:sz w:val="24"/>
                <w:szCs w:val="24"/>
              </w:rPr>
              <w:t>3</w:t>
            </w:r>
            <w:r w:rsidRPr="00F2642A">
              <w:rPr>
                <w:rFonts w:ascii="楷体" w:eastAsia="楷体" w:hAnsi="楷体" w:cs="楷体" w:hint="eastAsia"/>
                <w:sz w:val="24"/>
                <w:szCs w:val="24"/>
              </w:rPr>
              <w:t>.【大气/限制类】曲溪街道大气环境受体敏感重点管控区，严格限制新建钢铁、燃煤燃油火电、石化、储油库等项目，产生和排放有毒有害大气污染物项目，以及使用溶剂型油墨、涂料、清洗剂、胶黏剂等高挥发性有机物原辅材料的项目。</w:t>
            </w:r>
          </w:p>
          <w:p w:rsidR="00F2642A" w:rsidRPr="00F2642A" w:rsidRDefault="00F2642A">
            <w:pPr>
              <w:pStyle w:val="a3"/>
              <w:adjustRightInd w:val="0"/>
              <w:snapToGrid w:val="0"/>
              <w:rPr>
                <w:rFonts w:ascii="楷体" w:eastAsia="楷体" w:hAnsi="楷体" w:cs="楷体"/>
                <w:sz w:val="24"/>
                <w:szCs w:val="24"/>
              </w:rPr>
            </w:pPr>
            <w:r w:rsidRPr="00F2642A">
              <w:rPr>
                <w:rFonts w:ascii="楷体" w:eastAsia="楷体" w:hAnsi="楷体" w:cs="楷体"/>
                <w:sz w:val="24"/>
                <w:szCs w:val="24"/>
              </w:rPr>
              <w:t>4</w:t>
            </w:r>
            <w:r w:rsidRPr="00F2642A">
              <w:rPr>
                <w:rFonts w:ascii="楷体" w:eastAsia="楷体" w:hAnsi="楷体" w:cs="楷体" w:hint="eastAsia"/>
                <w:sz w:val="24"/>
                <w:szCs w:val="24"/>
              </w:rPr>
              <w:t>.【大气/限制类】大气环境布局敏感重点管控区，严格限制新建使用高挥发性有机物原辅材料项目，限制建设新建、扩建氮氧化物、烟（粉）粉尘排放较高的建设项目。</w:t>
            </w:r>
          </w:p>
          <w:p w:rsidR="00F2642A" w:rsidRPr="00F2642A" w:rsidRDefault="00F2642A">
            <w:pPr>
              <w:pStyle w:val="a3"/>
              <w:adjustRightInd w:val="0"/>
              <w:snapToGrid w:val="0"/>
              <w:rPr>
                <w:rFonts w:ascii="楷体" w:eastAsia="楷体" w:hAnsi="楷体" w:cs="楷体"/>
                <w:sz w:val="24"/>
                <w:szCs w:val="24"/>
              </w:rPr>
            </w:pPr>
            <w:r w:rsidRPr="00F2642A">
              <w:rPr>
                <w:rFonts w:ascii="楷体" w:eastAsia="楷体" w:hAnsi="楷体" w:cs="楷体"/>
                <w:sz w:val="24"/>
                <w:szCs w:val="24"/>
              </w:rPr>
              <w:t>5</w:t>
            </w:r>
            <w:r w:rsidRPr="00F2642A">
              <w:rPr>
                <w:rFonts w:ascii="楷体" w:eastAsia="楷体" w:hAnsi="楷体" w:cs="楷体" w:hint="eastAsia"/>
                <w:sz w:val="24"/>
                <w:szCs w:val="24"/>
              </w:rPr>
              <w:t>.【大气/禁止类】曲溪街道高污染燃料禁燃区，禁止销售、燃用高污染燃料；禁止新建、扩建燃用高污染燃料的设施，已建成的高污染燃料设施应当改用天然气、页岩气、液化石油气、电等清洁能源。</w:t>
            </w:r>
          </w:p>
          <w:p w:rsidR="00F2642A" w:rsidRPr="00F2642A" w:rsidRDefault="00F2642A">
            <w:pPr>
              <w:pStyle w:val="a3"/>
              <w:adjustRightInd w:val="0"/>
              <w:snapToGrid w:val="0"/>
              <w:rPr>
                <w:rFonts w:ascii="楷体" w:eastAsia="楷体" w:hAnsi="楷体" w:cs="楷体"/>
                <w:sz w:val="24"/>
                <w:szCs w:val="24"/>
              </w:rPr>
            </w:pPr>
            <w:r w:rsidRPr="00F2642A">
              <w:rPr>
                <w:rFonts w:ascii="楷体" w:eastAsia="楷体" w:hAnsi="楷体" w:cs="楷体"/>
                <w:sz w:val="24"/>
                <w:szCs w:val="24"/>
              </w:rPr>
              <w:t>6</w:t>
            </w:r>
            <w:r w:rsidRPr="00F2642A">
              <w:rPr>
                <w:rFonts w:ascii="楷体" w:eastAsia="楷体" w:hAnsi="楷体" w:cs="楷体" w:hint="eastAsia"/>
                <w:sz w:val="24"/>
                <w:szCs w:val="24"/>
              </w:rPr>
              <w:t>.【水/禁止类】曲溪街道全面禁止畜禽、牛蛙养殖。</w:t>
            </w:r>
          </w:p>
          <w:p w:rsidR="00F2642A" w:rsidRDefault="00F2642A" w:rsidP="00F2642A">
            <w:pPr>
              <w:pStyle w:val="a3"/>
              <w:adjustRightInd w:val="0"/>
              <w:snapToGrid w:val="0"/>
              <w:rPr>
                <w:rFonts w:eastAsia="楷体"/>
              </w:rPr>
            </w:pPr>
            <w:r w:rsidRPr="00F2642A">
              <w:rPr>
                <w:rFonts w:ascii="楷体" w:eastAsia="楷体" w:hAnsi="楷体" w:cs="楷体"/>
                <w:sz w:val="24"/>
                <w:szCs w:val="24"/>
              </w:rPr>
              <w:t>7.</w:t>
            </w:r>
            <w:r w:rsidRPr="00F2642A">
              <w:rPr>
                <w:rFonts w:ascii="楷体" w:eastAsia="楷体" w:hAnsi="楷体" w:cs="楷体" w:hint="eastAsia"/>
                <w:sz w:val="24"/>
                <w:szCs w:val="24"/>
              </w:rPr>
              <w:t>【其他</w:t>
            </w:r>
            <w:r w:rsidRPr="00F2642A">
              <w:rPr>
                <w:rFonts w:ascii="楷体" w:eastAsia="楷体" w:hAnsi="楷体" w:cs="楷体"/>
                <w:sz w:val="24"/>
                <w:szCs w:val="24"/>
              </w:rPr>
              <w:t>//</w:t>
            </w:r>
            <w:r w:rsidRPr="00F2642A">
              <w:rPr>
                <w:rFonts w:ascii="楷体" w:eastAsia="楷体" w:hAnsi="楷体" w:cs="楷体" w:hint="eastAsia"/>
                <w:sz w:val="24"/>
                <w:szCs w:val="24"/>
              </w:rPr>
              <w:t>综合类】涉及广东揭东经济开发区新区范围的应按照规划环</w:t>
            </w:r>
            <w:proofErr w:type="gramStart"/>
            <w:r w:rsidRPr="00F2642A">
              <w:rPr>
                <w:rFonts w:ascii="楷体" w:eastAsia="楷体" w:hAnsi="楷体" w:cs="楷体" w:hint="eastAsia"/>
                <w:sz w:val="24"/>
                <w:szCs w:val="24"/>
              </w:rPr>
              <w:t>评进行管</w:t>
            </w:r>
            <w:proofErr w:type="gramEnd"/>
            <w:r w:rsidRPr="00F2642A">
              <w:rPr>
                <w:rFonts w:ascii="楷体" w:eastAsia="楷体" w:hAnsi="楷体" w:cs="楷体" w:hint="eastAsia"/>
                <w:sz w:val="24"/>
                <w:szCs w:val="24"/>
              </w:rPr>
              <w:t>控。</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限制类】严格控制用水总量，新建、改建、扩建项目用水效率要达到行业先进水平。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综合类】完善城镇生活污水收集体系，曲溪街道、云路镇、玉窖镇等建制镇实现污水处理设施全覆盖。</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云路镇、玉窖镇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w:t>
            </w:r>
            <w:r>
              <w:rPr>
                <w:rFonts w:eastAsia="楷体" w:hint="eastAsia"/>
                <w:kern w:val="0"/>
                <w:sz w:val="24"/>
                <w:szCs w:val="24"/>
              </w:rPr>
              <w:t>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w:t>
            </w:r>
            <w:proofErr w:type="gramStart"/>
            <w:r>
              <w:rPr>
                <w:rFonts w:eastAsia="楷体" w:hint="eastAsia"/>
                <w:kern w:val="0"/>
                <w:sz w:val="24"/>
                <w:szCs w:val="24"/>
              </w:rPr>
              <w:t>加强对枫江</w:t>
            </w:r>
            <w:proofErr w:type="gramEnd"/>
            <w:r>
              <w:rPr>
                <w:rFonts w:eastAsia="楷体" w:hint="eastAsia"/>
                <w:kern w:val="0"/>
                <w:sz w:val="24"/>
                <w:szCs w:val="24"/>
              </w:rPr>
              <w:t>流域不锈钢酸洗、塑料、食品加工、五金制品、造纸等重点行业的环境监管力度，依法取缔非法</w:t>
            </w:r>
            <w:proofErr w:type="gramStart"/>
            <w:r>
              <w:rPr>
                <w:rFonts w:eastAsia="楷体" w:hint="eastAsia"/>
                <w:kern w:val="0"/>
                <w:sz w:val="24"/>
                <w:szCs w:val="24"/>
              </w:rPr>
              <w:t>塑料洗膜等</w:t>
            </w:r>
            <w:proofErr w:type="gramEnd"/>
            <w:r>
              <w:rPr>
                <w:rFonts w:eastAsia="楷体" w:hint="eastAsia"/>
                <w:kern w:val="0"/>
                <w:sz w:val="24"/>
                <w:szCs w:val="24"/>
              </w:rPr>
              <w:t>“散乱污”，并建立长效机制防止回潮。</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综合类】枫江</w:t>
            </w:r>
            <w:r>
              <w:rPr>
                <w:rFonts w:eastAsia="楷体" w:hint="eastAsia"/>
                <w:kern w:val="0"/>
                <w:sz w:val="24"/>
                <w:szCs w:val="24"/>
              </w:rPr>
              <w:t>、车田河应持续实施环境综合整治，加强河流（河涌、沟渠）清淤整治、修筑河堤、堤岸美化和生态修复及清拆河道范围内违章建筑物。</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鼓励引导类】现有</w:t>
            </w:r>
            <w:r>
              <w:rPr>
                <w:rFonts w:eastAsia="楷体" w:hint="eastAsia"/>
                <w:kern w:val="0"/>
                <w:sz w:val="24"/>
                <w:szCs w:val="24"/>
              </w:rPr>
              <w:t>VOCs</w:t>
            </w:r>
            <w:r>
              <w:rPr>
                <w:rFonts w:eastAsia="楷体" w:hint="eastAsia"/>
                <w:kern w:val="0"/>
                <w:sz w:val="24"/>
                <w:szCs w:val="24"/>
              </w:rPr>
              <w:t>排放企业应提标改造，厂区内</w:t>
            </w:r>
            <w:r>
              <w:rPr>
                <w:rFonts w:eastAsia="楷体" w:hint="eastAsia"/>
                <w:kern w:val="0"/>
                <w:sz w:val="24"/>
                <w:szCs w:val="24"/>
              </w:rPr>
              <w:t>VOCs</w:t>
            </w:r>
            <w:r>
              <w:rPr>
                <w:rFonts w:eastAsia="楷体" w:hint="eastAsia"/>
                <w:kern w:val="0"/>
                <w:sz w:val="24"/>
                <w:szCs w:val="24"/>
              </w:rPr>
              <w:t>无组织排放监控点浓度应达到《挥发性有机物无组织排放控制标准》</w:t>
            </w:r>
            <w:r>
              <w:rPr>
                <w:rFonts w:eastAsia="楷体" w:hint="eastAsia"/>
                <w:kern w:val="0"/>
                <w:sz w:val="24"/>
                <w:szCs w:val="24"/>
              </w:rPr>
              <w:t>(GB 37822-2019)</w:t>
            </w:r>
            <w:r>
              <w:rPr>
                <w:rFonts w:eastAsia="楷体" w:hint="eastAsia"/>
                <w:kern w:val="0"/>
                <w:sz w:val="24"/>
                <w:szCs w:val="24"/>
              </w:rPr>
              <w:t>的要求；现有使用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含量原辅材料的源头替代（共性工厂及国内外现有工艺均无法使用低</w:t>
            </w:r>
            <w:r>
              <w:rPr>
                <w:rFonts w:eastAsia="楷体" w:hint="eastAsia"/>
                <w:kern w:val="0"/>
                <w:sz w:val="24"/>
                <w:szCs w:val="24"/>
              </w:rPr>
              <w:t>VOCs</w:t>
            </w:r>
            <w:r>
              <w:rPr>
                <w:rFonts w:eastAsia="楷体" w:hint="eastAsia"/>
                <w:kern w:val="0"/>
                <w:sz w:val="24"/>
                <w:szCs w:val="24"/>
              </w:rPr>
              <w:t>含量溶剂替代的除外）。</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限制类】生物质锅炉应达</w:t>
            </w:r>
            <w:r>
              <w:rPr>
                <w:rFonts w:eastAsia="楷体" w:hint="eastAsia"/>
                <w:kern w:val="0"/>
                <w:sz w:val="24"/>
                <w:szCs w:val="24"/>
              </w:rPr>
              <w:t>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综合类】企业生产过程中产生的危险废物，应统一收集后交给有</w:t>
            </w:r>
            <w:proofErr w:type="gramStart"/>
            <w:r>
              <w:rPr>
                <w:rFonts w:eastAsia="楷体" w:hint="eastAsia"/>
                <w:kern w:val="0"/>
                <w:sz w:val="24"/>
                <w:szCs w:val="24"/>
              </w:rPr>
              <w:t>危废处理</w:t>
            </w:r>
            <w:proofErr w:type="gramEnd"/>
            <w:r>
              <w:rPr>
                <w:rFonts w:eastAsia="楷体" w:hint="eastAsia"/>
                <w:kern w:val="0"/>
                <w:sz w:val="24"/>
                <w:szCs w:val="24"/>
              </w:rPr>
              <w:t>资质的单位进行处理。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综合类】完善枫江监测网络，加强初雨期水污染防治，落实枫江流域水污染风险防范措施。</w:t>
            </w:r>
          </w:p>
        </w:tc>
      </w:tr>
    </w:tbl>
    <w:p w:rsidR="00F2642A" w:rsidRDefault="00F2642A" w:rsidP="00A72A32">
      <w:pPr>
        <w:pStyle w:val="S"/>
        <w:ind w:firstLine="554"/>
      </w:pPr>
    </w:p>
    <w:p w:rsidR="00F2642A" w:rsidRDefault="0042156C">
      <w:pPr>
        <w:pStyle w:val="afa"/>
      </w:pPr>
      <w:r>
        <w:rPr>
          <w:rFonts w:hint="eastAsia"/>
        </w:rPr>
        <w:br w:type="page"/>
      </w:r>
      <w:bookmarkStart w:id="115" w:name="_Toc68898296"/>
      <w:bookmarkStart w:id="116" w:name="_Toc74731609"/>
      <w:r>
        <w:lastRenderedPageBreak/>
        <w:t>表</w:t>
      </w:r>
      <w:r>
        <w:rPr>
          <w:rFonts w:hint="eastAsia"/>
        </w:rPr>
        <w:t xml:space="preserve">2-10 </w:t>
      </w:r>
      <w:r>
        <w:rPr>
          <w:rFonts w:hint="eastAsia"/>
        </w:rPr>
        <w:t>揭东区磐东街道重点管控单元</w:t>
      </w:r>
      <w:bookmarkEnd w:id="115"/>
      <w:bookmarkEnd w:id="116"/>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w:t>
            </w:r>
            <w:r>
              <w:rPr>
                <w:rFonts w:eastAsia="楷体" w:hint="eastAsia"/>
                <w:kern w:val="0"/>
                <w:sz w:val="24"/>
                <w:szCs w:val="24"/>
              </w:rPr>
              <w:t>3</w:t>
            </w:r>
            <w:r>
              <w:rPr>
                <w:rFonts w:eastAsia="楷体" w:hint="eastAsia"/>
                <w:kern w:val="0"/>
                <w:sz w:val="24"/>
                <w:szCs w:val="24"/>
              </w:rPr>
              <w:t>20011</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揭东区磐东街道重点管控单元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水环境城镇生活污染重点管控区、大气环境受体敏感重点管控区、高污染燃料禁燃区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酸洗、石油加工、化学原料和化学制品制造、医药制造、化学纤维制造、危险废物处置及排放含汞、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2</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3</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【大气限制类】</w:t>
            </w:r>
            <w:proofErr w:type="gramStart"/>
            <w:r>
              <w:rPr>
                <w:rFonts w:ascii="Times New Roman" w:eastAsia="楷体" w:hAnsi="Times New Roman" w:hint="eastAsia"/>
                <w:kern w:val="0"/>
                <w:sz w:val="24"/>
                <w:szCs w:val="24"/>
              </w:rPr>
              <w:t>磐</w:t>
            </w:r>
            <w:proofErr w:type="gramEnd"/>
            <w:r>
              <w:rPr>
                <w:rFonts w:ascii="Times New Roman" w:eastAsia="楷体" w:hAnsi="Times New Roman" w:hint="eastAsia"/>
                <w:kern w:val="0"/>
                <w:sz w:val="24"/>
                <w:szCs w:val="24"/>
              </w:rPr>
              <w:t>东街道大气环境受体敏感区重点管控区，严格限制新建钢铁、燃煤燃油火电、石化、储油库等项目，产生和排放有毒有害大气污染物项目，以及使用溶剂型油墨、涂料、清洗剂、胶黏剂等高挥发性有机物原辅材料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4</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禁止类】高污染燃料禁燃区，禁止销售、燃用高污染燃料；禁止新建、扩建燃用高污染燃料的设施，已建成的高污染燃料设施应当改用天然气、页岩气、液化石油气</w:t>
            </w:r>
            <w:r>
              <w:rPr>
                <w:rFonts w:ascii="Times New Roman" w:eastAsia="楷体" w:hAnsi="Times New Roman" w:hint="eastAsia"/>
                <w:kern w:val="0"/>
                <w:sz w:val="24"/>
                <w:szCs w:val="24"/>
              </w:rPr>
              <w:t>、电等清洁能源。</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鼓励引导类】严格控制用水总量，完善旧城区供水设施，新建社区一律要求使用节水器具，鼓励居住小区建设中水回用系统及雨水收集系统。</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鼓励引导类】强化能源消费总量和单位生产总值能耗“双控”措施，提高天然气等清洁能源消费比重。</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综合类】完善</w:t>
            </w:r>
            <w:proofErr w:type="gramStart"/>
            <w:r>
              <w:rPr>
                <w:rFonts w:eastAsia="楷体" w:hint="eastAsia"/>
                <w:kern w:val="0"/>
                <w:sz w:val="24"/>
                <w:szCs w:val="24"/>
              </w:rPr>
              <w:t>磐</w:t>
            </w:r>
            <w:proofErr w:type="gramEnd"/>
            <w:r>
              <w:rPr>
                <w:rFonts w:eastAsia="楷体" w:hint="eastAsia"/>
                <w:kern w:val="0"/>
                <w:sz w:val="24"/>
                <w:szCs w:val="24"/>
              </w:rPr>
              <w:t>东污水处理厂配套管网，强化城中村、老旧城区和城乡结合部污水截留、收集，提高污水收集处理率。现有合流制排水系统应加快实施雨污分流改造，难以改造的，应采取沿河截污、调蓄和治理等措施。</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综合类】推进污水处理设施提质增效，现有进水生化需氧量（</w:t>
            </w:r>
            <w:r>
              <w:rPr>
                <w:rFonts w:eastAsia="楷体" w:hint="eastAsia"/>
                <w:kern w:val="0"/>
                <w:sz w:val="24"/>
                <w:szCs w:val="24"/>
              </w:rPr>
              <w:t>BOD</w:t>
            </w:r>
            <w:r>
              <w:rPr>
                <w:rFonts w:eastAsia="楷体" w:hint="eastAsia"/>
                <w:kern w:val="0"/>
                <w:sz w:val="24"/>
                <w:szCs w:val="24"/>
              </w:rPr>
              <w:t>）浓度低于</w:t>
            </w:r>
            <w:r>
              <w:rPr>
                <w:rFonts w:eastAsia="楷体" w:hint="eastAsia"/>
                <w:kern w:val="0"/>
                <w:sz w:val="24"/>
                <w:szCs w:val="24"/>
              </w:rPr>
              <w:t>100mg/L</w:t>
            </w:r>
            <w:r>
              <w:rPr>
                <w:rFonts w:eastAsia="楷体" w:hint="eastAsia"/>
                <w:kern w:val="0"/>
                <w:sz w:val="24"/>
                <w:szCs w:val="24"/>
              </w:rPr>
              <w:t>的城市生活污水处理厂，要围绕服务片区管网制定“一厂</w:t>
            </w:r>
            <w:proofErr w:type="gramStart"/>
            <w:r>
              <w:rPr>
                <w:rFonts w:eastAsia="楷体" w:hint="eastAsia"/>
                <w:kern w:val="0"/>
                <w:sz w:val="24"/>
                <w:szCs w:val="24"/>
              </w:rPr>
              <w:t>一</w:t>
            </w:r>
            <w:proofErr w:type="gramEnd"/>
            <w:r>
              <w:rPr>
                <w:rFonts w:eastAsia="楷体" w:hint="eastAsia"/>
                <w:kern w:val="0"/>
                <w:sz w:val="24"/>
                <w:szCs w:val="24"/>
              </w:rPr>
              <w:t>策”系统化整治方案，明确整治目标，采取有效措施提高进水</w:t>
            </w:r>
            <w:r>
              <w:rPr>
                <w:rFonts w:eastAsia="楷体" w:hint="eastAsia"/>
                <w:kern w:val="0"/>
                <w:sz w:val="24"/>
                <w:szCs w:val="24"/>
              </w:rPr>
              <w:t>BOD</w:t>
            </w:r>
            <w:r>
              <w:rPr>
                <w:rFonts w:eastAsia="楷体" w:hint="eastAsia"/>
                <w:kern w:val="0"/>
                <w:sz w:val="24"/>
                <w:szCs w:val="24"/>
              </w:rPr>
              <w:t>浓度。</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综合类】现有</w:t>
            </w:r>
            <w:r>
              <w:rPr>
                <w:rFonts w:eastAsia="楷体" w:hint="eastAsia"/>
                <w:kern w:val="0"/>
                <w:sz w:val="24"/>
                <w:szCs w:val="24"/>
              </w:rPr>
              <w:t>VOCs</w:t>
            </w:r>
            <w:r>
              <w:rPr>
                <w:rFonts w:eastAsia="楷体" w:hint="eastAsia"/>
                <w:kern w:val="0"/>
                <w:sz w:val="24"/>
                <w:szCs w:val="24"/>
              </w:rPr>
              <w:t>排放企业应提标改造，厂区内</w:t>
            </w:r>
            <w:r>
              <w:rPr>
                <w:rFonts w:eastAsia="楷体" w:hint="eastAsia"/>
                <w:kern w:val="0"/>
                <w:sz w:val="24"/>
                <w:szCs w:val="24"/>
              </w:rPr>
              <w:t>VOCs</w:t>
            </w:r>
            <w:r>
              <w:rPr>
                <w:rFonts w:eastAsia="楷体" w:hint="eastAsia"/>
                <w:kern w:val="0"/>
                <w:sz w:val="24"/>
                <w:szCs w:val="24"/>
              </w:rPr>
              <w:t>无组织排放监控点浓度应达到《</w:t>
            </w:r>
            <w:r>
              <w:rPr>
                <w:rFonts w:eastAsia="楷体" w:hint="eastAsia"/>
                <w:kern w:val="0"/>
                <w:sz w:val="24"/>
                <w:szCs w:val="24"/>
              </w:rPr>
              <w:t>挥发性有机物无组织排放控制标准》</w:t>
            </w:r>
            <w:r>
              <w:rPr>
                <w:rFonts w:eastAsia="楷体" w:hint="eastAsia"/>
                <w:kern w:val="0"/>
                <w:sz w:val="24"/>
                <w:szCs w:val="24"/>
              </w:rPr>
              <w:t>(GB 37822-2019)</w:t>
            </w:r>
            <w:r>
              <w:rPr>
                <w:rFonts w:eastAsia="楷体" w:hint="eastAsia"/>
                <w:kern w:val="0"/>
                <w:sz w:val="24"/>
                <w:szCs w:val="24"/>
              </w:rPr>
              <w:t>的要求；现有使用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含量原辅材料的源头替代（共性工厂及国内外现有工艺均无法使用低</w:t>
            </w:r>
            <w:r>
              <w:rPr>
                <w:rFonts w:eastAsia="楷体" w:hint="eastAsia"/>
                <w:kern w:val="0"/>
                <w:sz w:val="24"/>
                <w:szCs w:val="24"/>
              </w:rPr>
              <w:t>VOCs</w:t>
            </w:r>
            <w:r>
              <w:rPr>
                <w:rFonts w:eastAsia="楷体" w:hint="eastAsia"/>
                <w:kern w:val="0"/>
                <w:sz w:val="24"/>
                <w:szCs w:val="24"/>
              </w:rPr>
              <w:t>含量溶剂替代的除外）。</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限制类】生物质锅炉应达到《锅炉大气污染物排放标准》（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综合类】企业生产过程中产生的危险废物，应统一收集后交给有</w:t>
            </w:r>
            <w:proofErr w:type="gramStart"/>
            <w:r>
              <w:rPr>
                <w:rFonts w:eastAsia="楷体" w:hint="eastAsia"/>
                <w:kern w:val="0"/>
                <w:sz w:val="24"/>
                <w:szCs w:val="24"/>
              </w:rPr>
              <w:t>危废处理</w:t>
            </w:r>
            <w:proofErr w:type="gramEnd"/>
            <w:r>
              <w:rPr>
                <w:rFonts w:eastAsia="楷体" w:hint="eastAsia"/>
                <w:kern w:val="0"/>
                <w:sz w:val="24"/>
                <w:szCs w:val="24"/>
              </w:rPr>
              <w:t>资质的单位进行处理。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综合类】制定引</w:t>
            </w:r>
            <w:proofErr w:type="gramStart"/>
            <w:r>
              <w:rPr>
                <w:rFonts w:eastAsia="楷体" w:hint="eastAsia"/>
                <w:kern w:val="0"/>
                <w:sz w:val="24"/>
                <w:szCs w:val="24"/>
              </w:rPr>
              <w:t>榕</w:t>
            </w:r>
            <w:proofErr w:type="gramEnd"/>
            <w:r>
              <w:rPr>
                <w:rFonts w:eastAsia="楷体" w:hint="eastAsia"/>
                <w:kern w:val="0"/>
                <w:sz w:val="24"/>
                <w:szCs w:val="24"/>
              </w:rPr>
              <w:t>干渠饮用水源保护区环境风险防控方案，建立引</w:t>
            </w:r>
            <w:proofErr w:type="gramStart"/>
            <w:r>
              <w:rPr>
                <w:rFonts w:eastAsia="楷体" w:hint="eastAsia"/>
                <w:kern w:val="0"/>
                <w:sz w:val="24"/>
                <w:szCs w:val="24"/>
              </w:rPr>
              <w:t>榕</w:t>
            </w:r>
            <w:proofErr w:type="gramEnd"/>
            <w:r>
              <w:rPr>
                <w:rFonts w:eastAsia="楷体" w:hint="eastAsia"/>
                <w:kern w:val="0"/>
                <w:sz w:val="24"/>
                <w:szCs w:val="24"/>
              </w:rPr>
              <w:t>干渠</w:t>
            </w:r>
            <w:proofErr w:type="gramStart"/>
            <w:r>
              <w:rPr>
                <w:rFonts w:eastAsia="楷体" w:hint="eastAsia"/>
                <w:kern w:val="0"/>
                <w:sz w:val="24"/>
                <w:szCs w:val="24"/>
              </w:rPr>
              <w:t>沿岸环境</w:t>
            </w:r>
            <w:proofErr w:type="gramEnd"/>
            <w:r>
              <w:rPr>
                <w:rFonts w:eastAsia="楷体" w:hint="eastAsia"/>
                <w:kern w:val="0"/>
                <w:sz w:val="24"/>
                <w:szCs w:val="24"/>
              </w:rPr>
              <w:t>风险源数据库，</w:t>
            </w:r>
            <w:proofErr w:type="gramStart"/>
            <w:r>
              <w:rPr>
                <w:rFonts w:eastAsia="楷体" w:hint="eastAsia"/>
                <w:kern w:val="0"/>
                <w:sz w:val="24"/>
                <w:szCs w:val="24"/>
              </w:rPr>
              <w:t>防范水</w:t>
            </w:r>
            <w:proofErr w:type="gramEnd"/>
            <w:r>
              <w:rPr>
                <w:rFonts w:eastAsia="楷体" w:hint="eastAsia"/>
                <w:kern w:val="0"/>
                <w:sz w:val="24"/>
                <w:szCs w:val="24"/>
              </w:rPr>
              <w:t>环境风险。</w:t>
            </w:r>
          </w:p>
        </w:tc>
      </w:tr>
    </w:tbl>
    <w:p w:rsidR="00F2642A" w:rsidRDefault="00F2642A" w:rsidP="00A72A32">
      <w:pPr>
        <w:pStyle w:val="S"/>
        <w:ind w:firstLine="554"/>
      </w:pPr>
    </w:p>
    <w:p w:rsidR="00F2642A" w:rsidRDefault="0042156C">
      <w:pPr>
        <w:pStyle w:val="afa"/>
      </w:pPr>
      <w:r>
        <w:rPr>
          <w:rFonts w:hint="eastAsia"/>
        </w:rPr>
        <w:br w:type="page"/>
      </w:r>
      <w:bookmarkStart w:id="117" w:name="_Toc68898297"/>
      <w:bookmarkStart w:id="118" w:name="_Toc74731610"/>
      <w:r>
        <w:lastRenderedPageBreak/>
        <w:t>表</w:t>
      </w:r>
      <w:r>
        <w:rPr>
          <w:rFonts w:hint="eastAsia"/>
        </w:rPr>
        <w:t xml:space="preserve">2-11 </w:t>
      </w:r>
      <w:r>
        <w:rPr>
          <w:rFonts w:hint="eastAsia"/>
        </w:rPr>
        <w:t>揭东区东部一般管控单元</w:t>
      </w:r>
      <w:bookmarkEnd w:id="117"/>
      <w:bookmarkEnd w:id="118"/>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kern w:val="0"/>
                <w:sz w:val="24"/>
                <w:szCs w:val="24"/>
              </w:rPr>
              <w:t>ZH44520330001</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揭东区东部一般管控单元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水环境一般管控区、大气环境布局敏感重点管控区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禁止类】禁止新建不符合国家产业政策的小型造纸、制革、印染、染料、炼焦、炼硫、炼砷、炼汞、炼油、电镀、农药、石棉、水泥、玻璃、钢铁、火电以及其他严重污染水环境的生产项目。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2</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禁止类】禁止在居民区和学校、医院、疗养院、养老院等敏感区周边新建、改扩建涉及</w:t>
            </w:r>
            <w:proofErr w:type="gramStart"/>
            <w:r>
              <w:rPr>
                <w:rFonts w:ascii="Times New Roman" w:eastAsia="楷体" w:hAnsi="Times New Roman" w:hint="eastAsia"/>
                <w:kern w:val="0"/>
                <w:sz w:val="24"/>
                <w:szCs w:val="24"/>
              </w:rPr>
              <w:t>高健康</w:t>
            </w:r>
            <w:proofErr w:type="gramEnd"/>
            <w:r>
              <w:rPr>
                <w:rFonts w:ascii="Times New Roman" w:eastAsia="楷体" w:hAnsi="Times New Roman" w:hint="eastAsia"/>
                <w:kern w:val="0"/>
                <w:sz w:val="24"/>
                <w:szCs w:val="24"/>
              </w:rPr>
              <w:t>风险、有毒有害气体（</w:t>
            </w:r>
            <w:r>
              <w:rPr>
                <w:rFonts w:ascii="Times New Roman" w:eastAsia="楷体" w:hAnsi="Times New Roman" w:hint="eastAsia"/>
                <w:kern w:val="0"/>
                <w:sz w:val="24"/>
                <w:szCs w:val="24"/>
              </w:rPr>
              <w:t>H</w:t>
            </w:r>
            <w:r>
              <w:rPr>
                <w:rFonts w:ascii="Times New Roman" w:eastAsia="楷体" w:hAnsi="Times New Roman" w:hint="eastAsia"/>
                <w:kern w:val="0"/>
                <w:sz w:val="24"/>
                <w:szCs w:val="24"/>
                <w:vertAlign w:val="subscript"/>
              </w:rPr>
              <w:t>2</w:t>
            </w:r>
            <w:r>
              <w:rPr>
                <w:rFonts w:ascii="Times New Roman" w:eastAsia="楷体" w:hAnsi="Times New Roman" w:hint="eastAsia"/>
                <w:kern w:val="0"/>
                <w:sz w:val="24"/>
                <w:szCs w:val="24"/>
              </w:rPr>
              <w:t>S</w:t>
            </w:r>
            <w:r>
              <w:rPr>
                <w:rFonts w:ascii="Times New Roman" w:eastAsia="楷体" w:hAnsi="Times New Roman" w:hint="eastAsia"/>
                <w:kern w:val="0"/>
                <w:sz w:val="24"/>
                <w:szCs w:val="24"/>
              </w:rPr>
              <w:t>、二噁英等）排放项目（城市民生工程建设除外）。</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3</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限制类】大气环境布局敏感重点管控区，严格限制新建使用高挥发性有机物原辅材料项目，限制建设新建、扩建氮氧化物、烟（粉）粉尘排放较高的建设项目。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4</w:t>
            </w:r>
            <w:r>
              <w:rPr>
                <w:rFonts w:ascii="Times New Roman" w:eastAsia="楷体" w:hAnsi="Times New Roman" w:hint="eastAsia"/>
                <w:kern w:val="0"/>
                <w:sz w:val="24"/>
                <w:szCs w:val="24"/>
              </w:rPr>
              <w:t>.</w:t>
            </w:r>
            <w:r>
              <w:rPr>
                <w:rFonts w:ascii="Times New Roman" w:eastAsia="楷体" w:hAnsi="Times New Roman" w:hint="eastAsia"/>
                <w:kern w:val="0"/>
                <w:sz w:val="24"/>
                <w:szCs w:val="24"/>
              </w:rPr>
              <w:t>【土</w:t>
            </w:r>
            <w:r>
              <w:rPr>
                <w:rFonts w:ascii="Times New Roman" w:eastAsia="楷体" w:hAnsi="Times New Roman" w:hint="eastAsia"/>
                <w:kern w:val="0"/>
                <w:sz w:val="24"/>
                <w:szCs w:val="24"/>
              </w:rPr>
              <w:t>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禁止类】禁止任何单位和个人在基本农田保护区建窑、挖砂、采石、采矿、堆放固体废物、取土、建坟等破坏活动；禁止任何单位和个人占用基本农田发展林果业和挖塘养鱼。</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w:t>
            </w:r>
            <w:proofErr w:type="gramStart"/>
            <w:r>
              <w:rPr>
                <w:rFonts w:eastAsia="楷体" w:hint="eastAsia"/>
                <w:kern w:val="0"/>
                <w:sz w:val="24"/>
                <w:szCs w:val="24"/>
              </w:rPr>
              <w:t>埔</w:t>
            </w:r>
            <w:proofErr w:type="gramEnd"/>
            <w:r>
              <w:rPr>
                <w:rFonts w:eastAsia="楷体" w:hint="eastAsia"/>
                <w:kern w:val="0"/>
                <w:sz w:val="24"/>
                <w:szCs w:val="24"/>
              </w:rPr>
              <w:t>田镇加快推进农村“雨污分流”工程建设，确保农村污水应收尽收。人口规模较小、污水不易集中收集的村（社区），应当建设污水净化池等分散式污水处理设施，防止造成水污染。处理规模小于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w:t>
            </w:r>
            <w:r>
              <w:rPr>
                <w:rFonts w:eastAsia="楷体" w:hint="eastAsia"/>
                <w:kern w:val="0"/>
                <w:sz w:val="24"/>
                <w:szCs w:val="24"/>
              </w:rPr>
              <w:t>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综合类】推进农业面源污染源头减量，因地制宜推广农药化肥减量化技术，严格控制高毒高风险农药使用。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综合类】加强河流（河涌、沟渠）清淤整治、修筑河堤、堤岸美化和生态修复及清拆河道范围内违章建筑物。</w:t>
            </w:r>
          </w:p>
        </w:tc>
      </w:tr>
      <w:tr w:rsidR="00F2642A" w:rsidTr="00F2642A">
        <w:trPr>
          <w:cantSplit/>
          <w:trHeight w:val="73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综合类】强化乡镇</w:t>
            </w:r>
            <w:r>
              <w:rPr>
                <w:rFonts w:eastAsia="楷体" w:hint="eastAsia"/>
                <w:kern w:val="0"/>
                <w:sz w:val="24"/>
                <w:szCs w:val="24"/>
              </w:rPr>
              <w:t>环境质量监测，提高区域环境风险管控能力。</w:t>
            </w:r>
          </w:p>
        </w:tc>
      </w:tr>
    </w:tbl>
    <w:p w:rsidR="00F2642A" w:rsidRDefault="00F2642A" w:rsidP="00A72A32">
      <w:pPr>
        <w:pStyle w:val="S"/>
        <w:ind w:firstLine="554"/>
      </w:pPr>
    </w:p>
    <w:p w:rsidR="00F2642A" w:rsidRDefault="0042156C">
      <w:pPr>
        <w:pStyle w:val="afa"/>
      </w:pPr>
      <w:r>
        <w:br w:type="page"/>
      </w:r>
      <w:bookmarkStart w:id="119" w:name="_Toc74731611"/>
      <w:bookmarkStart w:id="120" w:name="_Toc68898298"/>
      <w:r>
        <w:lastRenderedPageBreak/>
        <w:t>表</w:t>
      </w:r>
      <w:r>
        <w:rPr>
          <w:rFonts w:hint="eastAsia"/>
        </w:rPr>
        <w:t xml:space="preserve">2-12 </w:t>
      </w:r>
      <w:r>
        <w:rPr>
          <w:rFonts w:hint="eastAsia"/>
        </w:rPr>
        <w:t>揭东区西部一般管控单元</w:t>
      </w:r>
      <w:bookmarkEnd w:id="119"/>
      <w:bookmarkEnd w:id="12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kern w:val="0"/>
                <w:sz w:val="24"/>
                <w:szCs w:val="24"/>
              </w:rPr>
              <w:t>ZH4452033000</w:t>
            </w:r>
            <w:r>
              <w:rPr>
                <w:rFonts w:eastAsia="楷体" w:hint="eastAsia"/>
                <w:kern w:val="0"/>
                <w:sz w:val="24"/>
                <w:szCs w:val="24"/>
              </w:rPr>
              <w:t>2</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揭东区西部一般管控单元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揭东区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水环境城镇生活污染重点管控区、水环境一般管控区、大气环境弱扩散重点管控区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危险废物处置及排放含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2</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禁止类】禁止在居民区和学校、医院、疗养院、养老院等敏感区周边新建、改扩建涉及</w:t>
            </w:r>
            <w:proofErr w:type="gramStart"/>
            <w:r>
              <w:rPr>
                <w:rFonts w:ascii="Times New Roman" w:eastAsia="楷体" w:hAnsi="Times New Roman" w:hint="eastAsia"/>
                <w:kern w:val="0"/>
                <w:sz w:val="24"/>
                <w:szCs w:val="24"/>
              </w:rPr>
              <w:t>高健康</w:t>
            </w:r>
            <w:proofErr w:type="gramEnd"/>
            <w:r>
              <w:rPr>
                <w:rFonts w:ascii="Times New Roman" w:eastAsia="楷体" w:hAnsi="Times New Roman" w:hint="eastAsia"/>
                <w:kern w:val="0"/>
                <w:sz w:val="24"/>
                <w:szCs w:val="24"/>
              </w:rPr>
              <w:t>风险、有毒有害气体（</w:t>
            </w:r>
            <w:r>
              <w:rPr>
                <w:rFonts w:ascii="Times New Roman" w:eastAsia="楷体" w:hAnsi="Times New Roman" w:hint="eastAsia"/>
                <w:kern w:val="0"/>
                <w:sz w:val="24"/>
                <w:szCs w:val="24"/>
              </w:rPr>
              <w:t>H</w:t>
            </w:r>
            <w:r>
              <w:rPr>
                <w:rFonts w:ascii="Times New Roman" w:eastAsia="楷体" w:hAnsi="Times New Roman" w:hint="eastAsia"/>
                <w:kern w:val="0"/>
                <w:sz w:val="24"/>
                <w:szCs w:val="24"/>
                <w:vertAlign w:val="subscript"/>
              </w:rPr>
              <w:t>2</w:t>
            </w:r>
            <w:r>
              <w:rPr>
                <w:rFonts w:ascii="Times New Roman" w:eastAsia="楷体" w:hAnsi="Times New Roman" w:hint="eastAsia"/>
                <w:kern w:val="0"/>
                <w:sz w:val="24"/>
                <w:szCs w:val="24"/>
              </w:rPr>
              <w:t>S</w:t>
            </w:r>
            <w:r>
              <w:rPr>
                <w:rFonts w:ascii="Times New Roman" w:eastAsia="楷体" w:hAnsi="Times New Roman" w:hint="eastAsia"/>
                <w:kern w:val="0"/>
                <w:sz w:val="24"/>
                <w:szCs w:val="24"/>
              </w:rPr>
              <w:t>、二噁英等）排放项目（城市民生工程建设除外）。</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3</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限制类】大气环境弱扩散重点管控区，加大区域内</w:t>
            </w:r>
            <w:proofErr w:type="gramStart"/>
            <w:r>
              <w:rPr>
                <w:rFonts w:ascii="Times New Roman" w:eastAsia="楷体" w:hAnsi="Times New Roman" w:hint="eastAsia"/>
                <w:kern w:val="0"/>
                <w:sz w:val="24"/>
                <w:szCs w:val="24"/>
              </w:rPr>
              <w:t>大气污染物减排</w:t>
            </w:r>
            <w:proofErr w:type="gramEnd"/>
            <w:r>
              <w:rPr>
                <w:rFonts w:ascii="Times New Roman" w:eastAsia="楷体" w:hAnsi="Times New Roman" w:hint="eastAsia"/>
                <w:kern w:val="0"/>
                <w:sz w:val="24"/>
                <w:szCs w:val="24"/>
              </w:rPr>
              <w:t>力度，限制引入大气污染物排放较大的建设项目。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4</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禁止类】禁止任何单位和个人在基本农田保护区建窑、挖砂、采石、采矿、堆放固体废物、取土、建坟等破坏活动；禁止任何单位和个人占用基本农田发展林果业和挖塘养鱼。</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白塔镇、龙尾镇等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w:t>
            </w:r>
            <w:r>
              <w:rPr>
                <w:rFonts w:eastAsia="楷体" w:hint="eastAsia"/>
                <w:kern w:val="0"/>
                <w:sz w:val="24"/>
                <w:szCs w:val="24"/>
              </w:rPr>
              <w:t>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综合类】推进农业面源污染源头减量，因地制宜推广农药化肥减量化技术，严格控制高毒高风险农药使用。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综合类】加强河流（河涌、沟渠）清淤整治、修筑河堤、堤岸美化和生态修复及清拆河道范围内违章建筑物。</w:t>
            </w:r>
          </w:p>
        </w:tc>
      </w:tr>
      <w:tr w:rsidR="00F2642A" w:rsidTr="00F2642A">
        <w:trPr>
          <w:cantSplit/>
          <w:trHeight w:val="770"/>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w:t>
            </w:r>
            <w:r>
              <w:rPr>
                <w:rFonts w:eastAsia="楷体" w:hint="eastAsia"/>
                <w:kern w:val="0"/>
                <w:sz w:val="24"/>
                <w:szCs w:val="24"/>
              </w:rPr>
              <w:t>】加大</w:t>
            </w:r>
            <w:proofErr w:type="gramStart"/>
            <w:r>
              <w:rPr>
                <w:rFonts w:eastAsia="楷体" w:hint="eastAsia"/>
                <w:kern w:val="0"/>
                <w:sz w:val="24"/>
                <w:szCs w:val="24"/>
              </w:rPr>
              <w:t>榕</w:t>
            </w:r>
            <w:proofErr w:type="gramEnd"/>
            <w:r>
              <w:rPr>
                <w:rFonts w:eastAsia="楷体" w:hint="eastAsia"/>
                <w:kern w:val="0"/>
                <w:sz w:val="24"/>
                <w:szCs w:val="24"/>
              </w:rPr>
              <w:t>江南河饮用水源保护区风险防范，确保乡镇饮水安全。</w:t>
            </w:r>
          </w:p>
        </w:tc>
      </w:tr>
    </w:tbl>
    <w:p w:rsidR="00F2642A" w:rsidRDefault="00F2642A">
      <w:pPr>
        <w:snapToGrid w:val="0"/>
        <w:contextualSpacing/>
        <w:rPr>
          <w:sz w:val="21"/>
          <w:szCs w:val="21"/>
        </w:rPr>
      </w:pPr>
    </w:p>
    <w:p w:rsidR="00F2642A" w:rsidRDefault="0042156C">
      <w:r>
        <w:rPr>
          <w:rFonts w:hint="eastAsia"/>
        </w:rPr>
        <w:br w:type="page"/>
      </w:r>
      <w:bookmarkEnd w:id="96"/>
    </w:p>
    <w:p w:rsidR="00F2642A" w:rsidRPr="00F2642A" w:rsidRDefault="00F2642A" w:rsidP="00A72A32">
      <w:pPr>
        <w:pStyle w:val="2"/>
        <w:ind w:firstLine="634"/>
        <w:rPr>
          <w:rFonts w:ascii="黑体" w:eastAsia="黑体" w:hAnsi="黑体" w:cs="黑体"/>
          <w:b w:val="0"/>
          <w:bCs w:val="0"/>
        </w:rPr>
      </w:pPr>
      <w:bookmarkStart w:id="121" w:name="_Toc74731612"/>
      <w:r w:rsidRPr="00F2642A">
        <w:rPr>
          <w:rFonts w:ascii="黑体" w:eastAsia="黑体" w:hAnsi="黑体" w:cs="黑体"/>
          <w:b w:val="0"/>
          <w:bCs w:val="0"/>
        </w:rPr>
        <w:lastRenderedPageBreak/>
        <w:t>3.</w:t>
      </w:r>
      <w:r w:rsidRPr="00F2642A">
        <w:rPr>
          <w:rFonts w:ascii="黑体" w:eastAsia="黑体" w:hAnsi="黑体" w:cs="黑体" w:hint="eastAsia"/>
          <w:b w:val="0"/>
          <w:bCs w:val="0"/>
        </w:rPr>
        <w:t>空港区环境管控单元</w:t>
      </w:r>
      <w:bookmarkEnd w:id="121"/>
    </w:p>
    <w:p w:rsidR="00F2642A" w:rsidRDefault="0042156C">
      <w:pPr>
        <w:pStyle w:val="afa"/>
      </w:pPr>
      <w:bookmarkStart w:id="122" w:name="_Toc74731613"/>
      <w:bookmarkStart w:id="123" w:name="_Toc68898282"/>
      <w:r>
        <w:t>表</w:t>
      </w:r>
      <w:r>
        <w:rPr>
          <w:rFonts w:hint="eastAsia"/>
        </w:rPr>
        <w:t>3-1</w:t>
      </w:r>
      <w:r>
        <w:t xml:space="preserve"> </w:t>
      </w:r>
      <w:proofErr w:type="gramStart"/>
      <w:r>
        <w:rPr>
          <w:rFonts w:hint="eastAsia"/>
        </w:rPr>
        <w:t>空港区桑浦</w:t>
      </w:r>
      <w:proofErr w:type="gramEnd"/>
      <w:r>
        <w:rPr>
          <w:rFonts w:hint="eastAsia"/>
        </w:rPr>
        <w:t>山省级自然保护区优先保护单元</w:t>
      </w:r>
      <w:bookmarkEnd w:id="122"/>
      <w:bookmarkEnd w:id="123"/>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6"/>
        <w:gridCol w:w="2163"/>
        <w:gridCol w:w="1225"/>
        <w:gridCol w:w="1227"/>
        <w:gridCol w:w="1251"/>
        <w:gridCol w:w="3167"/>
        <w:gridCol w:w="3117"/>
      </w:tblGrid>
      <w:tr w:rsidR="00F2642A">
        <w:trPr>
          <w:jc w:val="center"/>
        </w:trPr>
        <w:tc>
          <w:tcPr>
            <w:tcW w:w="2636"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3"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3"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67"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7"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6"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3"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5"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51"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区</w:t>
            </w:r>
          </w:p>
        </w:tc>
        <w:tc>
          <w:tcPr>
            <w:tcW w:w="3167"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7"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261"/>
          <w:jc w:val="center"/>
        </w:trPr>
        <w:tc>
          <w:tcPr>
            <w:tcW w:w="2636"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ZH44520210004</w:t>
            </w:r>
          </w:p>
        </w:tc>
        <w:tc>
          <w:tcPr>
            <w:tcW w:w="2163" w:type="dxa"/>
            <w:vAlign w:val="center"/>
          </w:tcPr>
          <w:p w:rsidR="00F2642A" w:rsidRDefault="0042156C">
            <w:pPr>
              <w:widowControl/>
              <w:adjustRightInd w:val="0"/>
              <w:snapToGrid w:val="0"/>
              <w:jc w:val="center"/>
              <w:rPr>
                <w:rFonts w:eastAsia="楷体" w:hAnsi="楷体"/>
                <w:kern w:val="0"/>
                <w:sz w:val="24"/>
                <w:szCs w:val="24"/>
              </w:rPr>
            </w:pPr>
            <w:proofErr w:type="gramStart"/>
            <w:r>
              <w:rPr>
                <w:rFonts w:eastAsia="楷体" w:hAnsi="楷体" w:hint="eastAsia"/>
                <w:kern w:val="0"/>
                <w:sz w:val="24"/>
                <w:szCs w:val="24"/>
              </w:rPr>
              <w:t>空港区桑浦</w:t>
            </w:r>
            <w:proofErr w:type="gramEnd"/>
            <w:r>
              <w:rPr>
                <w:rFonts w:eastAsia="楷体" w:hAnsi="楷体" w:hint="eastAsia"/>
                <w:kern w:val="0"/>
                <w:sz w:val="24"/>
                <w:szCs w:val="24"/>
              </w:rPr>
              <w:t>山省级自然保护区优先保护单元</w:t>
            </w:r>
          </w:p>
        </w:tc>
        <w:tc>
          <w:tcPr>
            <w:tcW w:w="122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27"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51"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空港区</w:t>
            </w:r>
          </w:p>
        </w:tc>
        <w:tc>
          <w:tcPr>
            <w:tcW w:w="3167"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7"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生态保护红线、大气环境优先保护区、水环境城镇生活污染重点管控区</w:t>
            </w:r>
          </w:p>
        </w:tc>
      </w:tr>
      <w:tr w:rsidR="00F2642A">
        <w:trPr>
          <w:trHeight w:val="515"/>
          <w:jc w:val="center"/>
        </w:trPr>
        <w:tc>
          <w:tcPr>
            <w:tcW w:w="2636"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0"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3090"/>
          <w:jc w:val="center"/>
        </w:trPr>
        <w:tc>
          <w:tcPr>
            <w:tcW w:w="2636"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0"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kern w:val="0"/>
                <w:sz w:val="24"/>
                <w:szCs w:val="18"/>
              </w:rPr>
              <w:t>2</w:t>
            </w:r>
            <w:r>
              <w:rPr>
                <w:rFonts w:eastAsia="楷体" w:hint="eastAsia"/>
                <w:kern w:val="0"/>
                <w:sz w:val="24"/>
                <w:szCs w:val="18"/>
              </w:rPr>
              <w:t>.</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禁止类】桑浦山省级自然保护区严格按照《</w:t>
            </w:r>
            <w:r>
              <w:rPr>
                <w:rFonts w:eastAsia="楷体" w:hint="eastAsia"/>
                <w:kern w:val="0"/>
                <w:sz w:val="24"/>
                <w:szCs w:val="18"/>
              </w:rPr>
              <w:t>中华人民共和国</w:t>
            </w:r>
            <w:r>
              <w:rPr>
                <w:rFonts w:eastAsia="楷体" w:hint="eastAsia"/>
                <w:kern w:val="0"/>
                <w:sz w:val="24"/>
                <w:szCs w:val="18"/>
              </w:rPr>
              <w:t>自然保护区条例》《广东省环境保护条例》等相关法律法规实施保护管理，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rsidR="00F2642A" w:rsidRDefault="0042156C">
            <w:pPr>
              <w:widowControl/>
              <w:adjustRightInd w:val="0"/>
              <w:snapToGrid w:val="0"/>
              <w:jc w:val="left"/>
              <w:rPr>
                <w:rFonts w:eastAsia="楷体"/>
                <w:kern w:val="0"/>
                <w:sz w:val="24"/>
                <w:szCs w:val="18"/>
              </w:rPr>
            </w:pPr>
            <w:r>
              <w:rPr>
                <w:rFonts w:eastAsia="楷体"/>
                <w:kern w:val="0"/>
                <w:sz w:val="24"/>
                <w:szCs w:val="18"/>
              </w:rPr>
              <w:t>3</w:t>
            </w:r>
            <w:r>
              <w:rPr>
                <w:rFonts w:eastAsia="楷体" w:hint="eastAsia"/>
                <w:kern w:val="0"/>
                <w:sz w:val="24"/>
                <w:szCs w:val="18"/>
              </w:rPr>
              <w:t>.</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禁止类】环境空气质量一类功能区实施严格保护，禁止新建、扩建大气污染物排放工业项目（国家和省规定不纳入环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的项目除外）。</w:t>
            </w:r>
          </w:p>
        </w:tc>
      </w:tr>
    </w:tbl>
    <w:p w:rsidR="00F2642A" w:rsidRDefault="00F2642A"/>
    <w:p w:rsidR="00F2642A" w:rsidRDefault="0042156C">
      <w:pPr>
        <w:pStyle w:val="afa"/>
      </w:pPr>
      <w:r>
        <w:rPr>
          <w:rFonts w:hint="eastAsia"/>
        </w:rPr>
        <w:br w:type="page"/>
      </w:r>
      <w:bookmarkStart w:id="124" w:name="_Toc68898283"/>
      <w:bookmarkStart w:id="125" w:name="_Toc74731614"/>
      <w:r>
        <w:lastRenderedPageBreak/>
        <w:t>表</w:t>
      </w:r>
      <w:r>
        <w:rPr>
          <w:rFonts w:hint="eastAsia"/>
        </w:rPr>
        <w:t xml:space="preserve">3-2 </w:t>
      </w:r>
      <w:r>
        <w:rPr>
          <w:rFonts w:hint="eastAsia"/>
        </w:rPr>
        <w:t>广东揭阳高新技术产业开发区</w:t>
      </w:r>
      <w:bookmarkEnd w:id="124"/>
      <w:r>
        <w:rPr>
          <w:rFonts w:hint="eastAsia"/>
        </w:rPr>
        <w:t>重点管控单元</w:t>
      </w:r>
      <w:bookmarkEnd w:id="125"/>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ZH44520220003</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广东揭阳高新技术产业开发区重点管控单元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空港区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大气环境高排放重点管控区、高污染燃料禁燃区、水环境一般管控区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鼓励引导类】开发区加快提升现有的五金电器、塑料加工、模具加工、石英钟、食品加工等传统工业，鼓励发展电子技术、信息技术、光机电一体化、医药卫生和新材料等高科技产业。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鼓励引导类】符合《国家重点支持的高新技术领域》鼓励发展的项目可优先进入工业园区。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禁止类】园区禁止引入电镀、漂染、鞣革、造纸、化工、生物制药、农药、炼油等污染较重的行业。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限制类】优化园区布局，严格控制园区常住人口，产业布局应充分考虑对园区内村庄、学校等环境敏感点的影响，避免在其上风向或邻近区域新建废气或噪声排放量大的企业。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禁止类】高污染燃料禁燃区，禁止销售、燃用高污</w:t>
            </w:r>
            <w:r>
              <w:rPr>
                <w:rFonts w:ascii="Times New Roman" w:eastAsia="楷体" w:hAnsi="Times New Roman" w:hint="eastAsia"/>
                <w:kern w:val="0"/>
                <w:sz w:val="24"/>
                <w:szCs w:val="24"/>
              </w:rPr>
              <w:t>染燃料；禁止新建、扩建燃用高污染燃料的设施，已建成的高污染燃料设施应当改用天然气、页岩气、液化石油气、电等清洁能源。</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鼓励引导类】开发区用能以电能或天然气、液化石油气等清洁能源为主，园区企业万元工业增加值能耗控制国家规定的单位产品能耗限额以内，新引进有供热需求的企业，需优先使用集中供热或清洁能源。</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限制类】提高园区水资源利用效率，园区工业用水重复利用率不得低于</w:t>
            </w:r>
            <w:r>
              <w:rPr>
                <w:rFonts w:eastAsia="楷体" w:hint="eastAsia"/>
                <w:kern w:val="0"/>
                <w:sz w:val="24"/>
                <w:szCs w:val="24"/>
              </w:rPr>
              <w:t>80%</w:t>
            </w:r>
            <w:r>
              <w:rPr>
                <w:rFonts w:eastAsia="楷体" w:hint="eastAsia"/>
                <w:kern w:val="0"/>
                <w:sz w:val="24"/>
                <w:szCs w:val="24"/>
              </w:rPr>
              <w:t>，园区企业万元工业增加值水耗控制国家规定的单位产品能耗限额以内。</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限制类】工业项目投资强度不低于</w:t>
            </w:r>
            <w:r>
              <w:rPr>
                <w:rFonts w:eastAsia="楷体" w:hint="eastAsia"/>
                <w:kern w:val="0"/>
                <w:sz w:val="24"/>
                <w:szCs w:val="24"/>
              </w:rPr>
              <w:t>250</w:t>
            </w:r>
            <w:r>
              <w:rPr>
                <w:rFonts w:eastAsia="楷体" w:hint="eastAsia"/>
                <w:kern w:val="0"/>
                <w:sz w:val="24"/>
                <w:szCs w:val="24"/>
              </w:rPr>
              <w:t>万元</w:t>
            </w:r>
            <w:r>
              <w:rPr>
                <w:rFonts w:eastAsia="楷体" w:hint="eastAsia"/>
                <w:kern w:val="0"/>
                <w:sz w:val="24"/>
                <w:szCs w:val="24"/>
              </w:rPr>
              <w:t>/</w:t>
            </w:r>
            <w:r>
              <w:rPr>
                <w:rFonts w:eastAsia="楷体" w:hint="eastAsia"/>
                <w:kern w:val="0"/>
                <w:sz w:val="24"/>
                <w:szCs w:val="24"/>
              </w:rPr>
              <w:t>亩，其他项目需符合国家和广东省建设用地控制指标要求。</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限制类】园区生产用地比例不低于</w:t>
            </w:r>
            <w:r>
              <w:rPr>
                <w:rFonts w:eastAsia="楷体" w:hint="eastAsia"/>
                <w:kern w:val="0"/>
                <w:sz w:val="24"/>
                <w:szCs w:val="24"/>
              </w:rPr>
              <w:t>75%</w:t>
            </w:r>
            <w:r>
              <w:rPr>
                <w:rFonts w:eastAsia="楷体" w:hint="eastAsia"/>
                <w:kern w:val="0"/>
                <w:sz w:val="24"/>
                <w:szCs w:val="24"/>
              </w:rPr>
              <w:t>，同时引导企业节约集约用地，原则上每个项目用地控制在</w:t>
            </w:r>
            <w:r>
              <w:rPr>
                <w:rFonts w:eastAsia="楷体" w:hint="eastAsia"/>
                <w:kern w:val="0"/>
                <w:sz w:val="24"/>
                <w:szCs w:val="24"/>
              </w:rPr>
              <w:t>50</w:t>
            </w:r>
            <w:r>
              <w:rPr>
                <w:rFonts w:eastAsia="楷体" w:hint="eastAsia"/>
                <w:kern w:val="0"/>
                <w:sz w:val="24"/>
                <w:szCs w:val="24"/>
              </w:rPr>
              <w:t>亩以内。</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限制类】污染物排放总量不得突破规划环</w:t>
            </w:r>
            <w:proofErr w:type="gramStart"/>
            <w:r>
              <w:rPr>
                <w:rFonts w:eastAsia="楷体" w:hint="eastAsia"/>
                <w:kern w:val="0"/>
                <w:sz w:val="24"/>
                <w:szCs w:val="24"/>
              </w:rPr>
              <w:t>评核定</w:t>
            </w:r>
            <w:proofErr w:type="gramEnd"/>
            <w:r>
              <w:rPr>
                <w:rFonts w:eastAsia="楷体" w:hint="eastAsia"/>
                <w:kern w:val="0"/>
                <w:sz w:val="24"/>
                <w:szCs w:val="24"/>
              </w:rPr>
              <w:t>的污染物排放总量管控要求，进入揭阳市区污水处理厂的废水量控制在</w:t>
            </w:r>
            <w:r>
              <w:rPr>
                <w:rFonts w:eastAsia="楷体" w:hint="eastAsia"/>
                <w:kern w:val="0"/>
                <w:sz w:val="24"/>
                <w:szCs w:val="24"/>
              </w:rPr>
              <w:t>1.4</w:t>
            </w:r>
            <w:r>
              <w:rPr>
                <w:rFonts w:eastAsia="楷体" w:hint="eastAsia"/>
                <w:kern w:val="0"/>
                <w:sz w:val="24"/>
                <w:szCs w:val="24"/>
              </w:rPr>
              <w:t>万吨以内。</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企业废水应分类收集、分质处理，达到国家、地方规定的间接排放标准以及集中污水处理设施进水水质要求后，方可接入园区集中污水处理设施。加快完善园区污水处理设施配套管网体系，提升污水处理效能。</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禁止类】禁止向外环境直接排放废水及含汞、砷、镉、铬、铅等重金属和持久性有机物。</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鼓励引导类】有行业清洁生产标准的新引进项目清洁生产水平须达到本行业国内先进水平以上。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鼓励引导类】强化现有企业工艺废气的收集处理措施，减少无组织排放；新、改、扩建排放</w:t>
            </w:r>
            <w:r>
              <w:rPr>
                <w:rFonts w:eastAsia="楷体" w:hint="eastAsia"/>
                <w:kern w:val="0"/>
                <w:sz w:val="24"/>
                <w:szCs w:val="24"/>
              </w:rPr>
              <w:t>VOCs</w:t>
            </w:r>
            <w:r>
              <w:rPr>
                <w:rFonts w:eastAsia="楷体" w:hint="eastAsia"/>
                <w:kern w:val="0"/>
                <w:sz w:val="24"/>
                <w:szCs w:val="24"/>
              </w:rPr>
              <w:t>的重点行业的建设项目应</w:t>
            </w:r>
            <w:r>
              <w:rPr>
                <w:rFonts w:eastAsia="楷体" w:hint="eastAsia"/>
                <w:kern w:val="0"/>
                <w:sz w:val="24"/>
                <w:szCs w:val="24"/>
              </w:rPr>
              <w:t>优先选用低挥发性原辅材料，加强生产、输送、进出料等环节无组织废气的收集和有效处理。</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塑料、五金制品、电子等使用溶剂型油墨、涂料、清洗剂、胶黏剂等高挥发性有机物原辅材料的项目，应落实大气污染防治措施，相关工序设置在密闭车间内，无组织排放达到《挥发性有机物无组织排放控制标准》（</w:t>
            </w:r>
            <w:r>
              <w:rPr>
                <w:rFonts w:eastAsia="楷体" w:hint="eastAsia"/>
                <w:kern w:val="0"/>
                <w:sz w:val="24"/>
                <w:szCs w:val="24"/>
              </w:rPr>
              <w:t>GB37822-2019</w:t>
            </w:r>
            <w:r>
              <w:rPr>
                <w:rFonts w:eastAsia="楷体" w:hint="eastAsia"/>
                <w:kern w:val="0"/>
                <w:sz w:val="24"/>
                <w:szCs w:val="24"/>
              </w:rPr>
              <w:t>）无组织排放限值。</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综合类】加快开发区集中供热设施的扩建工程，扩大区域燃气供应能力，加快完成开发区内现有企业生物质锅炉的替代工作。</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综合类】园区应建立企业</w:t>
            </w:r>
            <w:r>
              <w:rPr>
                <w:rFonts w:eastAsia="楷体" w:hint="eastAsia"/>
                <w:kern w:val="0"/>
                <w:sz w:val="24"/>
                <w:szCs w:val="24"/>
              </w:rPr>
              <w:t>、园区、区域三级环境风险防控体系，加强园区及入园企业环境应急设施整合共享，建立有效的拦截、降污、导流、暂存等工程措施，防止泄漏物、消防废水等进入园区外环境。</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【土壤</w:t>
            </w:r>
            <w:r>
              <w:rPr>
                <w:rFonts w:eastAsia="楷体" w:hint="eastAsia"/>
                <w:kern w:val="0"/>
                <w:sz w:val="24"/>
                <w:szCs w:val="24"/>
              </w:rPr>
              <w:t>/</w:t>
            </w:r>
            <w:r>
              <w:rPr>
                <w:rFonts w:eastAsia="楷体" w:hint="eastAsia"/>
                <w:kern w:val="0"/>
                <w:sz w:val="24"/>
                <w:szCs w:val="24"/>
              </w:rPr>
              <w:t>综合类】生产、使用、储存危险物质或涉及危险工艺系统的项目应配套有效的风险防范措施，并按规定编制环境风险应急预案，防止因渗漏污染地下水、土壤，以及因事故废水直</w:t>
            </w:r>
            <w:proofErr w:type="gramStart"/>
            <w:r>
              <w:rPr>
                <w:rFonts w:eastAsia="楷体" w:hint="eastAsia"/>
                <w:kern w:val="0"/>
                <w:sz w:val="24"/>
                <w:szCs w:val="24"/>
              </w:rPr>
              <w:t>排污染</w:t>
            </w:r>
            <w:proofErr w:type="gramEnd"/>
            <w:r>
              <w:rPr>
                <w:rFonts w:eastAsia="楷体" w:hint="eastAsia"/>
                <w:kern w:val="0"/>
                <w:sz w:val="24"/>
                <w:szCs w:val="24"/>
              </w:rPr>
              <w:t>地表水体。</w:t>
            </w:r>
          </w:p>
        </w:tc>
      </w:tr>
    </w:tbl>
    <w:p w:rsidR="00F2642A" w:rsidRDefault="0042156C">
      <w:pPr>
        <w:pStyle w:val="afa"/>
      </w:pPr>
      <w:r>
        <w:rPr>
          <w:rStyle w:val="9Char"/>
          <w:rFonts w:hint="eastAsia"/>
        </w:rPr>
        <w:br w:type="page"/>
      </w:r>
      <w:bookmarkStart w:id="126" w:name="_Toc68898284"/>
      <w:bookmarkStart w:id="127" w:name="_Toc74731615"/>
      <w:r>
        <w:lastRenderedPageBreak/>
        <w:t>表</w:t>
      </w:r>
      <w:r>
        <w:rPr>
          <w:rFonts w:hint="eastAsia"/>
        </w:rPr>
        <w:t xml:space="preserve">3-3 </w:t>
      </w:r>
      <w:r>
        <w:rPr>
          <w:rFonts w:hint="eastAsia"/>
        </w:rPr>
        <w:t>揭阳临</w:t>
      </w:r>
      <w:proofErr w:type="gramStart"/>
      <w:r>
        <w:rPr>
          <w:rFonts w:hint="eastAsia"/>
        </w:rPr>
        <w:t>空产业</w:t>
      </w:r>
      <w:proofErr w:type="gramEnd"/>
      <w:r>
        <w:rPr>
          <w:rFonts w:hint="eastAsia"/>
        </w:rPr>
        <w:t>园区</w:t>
      </w:r>
      <w:bookmarkEnd w:id="126"/>
      <w:r>
        <w:rPr>
          <w:rFonts w:hint="eastAsia"/>
        </w:rPr>
        <w:t>重点管控单元</w:t>
      </w:r>
      <w:bookmarkEnd w:id="127"/>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ZH44520220004</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揭阳临</w:t>
            </w:r>
            <w:proofErr w:type="gramStart"/>
            <w:r>
              <w:rPr>
                <w:rFonts w:eastAsia="楷体" w:hint="eastAsia"/>
                <w:kern w:val="0"/>
                <w:sz w:val="24"/>
                <w:szCs w:val="24"/>
              </w:rPr>
              <w:t>空产业</w:t>
            </w:r>
            <w:proofErr w:type="gramEnd"/>
            <w:r>
              <w:rPr>
                <w:rFonts w:eastAsia="楷体" w:hint="eastAsia"/>
                <w:kern w:val="0"/>
                <w:sz w:val="24"/>
                <w:szCs w:val="24"/>
              </w:rPr>
              <w:t>园区重点管控单元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空港区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大气环境高排放重点管控区、高污染燃料禁燃区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鼓励引导类】临</w:t>
            </w:r>
            <w:proofErr w:type="gramStart"/>
            <w:r>
              <w:rPr>
                <w:rFonts w:ascii="Times New Roman" w:eastAsia="楷体" w:hAnsi="Times New Roman" w:hint="eastAsia"/>
                <w:kern w:val="0"/>
                <w:sz w:val="24"/>
                <w:szCs w:val="24"/>
              </w:rPr>
              <w:t>空产业</w:t>
            </w:r>
            <w:proofErr w:type="gramEnd"/>
            <w:r>
              <w:rPr>
                <w:rFonts w:ascii="Times New Roman" w:eastAsia="楷体" w:hAnsi="Times New Roman" w:hint="eastAsia"/>
                <w:kern w:val="0"/>
                <w:sz w:val="24"/>
                <w:szCs w:val="24"/>
              </w:rPr>
              <w:t>园着力发展临空型制造业、服务业和现代物流。</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鼓励引导类】符合《国家重点支持的高新技术领域》鼓励发展的项目可优先进入工业园区。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禁止类】新引入企业不得包括《产业结构调整指导目录》《市场准入负面清单》等国家和地方产业政策规定的限制类和禁止类行业、工艺设备、产品。</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新建、扩建电镀（含有电镀工序的项目）、印染、化学制浆、造纸、鞣革、冶炼、铅酸蓄电池、规模化畜禽养殖、危险废物处置及排放含汞、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禁止类】高污染燃料禁燃区，禁止销售、燃用高污染燃料；禁止新建、扩建燃用高污染燃料的设施，已建成的高污染燃料设施应当改用天然气、页岩气、液化石油气、电等清洁能源。</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鼓励引导类】园区能源结构以电能、天然气、液化石油气等清洁能源为主，鼓励实行集中供热，园区企业万元工业增加值能耗控制国家规定的单位产品能耗限额以内。</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鼓励引导类】实行最严格水资源管理制度，万元工业增加值水耗控制国家规定的单位产品能耗限额以内。</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限制类】工业项目投资强度不低于</w:t>
            </w:r>
            <w:r>
              <w:rPr>
                <w:rFonts w:eastAsia="楷体" w:hint="eastAsia"/>
                <w:kern w:val="0"/>
                <w:sz w:val="24"/>
                <w:szCs w:val="24"/>
              </w:rPr>
              <w:t>250</w:t>
            </w:r>
            <w:r>
              <w:rPr>
                <w:rFonts w:eastAsia="楷体" w:hint="eastAsia"/>
                <w:kern w:val="0"/>
                <w:sz w:val="24"/>
                <w:szCs w:val="24"/>
              </w:rPr>
              <w:t>万元</w:t>
            </w:r>
            <w:r>
              <w:rPr>
                <w:rFonts w:eastAsia="楷体" w:hint="eastAsia"/>
                <w:kern w:val="0"/>
                <w:sz w:val="24"/>
                <w:szCs w:val="24"/>
              </w:rPr>
              <w:t>/</w:t>
            </w:r>
            <w:r>
              <w:rPr>
                <w:rFonts w:eastAsia="楷体" w:hint="eastAsia"/>
                <w:kern w:val="0"/>
                <w:sz w:val="24"/>
                <w:szCs w:val="24"/>
              </w:rPr>
              <w:t>亩，其他项目需符合国家和广东省建设用地控制指标要求。</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限制类】园区生产用地比例不低于</w:t>
            </w:r>
            <w:r>
              <w:rPr>
                <w:rFonts w:eastAsia="楷体" w:hint="eastAsia"/>
                <w:kern w:val="0"/>
                <w:sz w:val="24"/>
                <w:szCs w:val="24"/>
              </w:rPr>
              <w:t>75%</w:t>
            </w:r>
            <w:r>
              <w:rPr>
                <w:rFonts w:eastAsia="楷体" w:hint="eastAsia"/>
                <w:kern w:val="0"/>
                <w:sz w:val="24"/>
                <w:szCs w:val="24"/>
              </w:rPr>
              <w:t>，同时引导企业节约集约用地，原则上每个项目用地控制在</w:t>
            </w:r>
            <w:r>
              <w:rPr>
                <w:rFonts w:eastAsia="楷体" w:hint="eastAsia"/>
                <w:kern w:val="0"/>
                <w:sz w:val="24"/>
                <w:szCs w:val="24"/>
              </w:rPr>
              <w:t>50</w:t>
            </w:r>
            <w:r>
              <w:rPr>
                <w:rFonts w:eastAsia="楷体" w:hint="eastAsia"/>
                <w:kern w:val="0"/>
                <w:sz w:val="24"/>
                <w:szCs w:val="24"/>
              </w:rPr>
              <w:t>亩以内。</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综合类】园区纳污水体现状超标，应加快推进园区实施雨污分流改造，推动区域污水管网全覆盖、全收集、</w:t>
            </w:r>
            <w:proofErr w:type="gramStart"/>
            <w:r>
              <w:rPr>
                <w:rFonts w:eastAsia="楷体" w:hint="eastAsia"/>
                <w:kern w:val="0"/>
                <w:sz w:val="24"/>
                <w:szCs w:val="24"/>
              </w:rPr>
              <w:t>全处理</w:t>
            </w:r>
            <w:proofErr w:type="gramEnd"/>
            <w:r>
              <w:rPr>
                <w:rFonts w:eastAsia="楷体" w:hint="eastAsia"/>
                <w:kern w:val="0"/>
                <w:sz w:val="24"/>
                <w:szCs w:val="24"/>
              </w:rPr>
              <w:t>以及老旧污水管网改造和破损修复。</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限制类】企业废水应分类收集、分质处理，达到国家、地方规定的间接排放标准以及集中污水处理设施进水水质要求后，方可接入园区集中污水处理设施。</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禁止类】禁止向外环境直接排放废水及含汞、砷、镉、铬、铅等重金属和持久性有机物。</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鼓励引导类】有行业清洁生产标准的新引进项目清洁生产水平须达到本行业国内先进水平以上。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综合类】强化现有企业工艺废气的收集处理措施，减少无组织排放；现有使用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限制类】涉</w:t>
            </w:r>
            <w:r>
              <w:rPr>
                <w:rFonts w:eastAsia="楷体" w:hint="eastAsia"/>
                <w:kern w:val="0"/>
                <w:sz w:val="24"/>
                <w:szCs w:val="24"/>
              </w:rPr>
              <w:t>VOCs</w:t>
            </w:r>
            <w:r>
              <w:rPr>
                <w:rFonts w:eastAsia="楷体" w:hint="eastAsia"/>
                <w:kern w:val="0"/>
                <w:sz w:val="24"/>
                <w:szCs w:val="24"/>
              </w:rPr>
              <w:t>重点行业新建、改建和扩建项目不推荐使用光氧化、光催化、低温等离子等低效治理设施，已建项目逐步淘汰光氧化、光催化、低温等离子治理设施。</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综合类】推行自动化生产工艺，对达不到要求的</w:t>
            </w:r>
            <w:r>
              <w:rPr>
                <w:rFonts w:eastAsia="楷体" w:hint="eastAsia"/>
                <w:kern w:val="0"/>
                <w:sz w:val="24"/>
                <w:szCs w:val="24"/>
              </w:rPr>
              <w:t>VOCs</w:t>
            </w:r>
            <w:r>
              <w:rPr>
                <w:rFonts w:eastAsia="楷体" w:hint="eastAsia"/>
                <w:kern w:val="0"/>
                <w:sz w:val="24"/>
                <w:szCs w:val="24"/>
              </w:rPr>
              <w:t>收集及治理设施进行整治提升，逐步淘汰低效</w:t>
            </w:r>
            <w:r>
              <w:rPr>
                <w:rFonts w:eastAsia="楷体" w:hint="eastAsia"/>
                <w:kern w:val="0"/>
                <w:sz w:val="24"/>
                <w:szCs w:val="24"/>
              </w:rPr>
              <w:t>VOCs</w:t>
            </w:r>
            <w:r>
              <w:rPr>
                <w:rFonts w:eastAsia="楷体" w:hint="eastAsia"/>
                <w:kern w:val="0"/>
                <w:sz w:val="24"/>
                <w:szCs w:val="24"/>
              </w:rPr>
              <w:t>治理设施。</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【其他</w:t>
            </w:r>
            <w:r>
              <w:rPr>
                <w:rFonts w:eastAsia="楷体" w:hint="eastAsia"/>
                <w:kern w:val="0"/>
                <w:sz w:val="24"/>
                <w:szCs w:val="24"/>
              </w:rPr>
              <w:t>/</w:t>
            </w:r>
            <w:r>
              <w:rPr>
                <w:rFonts w:eastAsia="楷体" w:hint="eastAsia"/>
                <w:kern w:val="0"/>
                <w:sz w:val="24"/>
                <w:szCs w:val="24"/>
              </w:rPr>
              <w:t>综合类】依法开展园区</w:t>
            </w:r>
            <w:r>
              <w:rPr>
                <w:rFonts w:eastAsia="楷体" w:hint="eastAsia"/>
                <w:kern w:val="0"/>
                <w:sz w:val="24"/>
                <w:szCs w:val="24"/>
              </w:rPr>
              <w:t>规划环评，严格落实规划环</w:t>
            </w:r>
            <w:proofErr w:type="gramStart"/>
            <w:r>
              <w:rPr>
                <w:rFonts w:eastAsia="楷体" w:hint="eastAsia"/>
                <w:kern w:val="0"/>
                <w:sz w:val="24"/>
                <w:szCs w:val="24"/>
              </w:rPr>
              <w:t>评管理</w:t>
            </w:r>
            <w:proofErr w:type="gramEnd"/>
            <w:r>
              <w:rPr>
                <w:rFonts w:eastAsia="楷体" w:hint="eastAsia"/>
                <w:kern w:val="0"/>
                <w:sz w:val="24"/>
                <w:szCs w:val="24"/>
              </w:rPr>
              <w:t>要求。</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综合类】构建企业、园区和生态环境部门三级环境风险防控联动体系，增强园区风险防控能力，开展环境风险预警预报。</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综合类】企业应按照相关规定制定突发环境事件应急预案，落实环境风险防范措施。</w:t>
            </w:r>
          </w:p>
        </w:tc>
      </w:tr>
    </w:tbl>
    <w:p w:rsidR="00F2642A" w:rsidRDefault="00F2642A" w:rsidP="00A72A32">
      <w:pPr>
        <w:pStyle w:val="S"/>
        <w:ind w:firstLine="554"/>
      </w:pPr>
    </w:p>
    <w:p w:rsidR="00F2642A" w:rsidRDefault="0042156C">
      <w:pPr>
        <w:pStyle w:val="afa"/>
      </w:pPr>
      <w:r>
        <w:br w:type="page"/>
      </w:r>
      <w:bookmarkStart w:id="128" w:name="_Toc74731616"/>
      <w:bookmarkStart w:id="129" w:name="_Toc68898285"/>
      <w:r>
        <w:lastRenderedPageBreak/>
        <w:t>表</w:t>
      </w:r>
      <w:r>
        <w:rPr>
          <w:rFonts w:hint="eastAsia"/>
        </w:rPr>
        <w:t xml:space="preserve">3-4 </w:t>
      </w:r>
      <w:r>
        <w:rPr>
          <w:rFonts w:hint="eastAsia"/>
        </w:rPr>
        <w:t>空港区重点管控单元</w:t>
      </w:r>
      <w:bookmarkEnd w:id="128"/>
      <w:bookmarkEnd w:id="129"/>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485"/>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ZH44520220005</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空港区重点管控单元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空港区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大气环境布局敏感重点管控区、高污染燃料禁燃区、大气环境一般管控区、水环境城镇生活污染重点管控区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禁止类】禁止新建、扩建列入国家《产业结构调整指导目录》中的“淘汰类”和“限制类”项目，现有列入《产业结构调整指导目录》中的“淘汰类”项目限期退出或关停。</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禁止类】禁止新建、扩建电镀（含有电镀工序的项目）、印染、化学制浆、造纸、鞣革、冶炼、铅酸蓄电池、酸洗、危险废物处置、电解抛光、电泳加工及其他</w:t>
            </w:r>
            <w:proofErr w:type="gramStart"/>
            <w:r>
              <w:rPr>
                <w:rFonts w:ascii="Times New Roman" w:eastAsia="楷体" w:hAnsi="Times New Roman" w:hint="eastAsia"/>
                <w:kern w:val="0"/>
                <w:sz w:val="24"/>
                <w:szCs w:val="24"/>
              </w:rPr>
              <w:t>含涉酸</w:t>
            </w:r>
            <w:proofErr w:type="gramEnd"/>
            <w:r>
              <w:rPr>
                <w:rFonts w:ascii="Times New Roman" w:eastAsia="楷体" w:hAnsi="Times New Roman" w:hint="eastAsia"/>
                <w:kern w:val="0"/>
                <w:sz w:val="24"/>
                <w:szCs w:val="24"/>
              </w:rPr>
              <w:t>表面处理工序及排放含汞、汞、砷、镉、铬、铅等重金属污染物的涉水重污染项目和存在重大环境风险、环境安全隐患的项目。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限制类】县级以上城市建成区不再新建每小时</w:t>
            </w:r>
            <w:r>
              <w:rPr>
                <w:rFonts w:ascii="Times New Roman" w:eastAsia="楷体" w:hAnsi="Times New Roman" w:hint="eastAsia"/>
                <w:kern w:val="0"/>
                <w:sz w:val="24"/>
                <w:szCs w:val="24"/>
              </w:rPr>
              <w:t>35</w:t>
            </w:r>
            <w:r>
              <w:rPr>
                <w:rFonts w:ascii="Times New Roman" w:eastAsia="楷体" w:hAnsi="Times New Roman" w:hint="eastAsia"/>
                <w:kern w:val="0"/>
                <w:sz w:val="24"/>
                <w:szCs w:val="24"/>
              </w:rPr>
              <w:t>蒸</w:t>
            </w:r>
            <w:proofErr w:type="gramStart"/>
            <w:r>
              <w:rPr>
                <w:rFonts w:ascii="Times New Roman" w:eastAsia="楷体" w:hAnsi="Times New Roman" w:hint="eastAsia"/>
                <w:kern w:val="0"/>
                <w:sz w:val="24"/>
                <w:szCs w:val="24"/>
              </w:rPr>
              <w:t>吨以下</w:t>
            </w:r>
            <w:proofErr w:type="gramEnd"/>
            <w:r>
              <w:rPr>
                <w:rFonts w:ascii="Times New Roman" w:eastAsia="楷体" w:hAnsi="Times New Roman" w:hint="eastAsia"/>
                <w:kern w:val="0"/>
                <w:sz w:val="24"/>
                <w:szCs w:val="24"/>
              </w:rPr>
              <w:t>燃煤锅炉，其他区域禁止新建每小时</w:t>
            </w:r>
            <w:r>
              <w:rPr>
                <w:rFonts w:ascii="Times New Roman" w:eastAsia="楷体" w:hAnsi="Times New Roman" w:hint="eastAsia"/>
                <w:kern w:val="0"/>
                <w:sz w:val="24"/>
                <w:szCs w:val="24"/>
              </w:rPr>
              <w:t>10</w:t>
            </w:r>
            <w:proofErr w:type="gramStart"/>
            <w:r>
              <w:rPr>
                <w:rFonts w:ascii="Times New Roman" w:eastAsia="楷体" w:hAnsi="Times New Roman" w:hint="eastAsia"/>
                <w:kern w:val="0"/>
                <w:sz w:val="24"/>
                <w:szCs w:val="24"/>
              </w:rPr>
              <w:t>蒸吨及以下</w:t>
            </w:r>
            <w:proofErr w:type="gramEnd"/>
            <w:r>
              <w:rPr>
                <w:rFonts w:ascii="Times New Roman" w:eastAsia="楷体" w:hAnsi="Times New Roman" w:hint="eastAsia"/>
                <w:kern w:val="0"/>
                <w:sz w:val="24"/>
                <w:szCs w:val="24"/>
              </w:rPr>
              <w:t>的燃煤锅炉。</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限制类】大气环境布局敏感重点管控区，严格限制新建使用高挥发性有机物原辅材料项目，限制建设新建、扩建氮氧化</w:t>
            </w:r>
            <w:r>
              <w:rPr>
                <w:rFonts w:ascii="Times New Roman" w:eastAsia="楷体" w:hAnsi="Times New Roman" w:hint="eastAsia"/>
                <w:kern w:val="0"/>
                <w:sz w:val="24"/>
                <w:szCs w:val="24"/>
              </w:rPr>
              <w:t>物、烟（粉）粉尘排放较高的建设项目。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禁止类】高污染燃料禁燃区，禁止销售、燃用高污染燃料；禁止新建、扩建燃用高污染燃料的设施，已建成的高污染燃料设施应当改用天然气、页岩气、液化石油气、电等清洁能源。</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禁止类】禁止在居民区、学校、医疗和养老机构等周边新建有色金属矿采选、有色金属冶炼、焦化等行业企业。</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严格控制用水总量，严格取水许可审批，对用水量较大的第三产业用水户全面实行计划用水和定额管理，逐步关停城市公共供水范围内的自备水源，引导城市工业、绿化、环卫、生态景观等使用再生水、雨水等其他水源。</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限制类】地都镇、炮台镇不锈钢、建筑石材等企业项目生产废水尽量通过污水池、净水</w:t>
            </w:r>
            <w:proofErr w:type="gramStart"/>
            <w:r>
              <w:rPr>
                <w:rFonts w:eastAsia="楷体" w:hint="eastAsia"/>
                <w:kern w:val="0"/>
                <w:sz w:val="24"/>
                <w:szCs w:val="24"/>
              </w:rPr>
              <w:t>池处理</w:t>
            </w:r>
            <w:proofErr w:type="gramEnd"/>
            <w:r>
              <w:rPr>
                <w:rFonts w:eastAsia="楷体" w:hint="eastAsia"/>
                <w:kern w:val="0"/>
                <w:sz w:val="24"/>
                <w:szCs w:val="24"/>
              </w:rPr>
              <w:t>后循环回用，生活污水经预处理达到广东省《水污染物排放限值》第二时段三级标准后，由市政污水管网引到当地污水处理设施进行处理。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综合类】推进污水处理设施提质增效，现有进水生化需氧量（</w:t>
            </w:r>
            <w:r>
              <w:rPr>
                <w:rFonts w:eastAsia="楷体" w:hint="eastAsia"/>
                <w:kern w:val="0"/>
                <w:sz w:val="24"/>
                <w:szCs w:val="24"/>
              </w:rPr>
              <w:t>BOD</w:t>
            </w:r>
            <w:r>
              <w:rPr>
                <w:rFonts w:eastAsia="楷体" w:hint="eastAsia"/>
                <w:kern w:val="0"/>
                <w:sz w:val="24"/>
                <w:szCs w:val="24"/>
              </w:rPr>
              <w:t>）浓度低于</w:t>
            </w:r>
            <w:r>
              <w:rPr>
                <w:rFonts w:eastAsia="楷体" w:hint="eastAsia"/>
                <w:kern w:val="0"/>
                <w:sz w:val="24"/>
                <w:szCs w:val="24"/>
              </w:rPr>
              <w:t>100mg/L</w:t>
            </w:r>
            <w:r>
              <w:rPr>
                <w:rFonts w:eastAsia="楷体" w:hint="eastAsia"/>
                <w:kern w:val="0"/>
                <w:sz w:val="24"/>
                <w:szCs w:val="24"/>
              </w:rPr>
              <w:t>的城市生活污水处理厂，要围绕服务片区管网制定“一厂</w:t>
            </w:r>
            <w:proofErr w:type="gramStart"/>
            <w:r>
              <w:rPr>
                <w:rFonts w:eastAsia="楷体" w:hint="eastAsia"/>
                <w:kern w:val="0"/>
                <w:sz w:val="24"/>
                <w:szCs w:val="24"/>
              </w:rPr>
              <w:t>一</w:t>
            </w:r>
            <w:proofErr w:type="gramEnd"/>
            <w:r>
              <w:rPr>
                <w:rFonts w:eastAsia="楷体" w:hint="eastAsia"/>
                <w:kern w:val="0"/>
                <w:sz w:val="24"/>
                <w:szCs w:val="24"/>
              </w:rPr>
              <w:t>策”系统化整治方案，明确整治目标，采取有效措施提高进水</w:t>
            </w:r>
            <w:r>
              <w:rPr>
                <w:rFonts w:eastAsia="楷体" w:hint="eastAsia"/>
                <w:kern w:val="0"/>
                <w:sz w:val="24"/>
                <w:szCs w:val="24"/>
              </w:rPr>
              <w:t>BOD</w:t>
            </w:r>
            <w:r>
              <w:rPr>
                <w:rFonts w:eastAsia="楷体" w:hint="eastAsia"/>
                <w:kern w:val="0"/>
                <w:sz w:val="24"/>
                <w:szCs w:val="24"/>
              </w:rPr>
              <w:t>浓度。</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限制类】严格建筑石材加工企业板材水磨切割、抛光以及原料装卸、运输过程粉</w:t>
            </w:r>
            <w:r>
              <w:rPr>
                <w:rFonts w:eastAsia="楷体" w:hint="eastAsia"/>
                <w:kern w:val="0"/>
                <w:sz w:val="24"/>
                <w:szCs w:val="24"/>
              </w:rPr>
              <w:t>尘控制，在原料搅拌、烘烤等工序中强化有机废气（</w:t>
            </w:r>
            <w:r>
              <w:rPr>
                <w:rFonts w:eastAsia="楷体" w:hint="eastAsia"/>
                <w:kern w:val="0"/>
                <w:sz w:val="24"/>
                <w:szCs w:val="24"/>
              </w:rPr>
              <w:t>VOCs</w:t>
            </w:r>
            <w:r>
              <w:rPr>
                <w:rFonts w:eastAsia="楷体" w:hint="eastAsia"/>
                <w:kern w:val="0"/>
                <w:sz w:val="24"/>
                <w:szCs w:val="24"/>
              </w:rPr>
              <w:t>）收集处理，减少大气污染；产生的边角料等一般工业固废，应做到有效回收利用。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限制类】推动排放油烟的餐饮企业和单位食堂安装高效油烟净化设施，实现达标排放。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鼓励引导类】现有</w:t>
            </w:r>
            <w:r>
              <w:rPr>
                <w:rFonts w:eastAsia="楷体" w:hint="eastAsia"/>
                <w:kern w:val="0"/>
                <w:sz w:val="24"/>
                <w:szCs w:val="24"/>
              </w:rPr>
              <w:t>VOCs</w:t>
            </w:r>
            <w:r>
              <w:rPr>
                <w:rFonts w:eastAsia="楷体" w:hint="eastAsia"/>
                <w:kern w:val="0"/>
                <w:sz w:val="24"/>
                <w:szCs w:val="24"/>
              </w:rPr>
              <w:t>排放企业应提标改造，厂区内</w:t>
            </w:r>
            <w:r>
              <w:rPr>
                <w:rFonts w:eastAsia="楷体" w:hint="eastAsia"/>
                <w:kern w:val="0"/>
                <w:sz w:val="24"/>
                <w:szCs w:val="24"/>
              </w:rPr>
              <w:t>VOCs</w:t>
            </w:r>
            <w:r>
              <w:rPr>
                <w:rFonts w:eastAsia="楷体" w:hint="eastAsia"/>
                <w:kern w:val="0"/>
                <w:sz w:val="24"/>
                <w:szCs w:val="24"/>
              </w:rPr>
              <w:t>无组织排放监控点浓度应达到《挥发性有机物无组织排放控制标准》</w:t>
            </w:r>
            <w:r>
              <w:rPr>
                <w:rFonts w:eastAsia="楷体" w:hint="eastAsia"/>
                <w:kern w:val="0"/>
                <w:sz w:val="24"/>
                <w:szCs w:val="24"/>
              </w:rPr>
              <w:t>(GB 37822-2019)</w:t>
            </w:r>
            <w:r>
              <w:rPr>
                <w:rFonts w:eastAsia="楷体" w:hint="eastAsia"/>
                <w:kern w:val="0"/>
                <w:sz w:val="24"/>
                <w:szCs w:val="24"/>
              </w:rPr>
              <w:t>的要求；现有使用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含量原辅材料的源头替代（共性</w:t>
            </w:r>
            <w:r>
              <w:rPr>
                <w:rFonts w:eastAsia="楷体" w:hint="eastAsia"/>
                <w:kern w:val="0"/>
                <w:sz w:val="24"/>
                <w:szCs w:val="24"/>
              </w:rPr>
              <w:t>工厂及国内外现有工艺均无法使用低</w:t>
            </w:r>
            <w:r>
              <w:rPr>
                <w:rFonts w:eastAsia="楷体" w:hint="eastAsia"/>
                <w:kern w:val="0"/>
                <w:sz w:val="24"/>
                <w:szCs w:val="24"/>
              </w:rPr>
              <w:t>VOCs</w:t>
            </w:r>
            <w:r>
              <w:rPr>
                <w:rFonts w:eastAsia="楷体" w:hint="eastAsia"/>
                <w:kern w:val="0"/>
                <w:sz w:val="24"/>
                <w:szCs w:val="24"/>
              </w:rPr>
              <w:t>含量溶剂替代的除外）。</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限制类】生物质锅炉应达到《锅炉大气污染物排放标准》（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tc>
      </w:tr>
      <w:tr w:rsidR="00F2642A" w:rsidTr="00F2642A">
        <w:trPr>
          <w:cantSplit/>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综合类】企业生产过程中产生的危险废物，应统一收集后交给有</w:t>
            </w:r>
            <w:proofErr w:type="gramStart"/>
            <w:r>
              <w:rPr>
                <w:rFonts w:eastAsia="楷体" w:hint="eastAsia"/>
                <w:kern w:val="0"/>
                <w:sz w:val="24"/>
                <w:szCs w:val="24"/>
              </w:rPr>
              <w:t>危废处理</w:t>
            </w:r>
            <w:proofErr w:type="gramEnd"/>
            <w:r>
              <w:rPr>
                <w:rFonts w:eastAsia="楷体" w:hint="eastAsia"/>
                <w:kern w:val="0"/>
                <w:sz w:val="24"/>
                <w:szCs w:val="24"/>
              </w:rPr>
              <w:t>资质的单位进行处理。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【土壤</w:t>
            </w:r>
            <w:r>
              <w:rPr>
                <w:rFonts w:eastAsia="楷体" w:hint="eastAsia"/>
                <w:kern w:val="0"/>
                <w:sz w:val="24"/>
                <w:szCs w:val="24"/>
              </w:rPr>
              <w:t>/</w:t>
            </w:r>
            <w:r>
              <w:rPr>
                <w:rFonts w:eastAsia="楷体" w:hint="eastAsia"/>
                <w:kern w:val="0"/>
                <w:sz w:val="24"/>
                <w:szCs w:val="24"/>
              </w:rPr>
              <w:t>综合类】涉及有毒有害物质的生产装置、储罐和管道，或者有污水处理池、应急池等存在土壤污染风险的设施，建设和安装有关防腐蚀、防泄漏设施和泄漏监测装置。</w:t>
            </w:r>
          </w:p>
        </w:tc>
      </w:tr>
    </w:tbl>
    <w:p w:rsidR="00F2642A" w:rsidRDefault="00F2642A">
      <w:pPr>
        <w:snapToGrid w:val="0"/>
        <w:contextualSpacing/>
        <w:rPr>
          <w:sz w:val="21"/>
          <w:szCs w:val="21"/>
        </w:rPr>
      </w:pPr>
    </w:p>
    <w:p w:rsidR="00F2642A" w:rsidRDefault="0042156C">
      <w:r>
        <w:br w:type="page"/>
      </w:r>
      <w:bookmarkStart w:id="130" w:name="_Toc68898309"/>
    </w:p>
    <w:p w:rsidR="00F2642A" w:rsidRPr="00F2642A" w:rsidRDefault="00F2642A" w:rsidP="00A72A32">
      <w:pPr>
        <w:pStyle w:val="2"/>
        <w:ind w:firstLine="634"/>
        <w:rPr>
          <w:rFonts w:ascii="黑体" w:eastAsia="黑体" w:hAnsi="黑体" w:cs="黑体"/>
          <w:b w:val="0"/>
          <w:bCs w:val="0"/>
        </w:rPr>
      </w:pPr>
      <w:bookmarkStart w:id="131" w:name="_Toc74731617"/>
      <w:bookmarkEnd w:id="130"/>
      <w:r w:rsidRPr="00F2642A">
        <w:rPr>
          <w:rFonts w:ascii="黑体" w:eastAsia="黑体" w:hAnsi="黑体" w:cs="黑体" w:hint="eastAsia"/>
          <w:b w:val="0"/>
          <w:bCs w:val="0"/>
        </w:rPr>
        <w:lastRenderedPageBreak/>
        <w:t>4.普宁市环境管控单元</w:t>
      </w:r>
      <w:bookmarkEnd w:id="131"/>
    </w:p>
    <w:p w:rsidR="00F2642A" w:rsidRDefault="0042156C">
      <w:pPr>
        <w:pStyle w:val="afa"/>
      </w:pPr>
      <w:bookmarkStart w:id="132" w:name="_Toc74731618"/>
      <w:bookmarkStart w:id="133" w:name="_Toc68898310"/>
      <w:r>
        <w:t>表</w:t>
      </w:r>
      <w:r>
        <w:rPr>
          <w:rFonts w:hint="eastAsia"/>
        </w:rPr>
        <w:t xml:space="preserve">4-1 </w:t>
      </w:r>
      <w:r>
        <w:rPr>
          <w:rFonts w:hint="eastAsia"/>
        </w:rPr>
        <w:t>普宁市盘龙阁县级森林公园优先保护单元</w:t>
      </w:r>
      <w:bookmarkEnd w:id="132"/>
      <w:bookmarkEnd w:id="133"/>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市</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858"/>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ZH44528110012</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普宁市盘龙阁县级森林公园优先保护单元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生态保护红线、大气环境优先保护区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盘龙阁县级森林公园严格按照《广东省森林公园管理条例》要求进行管护，保护区内不得建设破坏森林资源和景观、妨碍游览、污染环境的工程设施；森林公园生态保护区和游览区内不得建设宾馆、招待所、培训中心、疗养院以及与森林风景资源保护无关的其他建筑物。</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限制类】森林公园公路、环山绿道等</w:t>
            </w:r>
            <w:r>
              <w:rPr>
                <w:rFonts w:eastAsia="楷体" w:hint="eastAsia"/>
                <w:kern w:val="0"/>
                <w:sz w:val="24"/>
                <w:szCs w:val="18"/>
              </w:rPr>
              <w:t>配套设施建设应符合公园规划要求，充分利用现有的地形、地势和森林资源，突出地域自然特色，减少对自然生态系统的干扰。</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禁止类】森林公园除必要的保护设施和附属设施外，禁止从事与资源保护无关的任何生产建设活动；禁止随意占用、征用、征收和转让林地；禁止种植掠夺水土资源、破坏土壤结构的劣质树种。</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6.</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禁止类】环境空气质量一类功能区实施严格保护，禁止新建、扩建大气污染物</w:t>
            </w:r>
            <w:r>
              <w:rPr>
                <w:rFonts w:eastAsia="楷体" w:hint="eastAsia"/>
                <w:kern w:val="0"/>
                <w:sz w:val="24"/>
                <w:szCs w:val="18"/>
              </w:rPr>
              <w:t>排放工业项目（国家和省规定不纳入环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的项目除外）。</w:t>
            </w:r>
          </w:p>
        </w:tc>
      </w:tr>
    </w:tbl>
    <w:p w:rsidR="00F2642A" w:rsidRDefault="0042156C">
      <w:pPr>
        <w:pStyle w:val="S-"/>
        <w:spacing w:after="120"/>
        <w:ind w:firstLineChars="0" w:firstLine="0"/>
        <w:rPr>
          <w:lang/>
        </w:rPr>
      </w:pPr>
      <w:r>
        <w:rPr>
          <w:lang/>
        </w:rPr>
        <w:br w:type="page"/>
      </w:r>
    </w:p>
    <w:p w:rsidR="00F2642A" w:rsidRDefault="0042156C">
      <w:pPr>
        <w:pStyle w:val="afa"/>
      </w:pPr>
      <w:bookmarkStart w:id="134" w:name="_Toc68898311"/>
      <w:bookmarkStart w:id="135" w:name="_Toc74731619"/>
      <w:r>
        <w:lastRenderedPageBreak/>
        <w:t>表</w:t>
      </w:r>
      <w:r>
        <w:rPr>
          <w:rFonts w:hint="eastAsia"/>
        </w:rPr>
        <w:t xml:space="preserve">4-2 </w:t>
      </w:r>
      <w:r>
        <w:rPr>
          <w:rFonts w:hint="eastAsia"/>
        </w:rPr>
        <w:t>普宁市东北部优先保护单元</w:t>
      </w:r>
      <w:bookmarkEnd w:id="134"/>
      <w:bookmarkEnd w:id="135"/>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市</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ZH44528110013</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普宁市东北部优先保护单元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生态保护红线、一般生态空间</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的项目建设，以及生态旅游、畜禽养殖、基础设施建设（包含环保基础设施工程）、村庄建设等人为活动。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禁止类】北龙潭、</w:t>
            </w:r>
            <w:proofErr w:type="gramStart"/>
            <w:r>
              <w:rPr>
                <w:rFonts w:eastAsia="楷体" w:hint="eastAsia"/>
                <w:kern w:val="0"/>
                <w:sz w:val="24"/>
                <w:szCs w:val="18"/>
              </w:rPr>
              <w:t>蔡</w:t>
            </w:r>
            <w:proofErr w:type="gramEnd"/>
            <w:r>
              <w:rPr>
                <w:rFonts w:eastAsia="楷体" w:hint="eastAsia"/>
                <w:kern w:val="0"/>
                <w:sz w:val="24"/>
                <w:szCs w:val="18"/>
              </w:rPr>
              <w:t>口水库乡镇级饮用水源保护区禁止建设与供水设施和保护水源无关的建设项目，禁止设置排污口，禁止新建、改建、扩建排放污染物的建设项目。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限制类】优化</w:t>
            </w:r>
            <w:proofErr w:type="gramStart"/>
            <w:r>
              <w:rPr>
                <w:rFonts w:eastAsia="楷体" w:hint="eastAsia"/>
                <w:kern w:val="0"/>
                <w:sz w:val="24"/>
                <w:szCs w:val="18"/>
              </w:rPr>
              <w:t>广太镇</w:t>
            </w:r>
            <w:proofErr w:type="gramEnd"/>
            <w:r>
              <w:rPr>
                <w:rFonts w:eastAsia="楷体" w:hint="eastAsia"/>
                <w:kern w:val="0"/>
                <w:sz w:val="24"/>
                <w:szCs w:val="18"/>
              </w:rPr>
              <w:t>、麒麟镇、洪阳镇发展花卉苗木、水果、蔬菜等种植业发展布局，避免在北龙潭、</w:t>
            </w:r>
            <w:proofErr w:type="gramStart"/>
            <w:r>
              <w:rPr>
                <w:rFonts w:eastAsia="楷体" w:hint="eastAsia"/>
                <w:kern w:val="0"/>
                <w:sz w:val="24"/>
                <w:szCs w:val="18"/>
              </w:rPr>
              <w:t>蔡</w:t>
            </w:r>
            <w:proofErr w:type="gramEnd"/>
            <w:r>
              <w:rPr>
                <w:rFonts w:eastAsia="楷体" w:hint="eastAsia"/>
                <w:kern w:val="0"/>
                <w:sz w:val="24"/>
                <w:szCs w:val="18"/>
              </w:rPr>
              <w:t>口水库乡镇级饮用水源保护区集雨区范围内大规模开垦。</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Cs w:val="21"/>
              </w:rPr>
            </w:pPr>
            <w:r>
              <w:rPr>
                <w:rFonts w:eastAsia="楷体" w:hint="eastAsia"/>
                <w:kern w:val="0"/>
                <w:sz w:val="24"/>
                <w:szCs w:val="18"/>
              </w:rPr>
              <w:t>6.</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综合类】采取封育保护、自然修复、植树种草等措施，扩大</w:t>
            </w:r>
            <w:r>
              <w:rPr>
                <w:rFonts w:eastAsia="楷体" w:hint="eastAsia"/>
                <w:kern w:val="0"/>
                <w:sz w:val="24"/>
                <w:szCs w:val="18"/>
              </w:rPr>
              <w:t>单元山体植被覆盖面积，并加强对生产建设活动的监督管理，预防和减少水土流失。</w:t>
            </w:r>
          </w:p>
        </w:tc>
      </w:tr>
    </w:tbl>
    <w:p w:rsidR="00F2642A" w:rsidRDefault="0042156C">
      <w:pPr>
        <w:pStyle w:val="S-"/>
        <w:spacing w:after="120"/>
        <w:ind w:firstLineChars="0" w:firstLine="0"/>
        <w:rPr>
          <w:lang/>
        </w:rPr>
      </w:pPr>
      <w:r>
        <w:rPr>
          <w:lang/>
        </w:rPr>
        <w:br w:type="page"/>
      </w:r>
    </w:p>
    <w:p w:rsidR="00F2642A" w:rsidRDefault="0042156C">
      <w:pPr>
        <w:pStyle w:val="afa"/>
      </w:pPr>
      <w:bookmarkStart w:id="136" w:name="_Toc74731620"/>
      <w:bookmarkStart w:id="137" w:name="_Toc68898312"/>
      <w:r>
        <w:lastRenderedPageBreak/>
        <w:t>表</w:t>
      </w:r>
      <w:r>
        <w:rPr>
          <w:rFonts w:hint="eastAsia"/>
        </w:rPr>
        <w:t xml:space="preserve">4-3 </w:t>
      </w:r>
      <w:r>
        <w:rPr>
          <w:rFonts w:hint="eastAsia"/>
        </w:rPr>
        <w:t>普宁市西部优先保护单元</w:t>
      </w:r>
      <w:bookmarkEnd w:id="136"/>
      <w:bookmarkEnd w:id="137"/>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市</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328"/>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ZH44528110014</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普宁市西部优先保护单元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生态保护红线、水环境优先保护区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的项目建设，以及生态旅游、畜禽养殖、基础设施建设（包含环保基础设施工程）、村庄建设等人为活动。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禁止类】西坑水库县级饮用水源保护区、船</w:t>
            </w:r>
            <w:proofErr w:type="gramStart"/>
            <w:r>
              <w:rPr>
                <w:rFonts w:eastAsia="楷体" w:hint="eastAsia"/>
                <w:kern w:val="0"/>
                <w:sz w:val="24"/>
                <w:szCs w:val="18"/>
              </w:rPr>
              <w:t>埔</w:t>
            </w:r>
            <w:proofErr w:type="gramEnd"/>
            <w:r>
              <w:rPr>
                <w:rFonts w:eastAsia="楷体" w:hint="eastAsia"/>
                <w:kern w:val="0"/>
                <w:sz w:val="24"/>
                <w:szCs w:val="18"/>
              </w:rPr>
              <w:t>镇</w:t>
            </w:r>
            <w:proofErr w:type="gramStart"/>
            <w:r>
              <w:rPr>
                <w:rFonts w:eastAsia="楷体" w:hint="eastAsia"/>
                <w:kern w:val="0"/>
                <w:sz w:val="24"/>
                <w:szCs w:val="18"/>
              </w:rPr>
              <w:t>矮再仔</w:t>
            </w:r>
            <w:proofErr w:type="gramEnd"/>
            <w:r>
              <w:rPr>
                <w:rFonts w:eastAsia="楷体" w:hint="eastAsia"/>
                <w:kern w:val="0"/>
                <w:sz w:val="24"/>
                <w:szCs w:val="18"/>
              </w:rPr>
              <w:t>山溪乡镇级饮用水</w:t>
            </w:r>
            <w:r>
              <w:rPr>
                <w:rFonts w:eastAsia="楷体" w:hint="eastAsia"/>
                <w:kern w:val="0"/>
                <w:sz w:val="24"/>
                <w:szCs w:val="18"/>
              </w:rPr>
              <w:t>源保护区、高湖水库乡镇级饮用水源保护区禁止建设与供水设施和保护水源无关的建设项目，禁止设置排污口，禁止新建、改建、扩建排放污染物的建设项目。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禁止类】圆通</w:t>
            </w:r>
            <w:proofErr w:type="gramStart"/>
            <w:r>
              <w:rPr>
                <w:rFonts w:eastAsia="楷体" w:hint="eastAsia"/>
                <w:kern w:val="0"/>
                <w:sz w:val="24"/>
                <w:szCs w:val="18"/>
              </w:rPr>
              <w:t>山地方级森林</w:t>
            </w:r>
            <w:proofErr w:type="gramEnd"/>
            <w:r>
              <w:rPr>
                <w:rFonts w:eastAsia="楷体" w:hint="eastAsia"/>
                <w:kern w:val="0"/>
                <w:sz w:val="24"/>
                <w:szCs w:val="18"/>
              </w:rPr>
              <w:t>自然公园、普宁善德梅</w:t>
            </w:r>
            <w:proofErr w:type="gramStart"/>
            <w:r>
              <w:rPr>
                <w:rFonts w:eastAsia="楷体" w:hint="eastAsia"/>
                <w:kern w:val="0"/>
                <w:sz w:val="24"/>
                <w:szCs w:val="18"/>
              </w:rPr>
              <w:t>海地方级森林</w:t>
            </w:r>
            <w:proofErr w:type="gramEnd"/>
            <w:r>
              <w:rPr>
                <w:rFonts w:eastAsia="楷体" w:hint="eastAsia"/>
                <w:kern w:val="0"/>
                <w:sz w:val="24"/>
                <w:szCs w:val="18"/>
              </w:rPr>
              <w:t>自然公园严格按照《广东省森林公园管理条例》要求进行管护，保护区内不得建设破坏森林资源和景观、妨碍游览、污染环境的工程设施。</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Cs w:val="21"/>
              </w:rPr>
            </w:pPr>
            <w:r>
              <w:rPr>
                <w:rFonts w:eastAsia="楷体" w:hint="eastAsia"/>
                <w:kern w:val="0"/>
                <w:sz w:val="24"/>
                <w:szCs w:val="18"/>
              </w:rPr>
              <w:t>6.</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禁止类】采取封育保护、自然修复、</w:t>
            </w:r>
            <w:r>
              <w:rPr>
                <w:rFonts w:eastAsia="楷体" w:hint="eastAsia"/>
                <w:kern w:val="0"/>
                <w:sz w:val="24"/>
                <w:szCs w:val="18"/>
              </w:rPr>
              <w:t>植树种草等措施，扩大单元山体植被覆盖面积，并加强对生产建设活动的监督管理，预防和减少水土流失。</w:t>
            </w:r>
          </w:p>
        </w:tc>
      </w:tr>
    </w:tbl>
    <w:p w:rsidR="00F2642A" w:rsidRDefault="0042156C">
      <w:pPr>
        <w:pStyle w:val="S-"/>
        <w:spacing w:after="120"/>
        <w:ind w:firstLineChars="0" w:firstLine="0"/>
        <w:rPr>
          <w:lang/>
        </w:rPr>
      </w:pPr>
      <w:r>
        <w:rPr>
          <w:lang/>
        </w:rPr>
        <w:br w:type="page"/>
      </w:r>
    </w:p>
    <w:p w:rsidR="00F2642A" w:rsidRDefault="0042156C">
      <w:pPr>
        <w:pStyle w:val="afa"/>
      </w:pPr>
      <w:bookmarkStart w:id="138" w:name="_Toc74731621"/>
      <w:bookmarkStart w:id="139" w:name="_Toc68898313"/>
      <w:r>
        <w:lastRenderedPageBreak/>
        <w:t>表</w:t>
      </w:r>
      <w:r>
        <w:rPr>
          <w:rFonts w:hint="eastAsia"/>
        </w:rPr>
        <w:t xml:space="preserve">4-4 </w:t>
      </w:r>
      <w:r>
        <w:rPr>
          <w:rFonts w:hint="eastAsia"/>
        </w:rPr>
        <w:t>普宁市南部优先保护单元</w:t>
      </w:r>
      <w:bookmarkEnd w:id="138"/>
      <w:bookmarkEnd w:id="139"/>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市</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rsidTr="00F2642A">
        <w:trPr>
          <w:trHeight w:val="601"/>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ZH44528110015</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普宁市南部优先保护单元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普宁市</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生态保护红线、水环境优先保护区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的项目建设，以及生态旅游、畜禽养殖、基础设施建设、村庄建设等人为活动。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禁止类】三坑水库、汤坑水库、白沙溪水库、</w:t>
            </w:r>
            <w:proofErr w:type="gramStart"/>
            <w:r>
              <w:rPr>
                <w:rFonts w:eastAsia="楷体" w:hint="eastAsia"/>
                <w:kern w:val="0"/>
                <w:sz w:val="24"/>
                <w:szCs w:val="18"/>
              </w:rPr>
              <w:t>弯肚坑</w:t>
            </w:r>
            <w:proofErr w:type="gramEnd"/>
            <w:r>
              <w:rPr>
                <w:rFonts w:eastAsia="楷体" w:hint="eastAsia"/>
                <w:kern w:val="0"/>
                <w:sz w:val="24"/>
                <w:szCs w:val="18"/>
              </w:rPr>
              <w:t>水库水源保护区禁止设置排污口，一级保护区禁</w:t>
            </w:r>
            <w:r>
              <w:rPr>
                <w:rFonts w:eastAsia="楷体" w:hint="eastAsia"/>
                <w:kern w:val="0"/>
                <w:sz w:val="24"/>
                <w:szCs w:val="18"/>
              </w:rPr>
              <w:t>止建设与供水设施和保护水源无关的建设项目，二级保护区禁止新建、改建、扩建排放污染物的建设项目。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禁止类】普宁三</w:t>
            </w:r>
            <w:proofErr w:type="gramStart"/>
            <w:r>
              <w:rPr>
                <w:rFonts w:eastAsia="楷体" w:hint="eastAsia"/>
                <w:kern w:val="0"/>
                <w:sz w:val="24"/>
                <w:szCs w:val="18"/>
              </w:rPr>
              <w:t>坑地方</w:t>
            </w:r>
            <w:proofErr w:type="gramEnd"/>
            <w:r>
              <w:rPr>
                <w:rFonts w:eastAsia="楷体" w:hint="eastAsia"/>
                <w:kern w:val="0"/>
                <w:sz w:val="24"/>
                <w:szCs w:val="18"/>
              </w:rPr>
              <w:t>级自然保护区严格按照《</w:t>
            </w:r>
            <w:r w:rsidR="00A72A32">
              <w:rPr>
                <w:rFonts w:eastAsia="楷体" w:hint="eastAsia"/>
                <w:kern w:val="0"/>
                <w:sz w:val="24"/>
                <w:szCs w:val="18"/>
              </w:rPr>
              <w:t>中华人民共和国</w:t>
            </w:r>
            <w:r>
              <w:rPr>
                <w:rFonts w:eastAsia="楷体" w:hint="eastAsia"/>
                <w:kern w:val="0"/>
                <w:sz w:val="24"/>
                <w:szCs w:val="18"/>
              </w:rPr>
              <w:t>自然保护区条例》《广东省环境保护条例》等相关法律法规实施保护管理，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禁止类】普宁大南</w:t>
            </w:r>
            <w:r>
              <w:rPr>
                <w:rFonts w:eastAsia="楷体" w:hint="eastAsia"/>
                <w:kern w:val="0"/>
                <w:sz w:val="24"/>
                <w:szCs w:val="18"/>
              </w:rPr>
              <w:t>山森林公园严格按照《广东省森林公园管理条例》《广东省环境保护条例》要求进行管护，森林公园除必要的保护设施和附属设施外，禁止从事与资源保护无关的任何生产建设活动；禁止随意占用、征用、征收和转让林地；禁止种植掠夺水土资源、破坏土壤结构的劣质树种。</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6.</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7.</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综合类】采取封育保护、自然修复、植树种草等措施，扩大单元山体植被覆盖面积，并加强对生产建设活动的监督管理，预防和减少水土流</w:t>
            </w:r>
            <w:r>
              <w:rPr>
                <w:rFonts w:eastAsia="楷体" w:hint="eastAsia"/>
                <w:kern w:val="0"/>
                <w:sz w:val="24"/>
                <w:szCs w:val="18"/>
              </w:rPr>
              <w:t>失。</w:t>
            </w:r>
          </w:p>
          <w:p w:rsidR="00F2642A" w:rsidRDefault="0042156C">
            <w:pPr>
              <w:widowControl/>
              <w:adjustRightInd w:val="0"/>
              <w:snapToGrid w:val="0"/>
              <w:jc w:val="left"/>
              <w:rPr>
                <w:rFonts w:eastAsia="楷体"/>
                <w:kern w:val="0"/>
                <w:szCs w:val="21"/>
              </w:rPr>
            </w:pPr>
            <w:r>
              <w:rPr>
                <w:rFonts w:eastAsia="楷体" w:hint="eastAsia"/>
                <w:kern w:val="0"/>
                <w:sz w:val="24"/>
                <w:szCs w:val="18"/>
              </w:rPr>
              <w:t>8.</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禁止类】禁止在二十五度以上陡坡地开垦种植农作物，在坡地上造林，种植果树、茶树、油茶等经济林以及中药材的，应当采取修建梯地、鱼鳞坑整地、保留梯地间植被等水土保持措施，防止造成水土流失。</w:t>
            </w:r>
          </w:p>
        </w:tc>
      </w:tr>
    </w:tbl>
    <w:p w:rsidR="00F2642A" w:rsidRDefault="00F2642A" w:rsidP="00F2642A">
      <w:pPr>
        <w:snapToGrid w:val="0"/>
        <w:spacing w:line="240" w:lineRule="exact"/>
      </w:pPr>
    </w:p>
    <w:p w:rsidR="00F2642A" w:rsidRDefault="0042156C">
      <w:pPr>
        <w:pStyle w:val="afa"/>
      </w:pPr>
      <w:r>
        <w:rPr>
          <w:lang/>
        </w:rPr>
        <w:br w:type="page"/>
      </w:r>
      <w:bookmarkStart w:id="140" w:name="_Toc68898314"/>
      <w:bookmarkStart w:id="141" w:name="_Toc74731622"/>
      <w:r>
        <w:lastRenderedPageBreak/>
        <w:t>表</w:t>
      </w:r>
      <w:r>
        <w:rPr>
          <w:rFonts w:hint="eastAsia"/>
        </w:rPr>
        <w:t xml:space="preserve">4-5 </w:t>
      </w:r>
      <w:r>
        <w:rPr>
          <w:rFonts w:hint="eastAsia"/>
        </w:rPr>
        <w:t>普宁市产业转移工业园（</w:t>
      </w:r>
      <w:proofErr w:type="gramStart"/>
      <w:r>
        <w:rPr>
          <w:rFonts w:hint="eastAsia"/>
        </w:rPr>
        <w:t>英歌山工业</w:t>
      </w:r>
      <w:proofErr w:type="gramEnd"/>
      <w:r>
        <w:rPr>
          <w:rFonts w:hint="eastAsia"/>
        </w:rPr>
        <w:t>园）</w:t>
      </w:r>
      <w:bookmarkEnd w:id="140"/>
      <w:r>
        <w:rPr>
          <w:rFonts w:hint="eastAsia"/>
        </w:rPr>
        <w:t>重点管控单元</w:t>
      </w:r>
      <w:bookmarkEnd w:id="141"/>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ZH44528120015</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普宁市产业转移工业园（</w:t>
            </w:r>
            <w:proofErr w:type="gramStart"/>
            <w:r>
              <w:rPr>
                <w:rFonts w:eastAsia="楷体" w:hint="eastAsia"/>
                <w:kern w:val="0"/>
                <w:sz w:val="24"/>
                <w:szCs w:val="24"/>
              </w:rPr>
              <w:t>英歌山工业</w:t>
            </w:r>
            <w:proofErr w:type="gramEnd"/>
            <w:r>
              <w:rPr>
                <w:rFonts w:eastAsia="楷体" w:hint="eastAsia"/>
                <w:kern w:val="0"/>
                <w:sz w:val="24"/>
                <w:szCs w:val="24"/>
              </w:rPr>
              <w:t>园）重点管控单元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水环境工业污染重点管控区、大气环境高排放重点管控区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185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鼓励引导类】园区重点发展生物医药、医疗器械、纺织服装等产业，加快培育现代生物产业、健康管理与服务、休闲养生旅游等新兴产业，打造大健康产业集群和纺织服装产业集群。</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禁止类】禁止新建、扩建印染、制浆、造纸、电镀、鞣革、线路板、化工、冶炼、发酵酿造、畜禽养殖和危险废物综合利用和处置等水污染行业。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禁止类】禁止引进《产业结构调整指导目录》明确淘汰的产业，以及国家明令禁止建设的、对环境和资源均造成较大危害的“十五小”项目和其他禁止建设的项目</w:t>
            </w:r>
            <w:r>
              <w:rPr>
                <w:rFonts w:ascii="Times New Roman" w:eastAsia="楷体" w:hAnsi="Times New Roman" w:hint="eastAsia"/>
                <w:kern w:val="0"/>
                <w:sz w:val="24"/>
                <w:szCs w:val="24"/>
              </w:rPr>
              <w:t>.</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禁止类】禁止引入排放含有《水污染物排放限值》（</w:t>
            </w:r>
            <w:r>
              <w:rPr>
                <w:rFonts w:ascii="Times New Roman" w:eastAsia="楷体" w:hAnsi="Times New Roman" w:hint="eastAsia"/>
                <w:kern w:val="0"/>
                <w:sz w:val="24"/>
                <w:szCs w:val="24"/>
              </w:rPr>
              <w:t>DB44/26-2001</w:t>
            </w:r>
            <w:r>
              <w:rPr>
                <w:rFonts w:ascii="Times New Roman" w:eastAsia="楷体" w:hAnsi="Times New Roman" w:hint="eastAsia"/>
                <w:kern w:val="0"/>
                <w:sz w:val="24"/>
                <w:szCs w:val="24"/>
              </w:rPr>
              <w:t>）中规定的第一类污染物的企业及工艺。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限制类】严格限制水污染型、耗水型和劳动密集型的产业项目。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综合类】规划区生活用能以天然气及电能为主，其他能源为辅，禁止重油、煤等高污染能源的使用。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综合类】节约用水，积极推行废水资源化，完善污水处理设施中水回用系统，中水回用率达到</w:t>
            </w:r>
            <w:r>
              <w:rPr>
                <w:rFonts w:eastAsia="楷体" w:hint="eastAsia"/>
                <w:kern w:val="0"/>
                <w:sz w:val="24"/>
                <w:szCs w:val="24"/>
              </w:rPr>
              <w:t>20%</w:t>
            </w:r>
            <w:r>
              <w:rPr>
                <w:rFonts w:eastAsia="楷体" w:hint="eastAsia"/>
                <w:kern w:val="0"/>
                <w:sz w:val="24"/>
                <w:szCs w:val="24"/>
              </w:rPr>
              <w:t>。</w:t>
            </w:r>
          </w:p>
        </w:tc>
      </w:tr>
      <w:tr w:rsidR="00F2642A">
        <w:trPr>
          <w:trHeight w:val="338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限制类】园区各项污染物排放总量不得突破规划环</w:t>
            </w:r>
            <w:proofErr w:type="gramStart"/>
            <w:r>
              <w:rPr>
                <w:rFonts w:eastAsia="楷体" w:hint="eastAsia"/>
                <w:kern w:val="0"/>
                <w:sz w:val="24"/>
                <w:szCs w:val="24"/>
              </w:rPr>
              <w:t>评核定</w:t>
            </w:r>
            <w:proofErr w:type="gramEnd"/>
            <w:r>
              <w:rPr>
                <w:rFonts w:eastAsia="楷体" w:hint="eastAsia"/>
                <w:kern w:val="0"/>
                <w:sz w:val="24"/>
                <w:szCs w:val="24"/>
              </w:rPr>
              <w:t>的污染物排放总量管控要求，即二氧化硫</w:t>
            </w:r>
            <w:r>
              <w:rPr>
                <w:rFonts w:eastAsia="楷体" w:hint="eastAsia"/>
                <w:kern w:val="0"/>
                <w:sz w:val="24"/>
                <w:szCs w:val="24"/>
              </w:rPr>
              <w:t>13.18</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、氮氧化物</w:t>
            </w:r>
            <w:r>
              <w:rPr>
                <w:rFonts w:eastAsia="楷体" w:hint="eastAsia"/>
                <w:kern w:val="0"/>
                <w:sz w:val="24"/>
                <w:szCs w:val="24"/>
              </w:rPr>
              <w:t>31.733</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、烟粉尘</w:t>
            </w:r>
            <w:r>
              <w:rPr>
                <w:rFonts w:eastAsia="楷体" w:hint="eastAsia"/>
                <w:kern w:val="0"/>
                <w:sz w:val="24"/>
                <w:szCs w:val="24"/>
              </w:rPr>
              <w:t>33.762</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w:t>
            </w:r>
            <w:r>
              <w:rPr>
                <w:rFonts w:eastAsia="楷体" w:hint="eastAsia"/>
                <w:kern w:val="0"/>
                <w:sz w:val="24"/>
                <w:szCs w:val="24"/>
              </w:rPr>
              <w:t>VOCs11.82</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限制类】入园建设项目生产废水排放标准应符合园区</w:t>
            </w:r>
            <w:proofErr w:type="gramStart"/>
            <w:r>
              <w:rPr>
                <w:rFonts w:eastAsia="楷体" w:hint="eastAsia"/>
                <w:kern w:val="0"/>
                <w:sz w:val="24"/>
                <w:szCs w:val="24"/>
              </w:rPr>
              <w:t>污水处理厂入管</w:t>
            </w:r>
            <w:proofErr w:type="gramEnd"/>
            <w:r>
              <w:rPr>
                <w:rFonts w:eastAsia="楷体" w:hint="eastAsia"/>
                <w:kern w:val="0"/>
                <w:sz w:val="24"/>
                <w:szCs w:val="24"/>
              </w:rPr>
              <w:t>要求，污水厂出水水质执行《城镇污水处理厂污染物排放标准》（</w:t>
            </w:r>
            <w:r>
              <w:rPr>
                <w:rFonts w:eastAsia="楷体" w:hint="eastAsia"/>
                <w:kern w:val="0"/>
                <w:sz w:val="24"/>
                <w:szCs w:val="24"/>
              </w:rPr>
              <w:t>GB18918-2002</w:t>
            </w:r>
            <w:r>
              <w:rPr>
                <w:rFonts w:eastAsia="楷体" w:hint="eastAsia"/>
                <w:kern w:val="0"/>
                <w:sz w:val="24"/>
                <w:szCs w:val="24"/>
              </w:rPr>
              <w:t>）一级标准</w:t>
            </w:r>
            <w:r>
              <w:rPr>
                <w:rFonts w:eastAsia="楷体" w:hint="eastAsia"/>
                <w:kern w:val="0"/>
                <w:sz w:val="24"/>
                <w:szCs w:val="24"/>
              </w:rPr>
              <w:t>A</w:t>
            </w:r>
            <w:r>
              <w:rPr>
                <w:rFonts w:eastAsia="楷体" w:hint="eastAsia"/>
                <w:kern w:val="0"/>
                <w:sz w:val="24"/>
                <w:szCs w:val="24"/>
              </w:rPr>
              <w:t>标准和广东省《水污染物排放限值》（</w:t>
            </w:r>
            <w:r>
              <w:rPr>
                <w:rFonts w:eastAsia="楷体" w:hint="eastAsia"/>
                <w:kern w:val="0"/>
                <w:sz w:val="24"/>
                <w:szCs w:val="24"/>
              </w:rPr>
              <w:t>DB44/26-2001</w:t>
            </w:r>
            <w:r>
              <w:rPr>
                <w:rFonts w:eastAsia="楷体" w:hint="eastAsia"/>
                <w:kern w:val="0"/>
                <w:sz w:val="24"/>
                <w:szCs w:val="24"/>
              </w:rPr>
              <w:t>）的较严值。</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综合类】加快推进雨污分流，</w:t>
            </w:r>
            <w:proofErr w:type="gramStart"/>
            <w:r>
              <w:rPr>
                <w:rFonts w:eastAsia="楷体" w:hint="eastAsia"/>
                <w:kern w:val="0"/>
                <w:sz w:val="24"/>
                <w:szCs w:val="24"/>
              </w:rPr>
              <w:t>完善英歌山</w:t>
            </w:r>
            <w:proofErr w:type="gramEnd"/>
            <w:r>
              <w:rPr>
                <w:rFonts w:eastAsia="楷体" w:hint="eastAsia"/>
                <w:kern w:val="0"/>
                <w:sz w:val="24"/>
                <w:szCs w:val="24"/>
              </w:rPr>
              <w:t>污水处理厂配套管网，杜绝污水向周围农田和水体直接排放；加强对污水收集、输送和处理设施运行的管理，对于生产废水量大于</w:t>
            </w:r>
            <w:r>
              <w:rPr>
                <w:rFonts w:eastAsia="楷体" w:hint="eastAsia"/>
                <w:kern w:val="0"/>
                <w:sz w:val="24"/>
                <w:szCs w:val="24"/>
              </w:rPr>
              <w:t>300t/d</w:t>
            </w:r>
            <w:r>
              <w:rPr>
                <w:rFonts w:eastAsia="楷体" w:hint="eastAsia"/>
                <w:kern w:val="0"/>
                <w:sz w:val="24"/>
                <w:szCs w:val="24"/>
              </w:rPr>
              <w:t>的企业的污水排放口应结合实际设置污水在线监控设施。</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综合类】有行业清洁生产标准的新引进项目清洁</w:t>
            </w:r>
            <w:r>
              <w:rPr>
                <w:rFonts w:eastAsia="楷体" w:hint="eastAsia"/>
                <w:kern w:val="0"/>
                <w:sz w:val="24"/>
                <w:szCs w:val="24"/>
              </w:rPr>
              <w:t>生产水平须达到本行业国内先进水平以上。</w:t>
            </w:r>
          </w:p>
          <w:p w:rsidR="00F2642A" w:rsidRDefault="0042156C">
            <w:pPr>
              <w:widowControl/>
              <w:adjustRightInd w:val="0"/>
              <w:snapToGrid w:val="0"/>
              <w:rPr>
                <w:rFonts w:eastAsia="楷体"/>
                <w:kern w:val="0"/>
                <w:sz w:val="24"/>
                <w:szCs w:val="24"/>
              </w:rPr>
            </w:pPr>
            <w:r>
              <w:rPr>
                <w:rFonts w:eastAsia="楷体"/>
                <w:kern w:val="0"/>
                <w:sz w:val="24"/>
                <w:szCs w:val="24"/>
              </w:rPr>
              <w:t>5</w:t>
            </w:r>
            <w:r>
              <w:rPr>
                <w:rFonts w:eastAsia="楷体" w:hint="eastAsia"/>
                <w:kern w:val="0"/>
                <w:sz w:val="24"/>
                <w:szCs w:val="24"/>
              </w:rPr>
              <w:t>.</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综合类】医药研发、医药生产实验室废气应采取有效措施处理达标后高空排放。</w:t>
            </w:r>
          </w:p>
          <w:p w:rsidR="00F2642A" w:rsidRDefault="0042156C">
            <w:pPr>
              <w:widowControl/>
              <w:adjustRightInd w:val="0"/>
              <w:snapToGrid w:val="0"/>
              <w:rPr>
                <w:rFonts w:eastAsia="楷体"/>
                <w:kern w:val="0"/>
                <w:sz w:val="24"/>
                <w:szCs w:val="24"/>
              </w:rPr>
            </w:pPr>
            <w:r>
              <w:rPr>
                <w:rFonts w:eastAsia="楷体"/>
                <w:kern w:val="0"/>
                <w:sz w:val="24"/>
                <w:szCs w:val="24"/>
              </w:rPr>
              <w:t>6</w:t>
            </w:r>
            <w:r>
              <w:rPr>
                <w:rFonts w:eastAsia="楷体" w:hint="eastAsia"/>
                <w:kern w:val="0"/>
                <w:sz w:val="24"/>
                <w:szCs w:val="24"/>
              </w:rPr>
              <w:t>.</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综合类】新、改、扩建排放</w:t>
            </w:r>
            <w:r>
              <w:rPr>
                <w:rFonts w:eastAsia="楷体" w:hint="eastAsia"/>
                <w:kern w:val="0"/>
                <w:sz w:val="24"/>
                <w:szCs w:val="24"/>
              </w:rPr>
              <w:t>VOCs</w:t>
            </w:r>
            <w:r>
              <w:rPr>
                <w:rFonts w:eastAsia="楷体" w:hint="eastAsia"/>
                <w:kern w:val="0"/>
                <w:sz w:val="24"/>
                <w:szCs w:val="24"/>
              </w:rPr>
              <w:t>的重点行业的建设项目应优先选用低挥发性原辅材料，加强生产、输送、进出料等环节无组织废气的收集和有效处理，强化有组织废气综合治理，园区新引进排放</w:t>
            </w:r>
            <w:r>
              <w:rPr>
                <w:rFonts w:eastAsia="楷体" w:hint="eastAsia"/>
                <w:kern w:val="0"/>
                <w:sz w:val="24"/>
                <w:szCs w:val="24"/>
              </w:rPr>
              <w:t>VOCs</w:t>
            </w:r>
            <w:r>
              <w:rPr>
                <w:rFonts w:eastAsia="楷体" w:hint="eastAsia"/>
                <w:kern w:val="0"/>
                <w:sz w:val="24"/>
                <w:szCs w:val="24"/>
              </w:rPr>
              <w:t>项目须实行等量替代。</w:t>
            </w:r>
          </w:p>
          <w:p w:rsidR="00F2642A" w:rsidRDefault="0042156C">
            <w:pPr>
              <w:widowControl/>
              <w:adjustRightInd w:val="0"/>
              <w:snapToGrid w:val="0"/>
              <w:rPr>
                <w:rFonts w:eastAsia="楷体"/>
                <w:kern w:val="0"/>
                <w:sz w:val="24"/>
                <w:szCs w:val="24"/>
              </w:rPr>
            </w:pPr>
            <w:r>
              <w:rPr>
                <w:rFonts w:eastAsia="楷体"/>
                <w:kern w:val="0"/>
                <w:sz w:val="24"/>
                <w:szCs w:val="24"/>
              </w:rPr>
              <w:t>7</w:t>
            </w:r>
            <w:r>
              <w:rPr>
                <w:rFonts w:eastAsia="楷体" w:hint="eastAsia"/>
                <w:kern w:val="0"/>
                <w:sz w:val="24"/>
                <w:szCs w:val="24"/>
              </w:rPr>
              <w:t>.</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综合类】园区施工物料尽可能封闭运输，施工现场采取</w:t>
            </w:r>
            <w:proofErr w:type="gramStart"/>
            <w:r>
              <w:rPr>
                <w:rFonts w:eastAsia="楷体" w:hint="eastAsia"/>
                <w:kern w:val="0"/>
                <w:sz w:val="24"/>
                <w:szCs w:val="24"/>
              </w:rPr>
              <w:t>有效分防扬尘</w:t>
            </w:r>
            <w:proofErr w:type="gramEnd"/>
            <w:r>
              <w:rPr>
                <w:rFonts w:eastAsia="楷体" w:hint="eastAsia"/>
                <w:kern w:val="0"/>
                <w:sz w:val="24"/>
                <w:szCs w:val="24"/>
              </w:rPr>
              <w:t>措施。</w:t>
            </w:r>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综合类】建立企业、园区、区域三级环境风险防控体，制定环境风险事故防范和应急预案，提高区域环境风险防范能力。</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综合类】产生危险废物的企事业单位，必须建设危险废物临时堆放场，医疗垃圾、化学性废物等须委托</w:t>
            </w:r>
            <w:proofErr w:type="gramStart"/>
            <w:r>
              <w:rPr>
                <w:rFonts w:eastAsia="楷体" w:hint="eastAsia"/>
                <w:kern w:val="0"/>
                <w:sz w:val="24"/>
                <w:szCs w:val="24"/>
              </w:rPr>
              <w:t>有危废处置</w:t>
            </w:r>
            <w:proofErr w:type="gramEnd"/>
            <w:r>
              <w:rPr>
                <w:rFonts w:eastAsia="楷体" w:hint="eastAsia"/>
                <w:kern w:val="0"/>
                <w:sz w:val="24"/>
                <w:szCs w:val="24"/>
              </w:rPr>
              <w:t>资质单位进行安全处置。</w:t>
            </w:r>
          </w:p>
        </w:tc>
      </w:tr>
    </w:tbl>
    <w:p w:rsidR="00F2642A" w:rsidRDefault="00F2642A">
      <w:pPr>
        <w:pStyle w:val="S"/>
        <w:ind w:firstLineChars="0" w:firstLine="0"/>
      </w:pPr>
    </w:p>
    <w:p w:rsidR="00F2642A" w:rsidRDefault="0042156C">
      <w:pPr>
        <w:pStyle w:val="afa"/>
      </w:pPr>
      <w:r>
        <w:rPr>
          <w:rStyle w:val="160"/>
        </w:rPr>
        <w:br w:type="page"/>
      </w:r>
      <w:bookmarkStart w:id="142" w:name="_Toc68898315"/>
      <w:bookmarkStart w:id="143" w:name="_Toc74731623"/>
      <w:r>
        <w:lastRenderedPageBreak/>
        <w:t>表</w:t>
      </w:r>
      <w:r>
        <w:rPr>
          <w:rFonts w:hint="eastAsia"/>
        </w:rPr>
        <w:t xml:space="preserve">4-6 </w:t>
      </w:r>
      <w:r>
        <w:rPr>
          <w:rFonts w:hint="eastAsia"/>
        </w:rPr>
        <w:t>普宁市纺织印染环保综合处理中心</w:t>
      </w:r>
      <w:bookmarkEnd w:id="142"/>
      <w:r>
        <w:rPr>
          <w:rFonts w:hint="eastAsia"/>
        </w:rPr>
        <w:t>重点管控单元</w:t>
      </w:r>
      <w:bookmarkEnd w:id="143"/>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ZH44528120016</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普宁市纺织印染环保综合处理中心重点管控单元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水环境工业污染重点管控区、大气环境高排放重点管控区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鼓励引导类】入园企业以纺织印染、印花等相关产业为主，优先引进低能耗、低污染企业，着力发展绿色纺织印染产业。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除《普宁市印染印花企业进园建设及整治工作方案》拟保留的现有牌证印染、印花、洗水企业外，新引入园区企业主要以纺纱、织造、布料整理为主，不含漂染、印花、冼水等有生产废水产生的工序。</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限制类】入园印染企业应满足《印染行业规范条件（</w:t>
            </w:r>
            <w:r>
              <w:rPr>
                <w:rFonts w:ascii="Times New Roman" w:eastAsia="楷体" w:hAnsi="Times New Roman" w:hint="eastAsia"/>
                <w:kern w:val="0"/>
                <w:sz w:val="24"/>
                <w:szCs w:val="24"/>
              </w:rPr>
              <w:t>2017</w:t>
            </w:r>
            <w:r>
              <w:rPr>
                <w:rFonts w:ascii="Times New Roman" w:eastAsia="楷体" w:hAnsi="Times New Roman" w:hint="eastAsia"/>
                <w:kern w:val="0"/>
                <w:sz w:val="24"/>
                <w:szCs w:val="24"/>
              </w:rPr>
              <w:t>版）》的相关要求，使用低污染、无污染的原辅材料，使用绿色环保染料和上染率高的染料，禁止使用偶氮染料或其它致癌染料和过敏性染料，避免使用含重金属盐、游离甲醛等功能整理药剂和固色剂。淘汰用含氯有机载体作为分散染料载体的染色技术。</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限制类】中心规划实施过程中，应严格控制用水，不得开发利用地下水资源。</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限制类】中心中水回用率不低于</w:t>
            </w:r>
            <w:r>
              <w:rPr>
                <w:rFonts w:eastAsia="楷体" w:hint="eastAsia"/>
                <w:kern w:val="0"/>
                <w:sz w:val="24"/>
                <w:szCs w:val="24"/>
              </w:rPr>
              <w:t>50%</w:t>
            </w:r>
            <w:r>
              <w:rPr>
                <w:rFonts w:eastAsia="楷体" w:hint="eastAsia"/>
                <w:kern w:val="0"/>
                <w:sz w:val="24"/>
                <w:szCs w:val="24"/>
              </w:rPr>
              <w:t>。严格用水定额管理，纺织印染企业达到先进定额标准，工业用水重复利用率不低于</w:t>
            </w:r>
            <w:r>
              <w:rPr>
                <w:rFonts w:eastAsia="楷体" w:hint="eastAsia"/>
                <w:kern w:val="0"/>
                <w:sz w:val="24"/>
                <w:szCs w:val="24"/>
              </w:rPr>
              <w:t>60%</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综合类】引进企业能源以电能、天然气等清洁能源为主；园区单位工业增加</w:t>
            </w:r>
            <w:proofErr w:type="gramStart"/>
            <w:r>
              <w:rPr>
                <w:rFonts w:eastAsia="楷体" w:hint="eastAsia"/>
                <w:kern w:val="0"/>
                <w:sz w:val="24"/>
                <w:szCs w:val="24"/>
              </w:rPr>
              <w:t>值综合</w:t>
            </w:r>
            <w:proofErr w:type="gramEnd"/>
            <w:r>
              <w:rPr>
                <w:rFonts w:eastAsia="楷体" w:hint="eastAsia"/>
                <w:kern w:val="0"/>
                <w:sz w:val="24"/>
                <w:szCs w:val="24"/>
              </w:rPr>
              <w:t>能耗≤</w:t>
            </w:r>
            <w:r>
              <w:rPr>
                <w:rFonts w:eastAsia="楷体" w:hint="eastAsia"/>
                <w:kern w:val="0"/>
                <w:sz w:val="24"/>
                <w:szCs w:val="24"/>
              </w:rPr>
              <w:t>0.5</w:t>
            </w:r>
            <w:r>
              <w:rPr>
                <w:rFonts w:eastAsia="楷体" w:hint="eastAsia"/>
                <w:kern w:val="0"/>
                <w:sz w:val="24"/>
                <w:szCs w:val="24"/>
              </w:rPr>
              <w:t>吨标煤</w:t>
            </w:r>
            <w:r>
              <w:rPr>
                <w:rFonts w:eastAsia="楷体" w:hint="eastAsia"/>
                <w:kern w:val="0"/>
                <w:sz w:val="24"/>
                <w:szCs w:val="24"/>
              </w:rPr>
              <w:t>/</w:t>
            </w:r>
            <w:r>
              <w:rPr>
                <w:rFonts w:eastAsia="楷体" w:hint="eastAsia"/>
                <w:kern w:val="0"/>
                <w:sz w:val="24"/>
                <w:szCs w:val="24"/>
              </w:rPr>
              <w:t>万元。</w:t>
            </w:r>
          </w:p>
        </w:tc>
      </w:tr>
      <w:tr w:rsidR="00F2642A">
        <w:trPr>
          <w:trHeight w:val="294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限制类】中心外排废水总量控制在</w:t>
            </w:r>
            <w:r>
              <w:rPr>
                <w:rFonts w:eastAsia="楷体" w:hint="eastAsia"/>
                <w:kern w:val="0"/>
                <w:sz w:val="24"/>
                <w:szCs w:val="24"/>
              </w:rPr>
              <w:t>5.52</w:t>
            </w:r>
            <w:r>
              <w:rPr>
                <w:rFonts w:eastAsia="楷体" w:hint="eastAsia"/>
                <w:kern w:val="0"/>
                <w:sz w:val="24"/>
                <w:szCs w:val="24"/>
              </w:rPr>
              <w:t>万吨</w:t>
            </w:r>
            <w:r>
              <w:rPr>
                <w:rFonts w:eastAsia="楷体" w:hint="eastAsia"/>
                <w:kern w:val="0"/>
                <w:sz w:val="24"/>
                <w:szCs w:val="24"/>
              </w:rPr>
              <w:t>/</w:t>
            </w:r>
            <w:r>
              <w:rPr>
                <w:rFonts w:eastAsia="楷体" w:hint="eastAsia"/>
                <w:kern w:val="0"/>
                <w:sz w:val="24"/>
                <w:szCs w:val="24"/>
              </w:rPr>
              <w:t>日以内，主要水污染物化学需氧量、氨氮排放总量应分别控制在</w:t>
            </w:r>
            <w:r>
              <w:rPr>
                <w:rFonts w:eastAsia="楷体" w:hint="eastAsia"/>
                <w:kern w:val="0"/>
                <w:sz w:val="24"/>
                <w:szCs w:val="24"/>
              </w:rPr>
              <w:t>662t/a</w:t>
            </w:r>
            <w:r>
              <w:rPr>
                <w:rFonts w:eastAsia="楷体" w:hint="eastAsia"/>
                <w:kern w:val="0"/>
                <w:sz w:val="24"/>
                <w:szCs w:val="24"/>
              </w:rPr>
              <w:t>、</w:t>
            </w:r>
            <w:r>
              <w:rPr>
                <w:rFonts w:eastAsia="楷体" w:hint="eastAsia"/>
                <w:kern w:val="0"/>
                <w:sz w:val="24"/>
                <w:szCs w:val="24"/>
              </w:rPr>
              <w:t>34t/a</w:t>
            </w:r>
            <w:r>
              <w:rPr>
                <w:rFonts w:eastAsia="楷体" w:hint="eastAsia"/>
                <w:kern w:val="0"/>
                <w:sz w:val="24"/>
                <w:szCs w:val="24"/>
              </w:rPr>
              <w:t>以内。</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限制类】中心纺织染整行业废水排放执行《练江流域水污染物排放标准》（</w:t>
            </w:r>
            <w:r>
              <w:rPr>
                <w:rFonts w:eastAsia="楷体" w:hint="eastAsia"/>
                <w:kern w:val="0"/>
                <w:sz w:val="24"/>
                <w:szCs w:val="24"/>
              </w:rPr>
              <w:t>DB 44/2051-2017</w:t>
            </w:r>
            <w:r>
              <w:rPr>
                <w:rFonts w:eastAsia="楷体" w:hint="eastAsia"/>
                <w:kern w:val="0"/>
                <w:sz w:val="24"/>
                <w:szCs w:val="24"/>
              </w:rPr>
              <w:t>）</w:t>
            </w:r>
            <w:r>
              <w:rPr>
                <w:rFonts w:eastAsia="楷体" w:hint="eastAsia"/>
                <w:kern w:val="0"/>
                <w:sz w:val="24"/>
                <w:szCs w:val="24"/>
              </w:rPr>
              <w:t>，总氮执行《纺织染整工业水污染物排放标准》（</w:t>
            </w:r>
            <w:r>
              <w:rPr>
                <w:rFonts w:eastAsia="楷体" w:hint="eastAsia"/>
                <w:kern w:val="0"/>
                <w:sz w:val="24"/>
                <w:szCs w:val="24"/>
              </w:rPr>
              <w:t>GB 4287-2012</w:t>
            </w:r>
            <w:r>
              <w:rPr>
                <w:rFonts w:eastAsia="楷体" w:hint="eastAsia"/>
                <w:kern w:val="0"/>
                <w:sz w:val="24"/>
                <w:szCs w:val="24"/>
              </w:rPr>
              <w:t>）及</w:t>
            </w:r>
            <w:r>
              <w:rPr>
                <w:rFonts w:eastAsia="楷体" w:hint="eastAsia"/>
                <w:kern w:val="0"/>
                <w:sz w:val="24"/>
                <w:szCs w:val="24"/>
              </w:rPr>
              <w:t>2015</w:t>
            </w:r>
            <w:r>
              <w:rPr>
                <w:rFonts w:eastAsia="楷体" w:hint="eastAsia"/>
                <w:kern w:val="0"/>
                <w:sz w:val="24"/>
                <w:szCs w:val="24"/>
              </w:rPr>
              <w:t>修改单中表</w:t>
            </w:r>
            <w:r>
              <w:rPr>
                <w:rFonts w:eastAsia="楷体" w:hint="eastAsia"/>
                <w:kern w:val="0"/>
                <w:sz w:val="24"/>
                <w:szCs w:val="24"/>
              </w:rPr>
              <w:t>2</w:t>
            </w:r>
            <w:r>
              <w:rPr>
                <w:rFonts w:eastAsia="楷体" w:hint="eastAsia"/>
                <w:kern w:val="0"/>
                <w:sz w:val="24"/>
                <w:szCs w:val="24"/>
              </w:rPr>
              <w:t>新建企业水污染物排放浓度限值（直接排放），苯胺类、六价</w:t>
            </w:r>
            <w:proofErr w:type="gramStart"/>
            <w:r>
              <w:rPr>
                <w:rFonts w:eastAsia="楷体" w:hint="eastAsia"/>
                <w:kern w:val="0"/>
                <w:sz w:val="24"/>
                <w:szCs w:val="24"/>
              </w:rPr>
              <w:t>铬执行</w:t>
            </w:r>
            <w:proofErr w:type="gramEnd"/>
            <w:r>
              <w:rPr>
                <w:rFonts w:eastAsia="楷体" w:hint="eastAsia"/>
                <w:kern w:val="0"/>
                <w:sz w:val="24"/>
                <w:szCs w:val="24"/>
              </w:rPr>
              <w:t>《纺织染整工业水污染物排放标准》（</w:t>
            </w:r>
            <w:r>
              <w:rPr>
                <w:rFonts w:eastAsia="楷体" w:hint="eastAsia"/>
                <w:kern w:val="0"/>
                <w:sz w:val="24"/>
                <w:szCs w:val="24"/>
              </w:rPr>
              <w:t>GB 4287-2012</w:t>
            </w:r>
            <w:r>
              <w:rPr>
                <w:rFonts w:eastAsia="楷体" w:hint="eastAsia"/>
                <w:kern w:val="0"/>
                <w:sz w:val="24"/>
                <w:szCs w:val="24"/>
              </w:rPr>
              <w:t>）中现有企业污染物排放限值要求，其他污染物排放执行</w:t>
            </w:r>
            <w:r>
              <w:rPr>
                <w:rFonts w:eastAsia="楷体" w:hint="eastAsia"/>
                <w:kern w:val="0"/>
                <w:sz w:val="24"/>
                <w:szCs w:val="24"/>
              </w:rPr>
              <w:t>GB4287-2012</w:t>
            </w:r>
            <w:r>
              <w:rPr>
                <w:rFonts w:eastAsia="楷体" w:hint="eastAsia"/>
                <w:kern w:val="0"/>
                <w:sz w:val="24"/>
                <w:szCs w:val="24"/>
              </w:rPr>
              <w:t>（</w:t>
            </w:r>
            <w:proofErr w:type="gramStart"/>
            <w:r>
              <w:rPr>
                <w:rFonts w:eastAsia="楷体" w:hint="eastAsia"/>
                <w:kern w:val="0"/>
                <w:sz w:val="24"/>
                <w:szCs w:val="24"/>
              </w:rPr>
              <w:t>含修改单</w:t>
            </w:r>
            <w:proofErr w:type="gramEnd"/>
            <w:r>
              <w:rPr>
                <w:rFonts w:eastAsia="楷体" w:hint="eastAsia"/>
                <w:kern w:val="0"/>
                <w:sz w:val="24"/>
                <w:szCs w:val="24"/>
              </w:rPr>
              <w:t>）中新建企业水污染物排放限值及与《地表水环境质量标准》（</w:t>
            </w:r>
            <w:r>
              <w:rPr>
                <w:rFonts w:eastAsia="楷体" w:hint="eastAsia"/>
                <w:kern w:val="0"/>
                <w:sz w:val="24"/>
                <w:szCs w:val="24"/>
              </w:rPr>
              <w:t>GB3838-2002</w:t>
            </w:r>
            <w:r>
              <w:rPr>
                <w:rFonts w:eastAsia="楷体" w:hint="eastAsia"/>
                <w:kern w:val="0"/>
                <w:sz w:val="24"/>
                <w:szCs w:val="24"/>
              </w:rPr>
              <w:t>）</w:t>
            </w:r>
            <w:r>
              <w:rPr>
                <w:rFonts w:eastAsia="楷体" w:hint="eastAsia"/>
                <w:kern w:val="0"/>
                <w:sz w:val="24"/>
                <w:szCs w:val="24"/>
              </w:rPr>
              <w:t>V</w:t>
            </w:r>
            <w:r>
              <w:rPr>
                <w:rFonts w:eastAsia="楷体" w:hint="eastAsia"/>
                <w:kern w:val="0"/>
                <w:sz w:val="24"/>
                <w:szCs w:val="24"/>
              </w:rPr>
              <w:t>类标准中相应指标较严者。</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加快完善中心污水处理设施及配套管网，推进污水处理设施提质增效。</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限制类】新引进纺织项目清洁生产水平</w:t>
            </w:r>
            <w:r>
              <w:rPr>
                <w:rFonts w:eastAsia="楷体" w:hint="eastAsia"/>
                <w:kern w:val="0"/>
                <w:sz w:val="24"/>
                <w:szCs w:val="24"/>
              </w:rPr>
              <w:t>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限制类】印染企业自定型、印花工序需强化颗粒物、</w:t>
            </w:r>
            <w:r>
              <w:rPr>
                <w:rFonts w:eastAsia="楷体" w:hint="eastAsia"/>
                <w:kern w:val="0"/>
                <w:sz w:val="24"/>
                <w:szCs w:val="24"/>
              </w:rPr>
              <w:t>VOCs</w:t>
            </w:r>
            <w:r>
              <w:rPr>
                <w:rFonts w:eastAsia="楷体" w:hint="eastAsia"/>
                <w:kern w:val="0"/>
                <w:sz w:val="24"/>
                <w:szCs w:val="24"/>
              </w:rPr>
              <w:t>排放控制，生产工艺中产生的颗粒</w:t>
            </w:r>
            <w:proofErr w:type="gramStart"/>
            <w:r>
              <w:rPr>
                <w:rFonts w:eastAsia="楷体" w:hint="eastAsia"/>
                <w:kern w:val="0"/>
                <w:sz w:val="24"/>
                <w:szCs w:val="24"/>
              </w:rPr>
              <w:t>物执行</w:t>
            </w:r>
            <w:proofErr w:type="gramEnd"/>
            <w:r>
              <w:rPr>
                <w:rFonts w:eastAsia="楷体" w:hint="eastAsia"/>
                <w:kern w:val="0"/>
                <w:sz w:val="24"/>
                <w:szCs w:val="24"/>
              </w:rPr>
              <w:t>广东省地方标准《大气污染物排放限值》（</w:t>
            </w:r>
            <w:r>
              <w:rPr>
                <w:rFonts w:eastAsia="楷体" w:hint="eastAsia"/>
                <w:kern w:val="0"/>
                <w:sz w:val="24"/>
                <w:szCs w:val="24"/>
              </w:rPr>
              <w:t>DB44/27-2001</w:t>
            </w:r>
            <w:r>
              <w:rPr>
                <w:rFonts w:eastAsia="楷体" w:hint="eastAsia"/>
                <w:kern w:val="0"/>
                <w:sz w:val="24"/>
                <w:szCs w:val="24"/>
              </w:rPr>
              <w:t>）第二时段二级标准。</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【其他</w:t>
            </w:r>
            <w:r>
              <w:rPr>
                <w:rFonts w:eastAsia="楷体" w:hint="eastAsia"/>
                <w:kern w:val="0"/>
                <w:sz w:val="24"/>
                <w:szCs w:val="24"/>
              </w:rPr>
              <w:t>/</w:t>
            </w:r>
            <w:r>
              <w:rPr>
                <w:rFonts w:eastAsia="楷体" w:hint="eastAsia"/>
                <w:kern w:val="0"/>
                <w:sz w:val="24"/>
                <w:szCs w:val="24"/>
              </w:rPr>
              <w:t>综合类】中心印染企业推广应用生物精练、低温染色、</w:t>
            </w:r>
            <w:proofErr w:type="gramStart"/>
            <w:r>
              <w:rPr>
                <w:rFonts w:eastAsia="楷体" w:hint="eastAsia"/>
                <w:kern w:val="0"/>
                <w:sz w:val="24"/>
                <w:szCs w:val="24"/>
              </w:rPr>
              <w:t>低浴比</w:t>
            </w:r>
            <w:proofErr w:type="gramEnd"/>
            <w:r>
              <w:rPr>
                <w:rFonts w:eastAsia="楷体" w:hint="eastAsia"/>
                <w:kern w:val="0"/>
                <w:sz w:val="24"/>
                <w:szCs w:val="24"/>
              </w:rPr>
              <w:t>染色、</w:t>
            </w:r>
            <w:proofErr w:type="gramStart"/>
            <w:r>
              <w:rPr>
                <w:rFonts w:eastAsia="楷体" w:hint="eastAsia"/>
                <w:kern w:val="0"/>
                <w:sz w:val="24"/>
                <w:szCs w:val="24"/>
              </w:rPr>
              <w:t>一</w:t>
            </w:r>
            <w:proofErr w:type="gramEnd"/>
            <w:r>
              <w:rPr>
                <w:rFonts w:eastAsia="楷体" w:hint="eastAsia"/>
                <w:kern w:val="0"/>
                <w:sz w:val="24"/>
                <w:szCs w:val="24"/>
              </w:rPr>
              <w:t>浴法等清洁生产技术与工艺，提升染料和碱回收利用效率。</w:t>
            </w:r>
          </w:p>
        </w:tc>
      </w:tr>
      <w:tr w:rsidR="00F2642A">
        <w:trPr>
          <w:trHeight w:val="848"/>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综合类】建立企业、园区、区域三级环境风险防控体，制定环境风险事故防范和应急预案，提高区域环境风险防范能力。</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综合类】加强处理中心危险废物和原辅材料管理，防范危险化学品、原辅材料中染料等的泄漏。</w:t>
            </w:r>
          </w:p>
        </w:tc>
      </w:tr>
    </w:tbl>
    <w:p w:rsidR="00F2642A" w:rsidRDefault="00F2642A" w:rsidP="00A72A32">
      <w:pPr>
        <w:pStyle w:val="S"/>
        <w:ind w:firstLine="554"/>
      </w:pPr>
    </w:p>
    <w:p w:rsidR="00F2642A" w:rsidRDefault="00F2642A" w:rsidP="00A72A32">
      <w:pPr>
        <w:pStyle w:val="S"/>
        <w:ind w:firstLine="554"/>
      </w:pPr>
    </w:p>
    <w:p w:rsidR="00F2642A" w:rsidRDefault="0042156C">
      <w:pPr>
        <w:pStyle w:val="afa"/>
      </w:pPr>
      <w:r>
        <w:rPr>
          <w:lang/>
        </w:rPr>
        <w:br w:type="page"/>
      </w:r>
      <w:bookmarkStart w:id="144" w:name="_Toc68898316"/>
      <w:bookmarkStart w:id="145" w:name="_Toc74731624"/>
      <w:r>
        <w:rPr>
          <w:rFonts w:hint="eastAsia"/>
          <w:lang/>
        </w:rPr>
        <w:lastRenderedPageBreak/>
        <w:t>表</w:t>
      </w:r>
      <w:r>
        <w:rPr>
          <w:rFonts w:hint="eastAsia"/>
          <w:lang/>
        </w:rPr>
        <w:t>4-7</w:t>
      </w:r>
      <w:r>
        <w:rPr>
          <w:rFonts w:hint="eastAsia"/>
        </w:rPr>
        <w:t xml:space="preserve"> </w:t>
      </w:r>
      <w:r>
        <w:rPr>
          <w:rFonts w:hint="eastAsia"/>
        </w:rPr>
        <w:t>普宁市青梅产业</w:t>
      </w:r>
      <w:proofErr w:type="gramStart"/>
      <w:r>
        <w:rPr>
          <w:rFonts w:hint="eastAsia"/>
        </w:rPr>
        <w:t>园</w:t>
      </w:r>
      <w:bookmarkEnd w:id="144"/>
      <w:r>
        <w:rPr>
          <w:rFonts w:hint="eastAsia"/>
        </w:rPr>
        <w:t>重点</w:t>
      </w:r>
      <w:proofErr w:type="gramEnd"/>
      <w:r>
        <w:rPr>
          <w:rFonts w:hint="eastAsia"/>
        </w:rPr>
        <w:t>管控单元</w:t>
      </w:r>
      <w:bookmarkEnd w:id="145"/>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ZH44528120017</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普宁市青梅产业</w:t>
            </w:r>
            <w:proofErr w:type="gramStart"/>
            <w:r>
              <w:rPr>
                <w:rFonts w:eastAsia="楷体" w:hint="eastAsia"/>
                <w:kern w:val="0"/>
                <w:sz w:val="24"/>
                <w:szCs w:val="24"/>
              </w:rPr>
              <w:t>园重点</w:t>
            </w:r>
            <w:proofErr w:type="gramEnd"/>
            <w:r>
              <w:rPr>
                <w:rFonts w:eastAsia="楷体" w:hint="eastAsia"/>
                <w:kern w:val="0"/>
                <w:sz w:val="24"/>
                <w:szCs w:val="24"/>
              </w:rPr>
              <w:t>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48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鼓励引导类】产业园建成后，青梅加工区可引进青梅简单加工企业入驻园区与青梅研发、仓储物流及观光旅游形成规模产业集群。青梅加工区引入企业以简单调味为主，主要为青梅分选</w:t>
            </w:r>
            <w:proofErr w:type="gramStart"/>
            <w:r>
              <w:rPr>
                <w:rFonts w:ascii="Times New Roman" w:eastAsia="楷体" w:hAnsi="Times New Roman" w:hint="eastAsia"/>
                <w:kern w:val="0"/>
                <w:sz w:val="24"/>
                <w:szCs w:val="24"/>
              </w:rPr>
              <w:t>—简单</w:t>
            </w:r>
            <w:proofErr w:type="gramEnd"/>
            <w:r>
              <w:rPr>
                <w:rFonts w:ascii="Times New Roman" w:eastAsia="楷体" w:hAnsi="Times New Roman" w:hint="eastAsia"/>
                <w:kern w:val="0"/>
                <w:sz w:val="24"/>
                <w:szCs w:val="24"/>
              </w:rPr>
              <w:t>调味—分装—包装存储。</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建设印染、鞣革、造纸、生物制药、电镀及含其他表面处理工序等水污染物排放量大或排放一类水污染物、持久性有机污染物的项目。禁止引入设有腌制等粗加工及使用燃气或其他燃料设备的企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禁止类】严禁高污染物排放的产业进驻，不符合国家产业政策、不符合清洁生产要求或可能造成重大环境污染</w:t>
            </w:r>
            <w:r>
              <w:rPr>
                <w:rFonts w:ascii="Times New Roman" w:eastAsia="楷体" w:hAnsi="Times New Roman" w:hint="eastAsia"/>
                <w:kern w:val="0"/>
                <w:sz w:val="24"/>
                <w:szCs w:val="24"/>
              </w:rPr>
              <w:t>的建设项目不得进入园区。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禁止类】园区禁止使用或新建、改建、扩建燃用高污染燃料的锅炉；禁止安装、使用非专用生物质锅炉。</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限制类】合理布局，加强周边村庄、规划居住区等环境敏感区的保护，在企业与环境敏感区之间合理设置防护距离，确保敏感区环境功能不受影响。</w:t>
            </w:r>
          </w:p>
        </w:tc>
      </w:tr>
      <w:tr w:rsidR="00F2642A">
        <w:trPr>
          <w:trHeight w:val="122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综合类】推进农业节水灌溉设施建设，提高农业用水效率，到</w:t>
            </w:r>
            <w:r>
              <w:rPr>
                <w:rFonts w:eastAsia="楷体" w:hint="eastAsia"/>
                <w:kern w:val="0"/>
                <w:sz w:val="24"/>
                <w:szCs w:val="24"/>
              </w:rPr>
              <w:t>2025</w:t>
            </w:r>
            <w:r>
              <w:rPr>
                <w:rFonts w:eastAsia="楷体" w:hint="eastAsia"/>
                <w:kern w:val="0"/>
                <w:sz w:val="24"/>
                <w:szCs w:val="24"/>
              </w:rPr>
              <w:t>年农业灌溉系数达到</w:t>
            </w:r>
            <w:r>
              <w:rPr>
                <w:rFonts w:eastAsia="楷体" w:hint="eastAsia"/>
                <w:kern w:val="0"/>
                <w:sz w:val="24"/>
                <w:szCs w:val="24"/>
              </w:rPr>
              <w:t>0.51</w:t>
            </w:r>
            <w:r>
              <w:rPr>
                <w:rFonts w:eastAsia="楷体" w:hint="eastAsia"/>
                <w:kern w:val="0"/>
                <w:sz w:val="24"/>
                <w:szCs w:val="24"/>
              </w:rPr>
              <w:t>以上。</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综合类】严格控制企业用水总量，采用节水工艺，提高工业用水重复利用率。</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鼓励引导类】园区企业以使用电能等清洁能源为主。</w:t>
            </w:r>
          </w:p>
        </w:tc>
      </w:tr>
      <w:tr w:rsidR="00F2642A">
        <w:trPr>
          <w:trHeight w:val="2064"/>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综合类】加快普宁市青梅产业园污水处理厂工程运营，健全园区污水配套管网，确保企业污水得到有效处理。污水厂处理后尾水全部回用于灌溉，回用水执行《农田灌溉水质标准》（</w:t>
            </w:r>
            <w:r>
              <w:rPr>
                <w:rFonts w:eastAsia="楷体" w:hint="eastAsia"/>
                <w:kern w:val="0"/>
                <w:sz w:val="24"/>
                <w:szCs w:val="24"/>
              </w:rPr>
              <w:t>GB5084-2021</w:t>
            </w:r>
            <w:r>
              <w:rPr>
                <w:rFonts w:eastAsia="楷体" w:hint="eastAsia"/>
                <w:kern w:val="0"/>
                <w:sz w:val="24"/>
                <w:szCs w:val="24"/>
              </w:rPr>
              <w:t>）中的旱作标准值，严禁排入地表水体。</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综合类】做好企业污水排放口含盐量监测，杜绝含盐废水直接排放外环境。</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综合类】鼓励农业生产者采取测土配方施肥、病虫害生物防治、节水灌溉等措施，控制过量使用化肥和农药，禁止违反规定使用剧毒、高残留农药，防止污染水环境。</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综合类】加大园区施工扬尘控制，落实施工扬尘防治措施。</w:t>
            </w:r>
          </w:p>
        </w:tc>
      </w:tr>
      <w:tr w:rsidR="00F2642A">
        <w:trPr>
          <w:trHeight w:val="88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综合类】建立健全企业、规划区、区域的三级环境风险防范应急体系，有效防范发生突发性环境污染事故，确保环境安全。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【生态</w:t>
            </w:r>
            <w:r>
              <w:rPr>
                <w:rFonts w:eastAsia="楷体" w:hint="eastAsia"/>
                <w:kern w:val="0"/>
                <w:sz w:val="24"/>
                <w:szCs w:val="24"/>
              </w:rPr>
              <w:t>/</w:t>
            </w:r>
            <w:r>
              <w:rPr>
                <w:rFonts w:eastAsia="楷体" w:hint="eastAsia"/>
                <w:kern w:val="0"/>
                <w:sz w:val="24"/>
                <w:szCs w:val="24"/>
              </w:rPr>
              <w:t>综合类】做好园区有关施工项目结束土地回填工作，按要求进行植被修复，</w:t>
            </w:r>
            <w:r>
              <w:rPr>
                <w:rFonts w:eastAsia="楷体" w:hint="eastAsia"/>
                <w:kern w:val="0"/>
                <w:sz w:val="24"/>
                <w:szCs w:val="24"/>
              </w:rPr>
              <w:t>防范水土流失。</w:t>
            </w:r>
          </w:p>
        </w:tc>
      </w:tr>
    </w:tbl>
    <w:p w:rsidR="00F2642A" w:rsidRDefault="00F2642A" w:rsidP="00A72A32">
      <w:pPr>
        <w:pStyle w:val="S"/>
        <w:ind w:firstLine="554"/>
      </w:pPr>
    </w:p>
    <w:p w:rsidR="00F2642A" w:rsidRDefault="0042156C">
      <w:pPr>
        <w:pStyle w:val="afa"/>
      </w:pPr>
      <w:r>
        <w:rPr>
          <w:lang/>
        </w:rPr>
        <w:br w:type="page"/>
      </w:r>
      <w:bookmarkStart w:id="146" w:name="_Toc68898317"/>
      <w:bookmarkStart w:id="147" w:name="_Toc74731625"/>
      <w:r>
        <w:lastRenderedPageBreak/>
        <w:t>表</w:t>
      </w:r>
      <w:r>
        <w:rPr>
          <w:rFonts w:hint="eastAsia"/>
        </w:rPr>
        <w:t xml:space="preserve">4-8 </w:t>
      </w:r>
      <w:r>
        <w:rPr>
          <w:rFonts w:hint="eastAsia"/>
        </w:rPr>
        <w:t>普宁市中部重点管控单元</w:t>
      </w:r>
      <w:bookmarkEnd w:id="146"/>
      <w:bookmarkEnd w:id="147"/>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ZH44528120018</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普宁市中部重点管控单元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水环境城镇生活污染重点管控区、大气环境一般管控区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48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鼓励引导类】单元重点发展食品加工、生态农业、文化旅游等特色产业。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酸洗、石油加工、化学原料和化学制品制造、医药制造、化学纤维制造、危险废物处置及排放含汞、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禁止类】榕江乌石栏河坝区县级饮用水源保护区、万石楼水库乡镇级饮用水源保护区按</w:t>
            </w:r>
            <w:r>
              <w:rPr>
                <w:rFonts w:ascii="Times New Roman" w:eastAsia="楷体" w:hAnsi="Times New Roman" w:hint="eastAsia"/>
                <w:kern w:val="0"/>
                <w:sz w:val="24"/>
                <w:szCs w:val="24"/>
              </w:rPr>
              <w:t>照《广东省水污染防治条例》及相关法律法规实施保护管理，禁止建设与供水设施和保护水源无关的建设项目，禁止新建排污口，禁止从事旅游、游泳、垂钓、洗涤和其他可能污染水源的活动。</w:t>
            </w:r>
          </w:p>
        </w:tc>
      </w:tr>
      <w:tr w:rsidR="00F2642A">
        <w:trPr>
          <w:trHeight w:val="122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综合类】实施最严格水资源管理，节水设施应与主体工程同时设计、同时施工、同时投运。</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trPr>
          <w:trHeight w:val="2064"/>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综合类】完善城镇生活污水收集体系，</w:t>
            </w:r>
            <w:proofErr w:type="gramStart"/>
            <w:r>
              <w:rPr>
                <w:rFonts w:eastAsia="楷体" w:hint="eastAsia"/>
                <w:kern w:val="0"/>
                <w:sz w:val="24"/>
                <w:szCs w:val="24"/>
              </w:rPr>
              <w:t>普</w:t>
            </w:r>
            <w:r>
              <w:rPr>
                <w:rFonts w:eastAsia="楷体" w:hint="eastAsia"/>
                <w:kern w:val="0"/>
                <w:sz w:val="24"/>
                <w:szCs w:val="24"/>
              </w:rPr>
              <w:t>侨</w:t>
            </w:r>
            <w:r>
              <w:rPr>
                <w:rFonts w:eastAsia="楷体" w:hint="eastAsia"/>
                <w:kern w:val="0"/>
                <w:sz w:val="24"/>
                <w:szCs w:val="24"/>
              </w:rPr>
              <w:t>镇</w:t>
            </w:r>
            <w:proofErr w:type="gramEnd"/>
            <w:r>
              <w:rPr>
                <w:rFonts w:eastAsia="楷体" w:hint="eastAsia"/>
                <w:kern w:val="0"/>
                <w:sz w:val="24"/>
                <w:szCs w:val="24"/>
              </w:rPr>
              <w:t>、里湖镇、梅塘镇等建制镇实现污水处理设施全覆盖。</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里湖镇、梅塘镇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w:t>
            </w:r>
            <w:r>
              <w:rPr>
                <w:rFonts w:eastAsia="楷体" w:hint="eastAsia"/>
                <w:kern w:val="0"/>
                <w:sz w:val="24"/>
                <w:szCs w:val="24"/>
              </w:rPr>
              <w:t>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综合类】凉果加工生产企业，应当配套污水处理设施并确保设施正常运行，不得直接排放未经处理的污水废水；凉果加工作坊产生的污水废水应当实行分户收</w:t>
            </w:r>
            <w:r>
              <w:rPr>
                <w:rFonts w:eastAsia="楷体" w:hint="eastAsia"/>
                <w:kern w:val="0"/>
                <w:sz w:val="24"/>
                <w:szCs w:val="24"/>
              </w:rPr>
              <w:t>集和集中处理，防止造成水污染。</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w:t>
            </w:r>
            <w:proofErr w:type="gramStart"/>
            <w:r>
              <w:rPr>
                <w:rFonts w:eastAsia="楷体" w:hint="eastAsia"/>
                <w:kern w:val="0"/>
                <w:sz w:val="24"/>
                <w:szCs w:val="24"/>
              </w:rPr>
              <w:t>推进里</w:t>
            </w:r>
            <w:proofErr w:type="gramEnd"/>
            <w:r>
              <w:rPr>
                <w:rFonts w:eastAsia="楷体" w:hint="eastAsia"/>
                <w:kern w:val="0"/>
                <w:sz w:val="24"/>
                <w:szCs w:val="24"/>
              </w:rPr>
              <w:t>湖镇污水处理设施提质增效，现有进水生化需氧量（</w:t>
            </w:r>
            <w:r>
              <w:rPr>
                <w:rFonts w:eastAsia="楷体" w:hint="eastAsia"/>
                <w:kern w:val="0"/>
                <w:sz w:val="24"/>
                <w:szCs w:val="24"/>
              </w:rPr>
              <w:t>BOD</w:t>
            </w:r>
            <w:r>
              <w:rPr>
                <w:rFonts w:eastAsia="楷体" w:hint="eastAsia"/>
                <w:kern w:val="0"/>
                <w:sz w:val="24"/>
                <w:szCs w:val="24"/>
              </w:rPr>
              <w:t>）浓度低于</w:t>
            </w:r>
            <w:r>
              <w:rPr>
                <w:rFonts w:eastAsia="楷体" w:hint="eastAsia"/>
                <w:kern w:val="0"/>
                <w:sz w:val="24"/>
                <w:szCs w:val="24"/>
              </w:rPr>
              <w:t>100mg/L</w:t>
            </w:r>
            <w:r>
              <w:rPr>
                <w:rFonts w:eastAsia="楷体" w:hint="eastAsia"/>
                <w:kern w:val="0"/>
                <w:sz w:val="24"/>
                <w:szCs w:val="24"/>
              </w:rPr>
              <w:t>的城市生活污水处理厂，要围绕服务片区管网制定“一厂</w:t>
            </w:r>
            <w:proofErr w:type="gramStart"/>
            <w:r>
              <w:rPr>
                <w:rFonts w:eastAsia="楷体" w:hint="eastAsia"/>
                <w:kern w:val="0"/>
                <w:sz w:val="24"/>
                <w:szCs w:val="24"/>
              </w:rPr>
              <w:t>一</w:t>
            </w:r>
            <w:proofErr w:type="gramEnd"/>
            <w:r>
              <w:rPr>
                <w:rFonts w:eastAsia="楷体" w:hint="eastAsia"/>
                <w:kern w:val="0"/>
                <w:sz w:val="24"/>
                <w:szCs w:val="24"/>
              </w:rPr>
              <w:t>策”系统化整治方案，明确整治目标，采取有效措施提高进水</w:t>
            </w:r>
            <w:r>
              <w:rPr>
                <w:rFonts w:eastAsia="楷体" w:hint="eastAsia"/>
                <w:kern w:val="0"/>
                <w:sz w:val="24"/>
                <w:szCs w:val="24"/>
              </w:rPr>
              <w:t>BOD</w:t>
            </w:r>
            <w:r>
              <w:rPr>
                <w:rFonts w:eastAsia="楷体" w:hint="eastAsia"/>
                <w:kern w:val="0"/>
                <w:sz w:val="24"/>
                <w:szCs w:val="24"/>
              </w:rPr>
              <w:t>浓度。</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综合类】实施农村连片整治，对火烧溪等河道进行清淤、疏浚，严禁污水乱排和生活垃圾倒入河道。</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综合类】生物质锅炉应达到《锅炉大气污染物排放标准》（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tc>
      </w:tr>
      <w:tr w:rsidR="00F2642A">
        <w:trPr>
          <w:trHeight w:val="88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综合类】在里湖镇凉果污水处理</w:t>
            </w:r>
            <w:proofErr w:type="gramStart"/>
            <w:r>
              <w:rPr>
                <w:rFonts w:eastAsia="楷体" w:hint="eastAsia"/>
                <w:kern w:val="0"/>
                <w:sz w:val="24"/>
                <w:szCs w:val="24"/>
              </w:rPr>
              <w:t>厂设置</w:t>
            </w:r>
            <w:proofErr w:type="gramEnd"/>
            <w:r>
              <w:rPr>
                <w:rFonts w:eastAsia="楷体" w:hint="eastAsia"/>
                <w:kern w:val="0"/>
                <w:sz w:val="24"/>
                <w:szCs w:val="24"/>
              </w:rPr>
              <w:t>应急事故池，防止风险事故等造成环境污染和对里湖污水处理厂造成冲击，确保环境安全。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综合类】加大上游来水监测，强化沿岸生产生活污染风险防范，确保区域及下游水质安全。</w:t>
            </w:r>
          </w:p>
        </w:tc>
      </w:tr>
    </w:tbl>
    <w:p w:rsidR="00F2642A" w:rsidRDefault="0042156C">
      <w:pPr>
        <w:pStyle w:val="afa"/>
      </w:pPr>
      <w:r>
        <w:br w:type="page"/>
      </w:r>
      <w:bookmarkStart w:id="148" w:name="_Toc68898318"/>
      <w:bookmarkStart w:id="149" w:name="_Toc74731626"/>
      <w:r>
        <w:lastRenderedPageBreak/>
        <w:t>表</w:t>
      </w:r>
      <w:r>
        <w:rPr>
          <w:rFonts w:hint="eastAsia"/>
        </w:rPr>
        <w:t xml:space="preserve">4-9 </w:t>
      </w:r>
      <w:r>
        <w:rPr>
          <w:rFonts w:hint="eastAsia"/>
        </w:rPr>
        <w:t>普宁市东部练江流域重点管控单元</w:t>
      </w:r>
      <w:bookmarkEnd w:id="148"/>
      <w:bookmarkEnd w:id="149"/>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300"/>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ZH44528120019</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普宁市东部练江流域重点管控单元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水环境城镇生活、工业污染重点管控区、大气环境受体敏感重点管控区、大气环境高排放重点管控区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48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禁止类】除入园项目外，禁止新建、扩建印染、制浆、造纸、电镀、鞣革、线路板、化工、冶炼、发酵酿造和危险废物综合利用和处置等水污染物排放量大、存在较大环境风险的行业。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限制类】在未按省的规定实现相应的水质目标前，暂停</w:t>
            </w:r>
            <w:proofErr w:type="gramStart"/>
            <w:r>
              <w:rPr>
                <w:rFonts w:ascii="Times New Roman" w:eastAsia="楷体" w:hAnsi="Times New Roman" w:hint="eastAsia"/>
                <w:kern w:val="0"/>
                <w:sz w:val="24"/>
                <w:szCs w:val="24"/>
              </w:rPr>
              <w:t>审批电氧化</w:t>
            </w:r>
            <w:proofErr w:type="gramEnd"/>
            <w:r>
              <w:rPr>
                <w:rFonts w:ascii="Times New Roman" w:eastAsia="楷体" w:hAnsi="Times New Roman" w:hint="eastAsia"/>
                <w:kern w:val="0"/>
                <w:sz w:val="24"/>
                <w:szCs w:val="24"/>
              </w:rPr>
              <w:t>和截污管网外的洗车、餐饮、</w:t>
            </w:r>
            <w:proofErr w:type="gramStart"/>
            <w:r>
              <w:rPr>
                <w:rFonts w:ascii="Times New Roman" w:eastAsia="楷体" w:hAnsi="Times New Roman" w:hint="eastAsia"/>
                <w:kern w:val="0"/>
                <w:sz w:val="24"/>
                <w:szCs w:val="24"/>
              </w:rPr>
              <w:t>沐足桑拿</w:t>
            </w:r>
            <w:proofErr w:type="gramEnd"/>
            <w:r>
              <w:rPr>
                <w:rFonts w:ascii="Times New Roman" w:eastAsia="楷体" w:hAnsi="Times New Roman" w:hint="eastAsia"/>
                <w:kern w:val="0"/>
                <w:sz w:val="24"/>
                <w:szCs w:val="24"/>
              </w:rPr>
              <w:t>、食品加工等耗水性项目，生产过程中含酸洗、磷化、表面处理等工艺的项目。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限制类】严格限制水污染型、耗水型和劳动密集型的产业项目。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普宁市区大气环境受体敏感重点管控区，严格限制新建钢铁、燃煤燃油火电、石化、储油库等项目，产生和排放有毒有害大气污染物项目，以及使用溶剂型油墨、涂料、清洗剂、胶黏剂等高挥发性有机物原辅材料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禁止类】普宁市区高污染燃料禁燃区，禁止销售、燃用高污染燃料；禁止新建、扩建燃用高污染燃料的设施，已建成的高污染燃料设施应当改用天然气、页岩气、液化石油气、电等清洁能源。</w:t>
            </w:r>
          </w:p>
          <w:p w:rsidR="00F2642A" w:rsidRDefault="0042156C">
            <w:pPr>
              <w:pStyle w:val="a3"/>
              <w:adjustRightInd w:val="0"/>
              <w:snapToGrid w:val="0"/>
            </w:pPr>
            <w:r>
              <w:rPr>
                <w:rFonts w:ascii="Times New Roman" w:eastAsia="楷体" w:hAnsi="Times New Roman" w:hint="eastAsia"/>
                <w:kern w:val="0"/>
                <w:sz w:val="24"/>
                <w:szCs w:val="24"/>
              </w:rPr>
              <w:t>7.</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22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综合类】有条件的建设项目应设置节水和中水回用设施，鼓励纺织印染、造纸等高耗水行业实施废水深度处理回用，练江流域内城市再生水利用率达到</w:t>
            </w:r>
            <w:r>
              <w:rPr>
                <w:rFonts w:eastAsia="楷体" w:hint="eastAsia"/>
                <w:kern w:val="0"/>
                <w:sz w:val="24"/>
                <w:szCs w:val="24"/>
              </w:rPr>
              <w:t>20%</w:t>
            </w:r>
            <w:r>
              <w:rPr>
                <w:rFonts w:eastAsia="楷体" w:hint="eastAsia"/>
                <w:kern w:val="0"/>
                <w:sz w:val="24"/>
                <w:szCs w:val="24"/>
              </w:rPr>
              <w:t>以上。</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trPr>
          <w:trHeight w:val="2064"/>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实施最严格的水污染物排放标准：新、改、扩建项目（除上述禁止建设和暂停审批类行业外），在环评审批中要求实施最严格的水污染物排放标准，原则上生产废水排放应达到行业排放标准特别排放限值以上。</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综合类】加快完善麒麟、南径、占陇等镇城镇污水处理配套管网，到</w:t>
            </w:r>
            <w:r>
              <w:rPr>
                <w:rFonts w:eastAsia="楷体" w:hint="eastAsia"/>
                <w:kern w:val="0"/>
                <w:sz w:val="24"/>
                <w:szCs w:val="24"/>
              </w:rPr>
              <w:t>2025</w:t>
            </w:r>
            <w:r>
              <w:rPr>
                <w:rFonts w:eastAsia="楷体" w:hint="eastAsia"/>
                <w:kern w:val="0"/>
                <w:sz w:val="24"/>
                <w:szCs w:val="24"/>
              </w:rPr>
              <w:t>年，城镇污水处理实现全覆盖。</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限制类】推进污水处理设施提质增效，现有进水生化需氧量（</w:t>
            </w:r>
            <w:r>
              <w:rPr>
                <w:rFonts w:eastAsia="楷体" w:hint="eastAsia"/>
                <w:kern w:val="0"/>
                <w:sz w:val="24"/>
                <w:szCs w:val="24"/>
              </w:rPr>
              <w:t>BOD</w:t>
            </w:r>
            <w:r>
              <w:rPr>
                <w:rFonts w:eastAsia="楷体" w:hint="eastAsia"/>
                <w:kern w:val="0"/>
                <w:sz w:val="24"/>
                <w:szCs w:val="24"/>
              </w:rPr>
              <w:t>）浓度低于</w:t>
            </w:r>
            <w:r>
              <w:rPr>
                <w:rFonts w:eastAsia="楷体" w:hint="eastAsia"/>
                <w:kern w:val="0"/>
                <w:sz w:val="24"/>
                <w:szCs w:val="24"/>
              </w:rPr>
              <w:t>100mg/L</w:t>
            </w:r>
            <w:r>
              <w:rPr>
                <w:rFonts w:eastAsia="楷体" w:hint="eastAsia"/>
                <w:kern w:val="0"/>
                <w:sz w:val="24"/>
                <w:szCs w:val="24"/>
              </w:rPr>
              <w:t>的城市生活污水处理厂，要围绕服务片区管网制定“一厂</w:t>
            </w:r>
            <w:proofErr w:type="gramStart"/>
            <w:r>
              <w:rPr>
                <w:rFonts w:eastAsia="楷体" w:hint="eastAsia"/>
                <w:kern w:val="0"/>
                <w:sz w:val="24"/>
                <w:szCs w:val="24"/>
              </w:rPr>
              <w:t>一</w:t>
            </w:r>
            <w:proofErr w:type="gramEnd"/>
            <w:r>
              <w:rPr>
                <w:rFonts w:eastAsia="楷体" w:hint="eastAsia"/>
                <w:kern w:val="0"/>
                <w:sz w:val="24"/>
                <w:szCs w:val="24"/>
              </w:rPr>
              <w:t>策”系统化整治方案，明确整治目标，采取有效措施提高进水</w:t>
            </w:r>
            <w:r>
              <w:rPr>
                <w:rFonts w:eastAsia="楷体" w:hint="eastAsia"/>
                <w:kern w:val="0"/>
                <w:sz w:val="24"/>
                <w:szCs w:val="24"/>
              </w:rPr>
              <w:t>BOD</w:t>
            </w:r>
            <w:r>
              <w:rPr>
                <w:rFonts w:eastAsia="楷体" w:hint="eastAsia"/>
                <w:kern w:val="0"/>
                <w:sz w:val="24"/>
                <w:szCs w:val="24"/>
              </w:rPr>
              <w:t>浓度。</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w:t>
            </w:r>
            <w:r>
              <w:rPr>
                <w:rFonts w:eastAsia="楷体" w:hint="eastAsia"/>
                <w:kern w:val="0"/>
                <w:sz w:val="24"/>
                <w:szCs w:val="24"/>
              </w:rPr>
              <w:t>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综合类】规模化畜禽养殖场（小区）要配套建设粪便污水贮存、处理与利用设施，散养密集区要实行畜禽粪便污水分户收集、集中处理利用。</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综合类】实施农村连片整治，对河道进行清淤、疏浚，严禁污水乱排和生活垃圾倒入河道。</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综合类】推行清洁生产，新、扩、改建</w:t>
            </w:r>
            <w:r>
              <w:rPr>
                <w:rFonts w:eastAsia="楷体" w:hint="eastAsia"/>
                <w:kern w:val="0"/>
                <w:sz w:val="24"/>
                <w:szCs w:val="24"/>
              </w:rPr>
              <w:t>项目清洁生产必须达到国内先进水平。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综合类】现有</w:t>
            </w:r>
            <w:r>
              <w:rPr>
                <w:rFonts w:eastAsia="楷体" w:hint="eastAsia"/>
                <w:kern w:val="0"/>
                <w:sz w:val="24"/>
                <w:szCs w:val="24"/>
              </w:rPr>
              <w:t>VOCs</w:t>
            </w:r>
            <w:r>
              <w:rPr>
                <w:rFonts w:eastAsia="楷体" w:hint="eastAsia"/>
                <w:kern w:val="0"/>
                <w:sz w:val="24"/>
                <w:szCs w:val="24"/>
              </w:rPr>
              <w:t>排放企业应提标改造，厂区内</w:t>
            </w:r>
            <w:r>
              <w:rPr>
                <w:rFonts w:eastAsia="楷体" w:hint="eastAsia"/>
                <w:kern w:val="0"/>
                <w:sz w:val="24"/>
                <w:szCs w:val="24"/>
              </w:rPr>
              <w:t>VOCs</w:t>
            </w:r>
            <w:r>
              <w:rPr>
                <w:rFonts w:eastAsia="楷体" w:hint="eastAsia"/>
                <w:kern w:val="0"/>
                <w:sz w:val="24"/>
                <w:szCs w:val="24"/>
              </w:rPr>
              <w:t>无组织排放监控点浓度应达到《挥发性有机物无组织排放控制标准》</w:t>
            </w:r>
            <w:r>
              <w:rPr>
                <w:rFonts w:eastAsia="楷体" w:hint="eastAsia"/>
                <w:kern w:val="0"/>
                <w:sz w:val="24"/>
                <w:szCs w:val="24"/>
              </w:rPr>
              <w:t>(GB 37822-2019)</w:t>
            </w:r>
            <w:r>
              <w:rPr>
                <w:rFonts w:eastAsia="楷体" w:hint="eastAsia"/>
                <w:kern w:val="0"/>
                <w:sz w:val="24"/>
                <w:szCs w:val="24"/>
              </w:rPr>
              <w:t>的要求；现有使用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含量原辅材料的源头替代（共性工厂及国内外现有工艺均无法使用低</w:t>
            </w:r>
            <w:r>
              <w:rPr>
                <w:rFonts w:eastAsia="楷体" w:hint="eastAsia"/>
                <w:kern w:val="0"/>
                <w:sz w:val="24"/>
                <w:szCs w:val="24"/>
              </w:rPr>
              <w:t>VOCs</w:t>
            </w:r>
            <w:r>
              <w:rPr>
                <w:rFonts w:eastAsia="楷体" w:hint="eastAsia"/>
                <w:kern w:val="0"/>
                <w:sz w:val="24"/>
                <w:szCs w:val="24"/>
              </w:rPr>
              <w:t>含量溶剂替代的除外）。</w:t>
            </w:r>
          </w:p>
        </w:tc>
      </w:tr>
      <w:tr w:rsidR="00F2642A">
        <w:trPr>
          <w:trHeight w:val="88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综合类】开展练江跨市交界断面水质与主要污染物通量实时监控，巩固练江治理成效，</w:t>
            </w:r>
            <w:proofErr w:type="gramStart"/>
            <w:r>
              <w:rPr>
                <w:rFonts w:eastAsia="楷体" w:hint="eastAsia"/>
                <w:kern w:val="0"/>
                <w:sz w:val="24"/>
                <w:szCs w:val="24"/>
              </w:rPr>
              <w:t>防范重</w:t>
            </w:r>
            <w:proofErr w:type="gramEnd"/>
            <w:r>
              <w:rPr>
                <w:rFonts w:eastAsia="楷体" w:hint="eastAsia"/>
                <w:kern w:val="0"/>
                <w:sz w:val="24"/>
                <w:szCs w:val="24"/>
              </w:rPr>
              <w:t>污染风险。</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综合类】定期评估练江沿岸工业企业、主要污水处理厂、工业集聚区环境和健康风险，加强青洋山桥断面初期雨水管控、调节，防范突发水污染风险。</w:t>
            </w:r>
          </w:p>
        </w:tc>
      </w:tr>
    </w:tbl>
    <w:p w:rsidR="00F2642A" w:rsidRDefault="0042156C">
      <w:pPr>
        <w:pStyle w:val="afa"/>
      </w:pPr>
      <w:r>
        <w:br w:type="page"/>
      </w:r>
      <w:bookmarkStart w:id="150" w:name="_Toc68898319"/>
      <w:bookmarkStart w:id="151" w:name="_Toc74731627"/>
      <w:r>
        <w:lastRenderedPageBreak/>
        <w:t>表</w:t>
      </w:r>
      <w:r>
        <w:rPr>
          <w:rFonts w:hint="eastAsia"/>
        </w:rPr>
        <w:t xml:space="preserve">4-10 </w:t>
      </w:r>
      <w:r>
        <w:rPr>
          <w:rFonts w:hint="eastAsia"/>
        </w:rPr>
        <w:t>普宁市东部榕江流域重点管控单元</w:t>
      </w:r>
      <w:bookmarkEnd w:id="150"/>
      <w:bookmarkEnd w:id="151"/>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49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ZH44528120020</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普宁市东部榕江流域重点管控单元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水环境城镇生活、工业污染重点管控区、大气环境一般管控区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48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w:t>
            </w:r>
            <w:proofErr w:type="gramStart"/>
            <w:r>
              <w:rPr>
                <w:rFonts w:ascii="Times New Roman" w:eastAsia="楷体" w:hAnsi="Times New Roman" w:hint="eastAsia"/>
                <w:kern w:val="0"/>
                <w:sz w:val="24"/>
                <w:szCs w:val="24"/>
              </w:rPr>
              <w:t>榕</w:t>
            </w:r>
            <w:proofErr w:type="gramEnd"/>
            <w:r>
              <w:rPr>
                <w:rFonts w:ascii="Times New Roman" w:eastAsia="楷体" w:hAnsi="Times New Roman" w:hint="eastAsia"/>
                <w:kern w:val="0"/>
                <w:sz w:val="24"/>
                <w:szCs w:val="24"/>
              </w:rPr>
              <w:t>江南河白塔至月城河段饮用水源保护区一级保护区禁止建设与供水设施和保护水源无关的建设项目，二级保护区禁止新建、改建、扩建排放污染物的建设项目。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危险废物处置及排放含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禁止类】禁止在居民区和学校、医院、疗养院、养老院等敏感区周边新建、改扩建涉及</w:t>
            </w:r>
            <w:proofErr w:type="gramStart"/>
            <w:r>
              <w:rPr>
                <w:rFonts w:ascii="Times New Roman" w:eastAsia="楷体" w:hAnsi="Times New Roman" w:hint="eastAsia"/>
                <w:kern w:val="0"/>
                <w:sz w:val="24"/>
                <w:szCs w:val="24"/>
              </w:rPr>
              <w:t>高健康</w:t>
            </w:r>
            <w:proofErr w:type="gramEnd"/>
            <w:r>
              <w:rPr>
                <w:rFonts w:ascii="Times New Roman" w:eastAsia="楷体" w:hAnsi="Times New Roman" w:hint="eastAsia"/>
                <w:kern w:val="0"/>
                <w:sz w:val="24"/>
                <w:szCs w:val="24"/>
              </w:rPr>
              <w:t>风险、有毒有害气体（</w:t>
            </w:r>
            <w:r>
              <w:rPr>
                <w:rFonts w:ascii="Times New Roman" w:eastAsia="楷体" w:hAnsi="Times New Roman" w:hint="eastAsia"/>
                <w:kern w:val="0"/>
                <w:sz w:val="24"/>
                <w:szCs w:val="24"/>
              </w:rPr>
              <w:t>H</w:t>
            </w:r>
            <w:r>
              <w:rPr>
                <w:rFonts w:ascii="Times New Roman" w:eastAsia="楷体" w:hAnsi="Times New Roman" w:hint="eastAsia"/>
                <w:kern w:val="0"/>
                <w:sz w:val="24"/>
                <w:szCs w:val="24"/>
                <w:vertAlign w:val="subscript"/>
              </w:rPr>
              <w:t>2</w:t>
            </w:r>
            <w:r>
              <w:rPr>
                <w:rFonts w:ascii="Times New Roman" w:eastAsia="楷体" w:hAnsi="Times New Roman" w:hint="eastAsia"/>
                <w:kern w:val="0"/>
                <w:sz w:val="24"/>
                <w:szCs w:val="24"/>
              </w:rPr>
              <w:t>S</w:t>
            </w:r>
            <w:r>
              <w:rPr>
                <w:rFonts w:ascii="Times New Roman" w:eastAsia="楷体" w:hAnsi="Times New Roman" w:hint="eastAsia"/>
                <w:kern w:val="0"/>
                <w:sz w:val="24"/>
                <w:szCs w:val="24"/>
              </w:rPr>
              <w:t>、二噁英等）排</w:t>
            </w:r>
            <w:r>
              <w:rPr>
                <w:rFonts w:ascii="Times New Roman" w:eastAsia="楷体" w:hAnsi="Times New Roman" w:hint="eastAsia"/>
                <w:kern w:val="0"/>
                <w:sz w:val="24"/>
                <w:szCs w:val="24"/>
              </w:rPr>
              <w:t>放项目（城市民生工程建设除外）。</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22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鼓励引导类】有条件的建设项目应设置节水和中水回用设施，鼓励高耗水行业实施废水深度处理回用。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trPr>
          <w:trHeight w:val="2064"/>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综合类】洪阳、南溪、</w:t>
            </w:r>
            <w:proofErr w:type="gramStart"/>
            <w:r>
              <w:rPr>
                <w:rFonts w:eastAsia="楷体" w:hint="eastAsia"/>
                <w:kern w:val="0"/>
                <w:sz w:val="24"/>
                <w:szCs w:val="24"/>
              </w:rPr>
              <w:t>赤</w:t>
            </w:r>
            <w:proofErr w:type="gramEnd"/>
            <w:r>
              <w:rPr>
                <w:rFonts w:eastAsia="楷体" w:hint="eastAsia"/>
                <w:kern w:val="0"/>
                <w:sz w:val="24"/>
                <w:szCs w:val="24"/>
              </w:rPr>
              <w:t>岗等镇区健全污水处理设施配套管网，加快实现镇区污水全收集、全处理。</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综合类】推进污水处理设施提质增效，现有进水生化需氧量（</w:t>
            </w:r>
            <w:r>
              <w:rPr>
                <w:rFonts w:eastAsia="楷体" w:hint="eastAsia"/>
                <w:kern w:val="0"/>
                <w:sz w:val="24"/>
                <w:szCs w:val="24"/>
              </w:rPr>
              <w:t>BOD</w:t>
            </w:r>
            <w:r>
              <w:rPr>
                <w:rFonts w:eastAsia="楷体" w:hint="eastAsia"/>
                <w:kern w:val="0"/>
                <w:sz w:val="24"/>
                <w:szCs w:val="24"/>
              </w:rPr>
              <w:t>）浓度低于</w:t>
            </w:r>
            <w:r>
              <w:rPr>
                <w:rFonts w:eastAsia="楷体" w:hint="eastAsia"/>
                <w:kern w:val="0"/>
                <w:sz w:val="24"/>
                <w:szCs w:val="24"/>
              </w:rPr>
              <w:t>100mg/L</w:t>
            </w:r>
            <w:r>
              <w:rPr>
                <w:rFonts w:eastAsia="楷体" w:hint="eastAsia"/>
                <w:kern w:val="0"/>
                <w:sz w:val="24"/>
                <w:szCs w:val="24"/>
              </w:rPr>
              <w:t>的城市生活污水处理厂，要围绕服务片区管网制定“一厂</w:t>
            </w:r>
            <w:proofErr w:type="gramStart"/>
            <w:r>
              <w:rPr>
                <w:rFonts w:eastAsia="楷体" w:hint="eastAsia"/>
                <w:kern w:val="0"/>
                <w:sz w:val="24"/>
                <w:szCs w:val="24"/>
              </w:rPr>
              <w:t>一</w:t>
            </w:r>
            <w:proofErr w:type="gramEnd"/>
            <w:r>
              <w:rPr>
                <w:rFonts w:eastAsia="楷体" w:hint="eastAsia"/>
                <w:kern w:val="0"/>
                <w:sz w:val="24"/>
                <w:szCs w:val="24"/>
              </w:rPr>
              <w:t>策”系统化整治方案，明确整治目标，采取有效措施提高进水</w:t>
            </w:r>
            <w:r>
              <w:rPr>
                <w:rFonts w:eastAsia="楷体" w:hint="eastAsia"/>
                <w:kern w:val="0"/>
                <w:sz w:val="24"/>
                <w:szCs w:val="24"/>
              </w:rPr>
              <w:t>BOD</w:t>
            </w:r>
            <w:r>
              <w:rPr>
                <w:rFonts w:eastAsia="楷体" w:hint="eastAsia"/>
                <w:kern w:val="0"/>
                <w:sz w:val="24"/>
                <w:szCs w:val="24"/>
              </w:rPr>
              <w:t>浓度。</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sidR="00F2642A" w:rsidRPr="00F2642A">
              <w:rPr>
                <w:rFonts w:eastAsia="楷体"/>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w:t>
            </w:r>
            <w:r w:rsidR="00F2642A" w:rsidRPr="00F2642A">
              <w:rPr>
                <w:rFonts w:eastAsia="楷体"/>
                <w:kern w:val="0"/>
                <w:sz w:val="24"/>
                <w:szCs w:val="24"/>
                <w:vertAlign w:val="superscript"/>
              </w:rPr>
              <w:t>m3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w:t>
            </w:r>
            <w:r>
              <w:rPr>
                <w:rFonts w:eastAsia="楷体" w:hint="eastAsia"/>
                <w:kern w:val="0"/>
                <w:sz w:val="24"/>
                <w:szCs w:val="24"/>
              </w:rPr>
              <w:t>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综合类】排污单位应当保障水污染防治设施正常运行，不得擅自闲置或者拆除。加强食品加工等企业排污口排放水质的监督性监测。</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限制类】现有</w:t>
            </w:r>
            <w:r>
              <w:rPr>
                <w:rFonts w:eastAsia="楷体" w:hint="eastAsia"/>
                <w:kern w:val="0"/>
                <w:sz w:val="24"/>
                <w:szCs w:val="24"/>
              </w:rPr>
              <w:t>VOCs</w:t>
            </w:r>
            <w:r>
              <w:rPr>
                <w:rFonts w:eastAsia="楷体" w:hint="eastAsia"/>
                <w:kern w:val="0"/>
                <w:sz w:val="24"/>
                <w:szCs w:val="24"/>
              </w:rPr>
              <w:t>重点排放源实施排放浓度与去除效率双重控制。车间或生产设施收集排放的废气，</w:t>
            </w:r>
            <w:r>
              <w:rPr>
                <w:rFonts w:eastAsia="楷体" w:hint="eastAsia"/>
                <w:kern w:val="0"/>
                <w:sz w:val="24"/>
                <w:szCs w:val="24"/>
              </w:rPr>
              <w:t>VOCs</w:t>
            </w:r>
            <w:r>
              <w:rPr>
                <w:rFonts w:eastAsia="楷体" w:hint="eastAsia"/>
                <w:kern w:val="0"/>
                <w:sz w:val="24"/>
                <w:szCs w:val="24"/>
              </w:rPr>
              <w:t>初始排放速率大于等于</w:t>
            </w:r>
            <w:r>
              <w:rPr>
                <w:rFonts w:eastAsia="楷体" w:hint="eastAsia"/>
                <w:kern w:val="0"/>
                <w:sz w:val="24"/>
                <w:szCs w:val="24"/>
              </w:rPr>
              <w:t>3</w:t>
            </w:r>
            <w:r>
              <w:rPr>
                <w:rFonts w:eastAsia="楷体" w:hint="eastAsia"/>
                <w:kern w:val="0"/>
                <w:sz w:val="24"/>
                <w:szCs w:val="24"/>
              </w:rPr>
              <w:t>千</w:t>
            </w:r>
            <w:r>
              <w:rPr>
                <w:rFonts w:eastAsia="楷体" w:hint="eastAsia"/>
                <w:kern w:val="0"/>
                <w:sz w:val="24"/>
                <w:szCs w:val="24"/>
              </w:rPr>
              <w:t>克</w:t>
            </w:r>
            <w:r>
              <w:rPr>
                <w:rFonts w:eastAsia="楷体" w:hint="eastAsia"/>
                <w:kern w:val="0"/>
                <w:sz w:val="24"/>
                <w:szCs w:val="24"/>
              </w:rPr>
              <w:t>/</w:t>
            </w:r>
            <w:r>
              <w:rPr>
                <w:rFonts w:eastAsia="楷体" w:hint="eastAsia"/>
                <w:kern w:val="0"/>
                <w:sz w:val="24"/>
                <w:szCs w:val="24"/>
              </w:rPr>
              <w:t>小时的，应加大控制力度，除确保排放浓度稳定达标外，还应实行去除效率控制，去除效率不低于</w:t>
            </w:r>
            <w:r>
              <w:rPr>
                <w:rFonts w:eastAsia="楷体" w:hint="eastAsia"/>
                <w:kern w:val="0"/>
                <w:sz w:val="24"/>
                <w:szCs w:val="24"/>
              </w:rPr>
              <w:t>80%</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限制类】生物质锅炉应达到《锅炉大气污染物排放标准》（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tc>
      </w:tr>
      <w:tr w:rsidR="00F2642A">
        <w:trPr>
          <w:trHeight w:val="88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综合类】健全</w:t>
            </w:r>
            <w:proofErr w:type="gramStart"/>
            <w:r>
              <w:rPr>
                <w:rFonts w:eastAsia="楷体" w:hint="eastAsia"/>
                <w:kern w:val="0"/>
                <w:sz w:val="24"/>
                <w:szCs w:val="24"/>
              </w:rPr>
              <w:t>榕</w:t>
            </w:r>
            <w:proofErr w:type="gramEnd"/>
            <w:r>
              <w:rPr>
                <w:rFonts w:eastAsia="楷体" w:hint="eastAsia"/>
                <w:kern w:val="0"/>
                <w:sz w:val="24"/>
                <w:szCs w:val="24"/>
              </w:rPr>
              <w:t>江南河饮用水源保护区风险防范机制，确保乡镇饮水安全。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综合类】企业生产过程中产生的危险废物，应统一收集后交给有</w:t>
            </w:r>
            <w:proofErr w:type="gramStart"/>
            <w:r>
              <w:rPr>
                <w:rFonts w:eastAsia="楷体" w:hint="eastAsia"/>
                <w:kern w:val="0"/>
                <w:sz w:val="24"/>
                <w:szCs w:val="24"/>
              </w:rPr>
              <w:t>危废处理</w:t>
            </w:r>
            <w:proofErr w:type="gramEnd"/>
            <w:r>
              <w:rPr>
                <w:rFonts w:eastAsia="楷体" w:hint="eastAsia"/>
                <w:kern w:val="0"/>
                <w:sz w:val="24"/>
                <w:szCs w:val="24"/>
              </w:rPr>
              <w:t>资质的单位进行处理。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【土壤</w:t>
            </w:r>
            <w:r>
              <w:rPr>
                <w:rFonts w:eastAsia="楷体" w:hint="eastAsia"/>
                <w:kern w:val="0"/>
                <w:sz w:val="24"/>
                <w:szCs w:val="24"/>
              </w:rPr>
              <w:t>/</w:t>
            </w:r>
            <w:r>
              <w:rPr>
                <w:rFonts w:eastAsia="楷体" w:hint="eastAsia"/>
                <w:kern w:val="0"/>
                <w:sz w:val="24"/>
                <w:szCs w:val="24"/>
              </w:rPr>
              <w:t>综合类】涉及有毒有害物质的生产装置、储罐和管道，或者有污水处理池、应急池等存在土</w:t>
            </w:r>
            <w:r>
              <w:rPr>
                <w:rFonts w:eastAsia="楷体" w:hint="eastAsia"/>
                <w:kern w:val="0"/>
                <w:sz w:val="24"/>
                <w:szCs w:val="24"/>
              </w:rPr>
              <w:t>壤污染风险的设施，应建设和安装有关防腐蚀、防泄漏设施和泄漏监测装置。</w:t>
            </w:r>
          </w:p>
        </w:tc>
      </w:tr>
    </w:tbl>
    <w:p w:rsidR="00F2642A" w:rsidRDefault="0042156C">
      <w:pPr>
        <w:pStyle w:val="afa"/>
      </w:pPr>
      <w:r>
        <w:br w:type="page"/>
      </w:r>
      <w:bookmarkStart w:id="152" w:name="_Toc68898320"/>
      <w:bookmarkStart w:id="153" w:name="_Toc74731628"/>
      <w:r>
        <w:lastRenderedPageBreak/>
        <w:t>表</w:t>
      </w:r>
      <w:r>
        <w:rPr>
          <w:rFonts w:hint="eastAsia"/>
        </w:rPr>
        <w:t xml:space="preserve">4-11 </w:t>
      </w:r>
      <w:r>
        <w:rPr>
          <w:rFonts w:hint="eastAsia"/>
        </w:rPr>
        <w:t>普宁市北部一般管控</w:t>
      </w:r>
      <w:bookmarkEnd w:id="152"/>
      <w:r>
        <w:rPr>
          <w:rFonts w:hint="eastAsia"/>
        </w:rPr>
        <w:t>单元</w:t>
      </w:r>
      <w:bookmarkEnd w:id="153"/>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kern w:val="0"/>
                <w:sz w:val="24"/>
                <w:szCs w:val="24"/>
              </w:rPr>
              <w:t>ZH44528130006</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普宁市北部一般管控单元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48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危险废物处置及排放含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22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064"/>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综合类】梅塘镇加快完善农村污水处理设施体系，确保农村污水应收尽收。人口规模较小、污水不易集中收集的村（社区），应当建设污水净化池等分散式污水处理设施，防止造成水污染。处理规模小于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w:t>
            </w:r>
            <w:r>
              <w:rPr>
                <w:rFonts w:eastAsia="楷体" w:hint="eastAsia"/>
                <w:kern w:val="0"/>
                <w:sz w:val="24"/>
                <w:szCs w:val="24"/>
              </w:rPr>
              <w:t>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综合类】推进农业面源污染源头减量，因地制宜推广农药化肥减量化技术，严格控</w:t>
            </w:r>
            <w:r>
              <w:rPr>
                <w:rFonts w:eastAsia="楷体" w:hint="eastAsia"/>
                <w:kern w:val="0"/>
                <w:sz w:val="24"/>
                <w:szCs w:val="24"/>
              </w:rPr>
              <w:t>制高毒高风险农药使用。</w:t>
            </w:r>
          </w:p>
        </w:tc>
      </w:tr>
      <w:tr w:rsidR="00F2642A">
        <w:trPr>
          <w:trHeight w:val="88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综合类】加强榕江干流风险源排查，有效防范环境风险。</w:t>
            </w:r>
          </w:p>
        </w:tc>
      </w:tr>
    </w:tbl>
    <w:p w:rsidR="00F2642A" w:rsidRDefault="00F2642A" w:rsidP="00A72A32">
      <w:pPr>
        <w:pStyle w:val="S"/>
        <w:ind w:firstLine="554"/>
      </w:pPr>
    </w:p>
    <w:p w:rsidR="00F2642A" w:rsidRDefault="0042156C">
      <w:pPr>
        <w:pStyle w:val="afa"/>
      </w:pPr>
      <w:r>
        <w:rPr>
          <w:rFonts w:hint="eastAsia"/>
        </w:rPr>
        <w:br w:type="page"/>
      </w:r>
      <w:bookmarkStart w:id="154" w:name="_Toc68898321"/>
      <w:bookmarkStart w:id="155" w:name="_Toc74731629"/>
      <w:r>
        <w:lastRenderedPageBreak/>
        <w:t>表</w:t>
      </w:r>
      <w:r>
        <w:rPr>
          <w:rFonts w:hint="eastAsia"/>
        </w:rPr>
        <w:t xml:space="preserve">4-12 </w:t>
      </w:r>
      <w:r>
        <w:rPr>
          <w:rFonts w:hint="eastAsia"/>
        </w:rPr>
        <w:t>普宁市中部一般管控</w:t>
      </w:r>
      <w:bookmarkEnd w:id="154"/>
      <w:r>
        <w:rPr>
          <w:rFonts w:hint="eastAsia"/>
        </w:rPr>
        <w:t>单元</w:t>
      </w:r>
      <w:bookmarkEnd w:id="155"/>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kern w:val="0"/>
                <w:sz w:val="24"/>
                <w:szCs w:val="24"/>
              </w:rPr>
              <w:t>ZH4452813000</w:t>
            </w:r>
            <w:r>
              <w:rPr>
                <w:rFonts w:eastAsia="楷体" w:hint="eastAsia"/>
                <w:kern w:val="0"/>
                <w:sz w:val="24"/>
                <w:szCs w:val="24"/>
              </w:rPr>
              <w:t>7</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普宁市中部一般管控单元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48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危险废物处置及排放含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22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064"/>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综合类】云落镇、梅林镇加快完善农村污水处理设施体系，确保农村污水应收尽收。人口规模较小、污水不易集中收集的村（社区），应当建设污水净化池等分散式污水处理设施，防止造成水污染。处理规模小于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w:t>
            </w:r>
            <w:r>
              <w:rPr>
                <w:rFonts w:eastAsia="楷体" w:hint="eastAsia"/>
                <w:kern w:val="0"/>
                <w:sz w:val="24"/>
                <w:szCs w:val="24"/>
              </w:rPr>
              <w:t>化肥减量化技术，严格控制高毒高风险农药使用。</w:t>
            </w:r>
          </w:p>
        </w:tc>
      </w:tr>
      <w:tr w:rsidR="00F2642A">
        <w:trPr>
          <w:trHeight w:val="88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综合类】加强崩坎水沿岸风险源排查监控，有效防范环境风险。</w:t>
            </w:r>
          </w:p>
        </w:tc>
      </w:tr>
    </w:tbl>
    <w:p w:rsidR="00F2642A" w:rsidRDefault="00F2642A" w:rsidP="00A72A32">
      <w:pPr>
        <w:pStyle w:val="S"/>
        <w:ind w:firstLine="554"/>
      </w:pPr>
    </w:p>
    <w:p w:rsidR="00F2642A" w:rsidRDefault="00F2642A"/>
    <w:p w:rsidR="00F2642A" w:rsidRDefault="0042156C">
      <w:pPr>
        <w:pStyle w:val="afa"/>
      </w:pPr>
      <w:r>
        <w:br w:type="page"/>
      </w:r>
      <w:bookmarkStart w:id="156" w:name="_Toc74731630"/>
      <w:bookmarkStart w:id="157" w:name="_Toc68898322"/>
      <w:r>
        <w:lastRenderedPageBreak/>
        <w:t>表</w:t>
      </w:r>
      <w:r>
        <w:rPr>
          <w:rFonts w:hint="eastAsia"/>
        </w:rPr>
        <w:t xml:space="preserve">4-13 </w:t>
      </w:r>
      <w:r>
        <w:rPr>
          <w:rFonts w:hint="eastAsia"/>
        </w:rPr>
        <w:t>普宁市南部一般管控单元</w:t>
      </w:r>
      <w:bookmarkEnd w:id="156"/>
      <w:bookmarkEnd w:id="157"/>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市</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kern w:val="0"/>
                <w:sz w:val="24"/>
                <w:szCs w:val="24"/>
              </w:rPr>
              <w:t>ZH4452813000</w:t>
            </w:r>
            <w:r>
              <w:rPr>
                <w:rFonts w:eastAsia="楷体" w:hint="eastAsia"/>
                <w:kern w:val="0"/>
                <w:sz w:val="24"/>
                <w:szCs w:val="24"/>
              </w:rPr>
              <w:t>8</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普宁市南部一般管控单元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普宁市</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48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禁止类】高</w:t>
            </w:r>
            <w:proofErr w:type="gramStart"/>
            <w:r>
              <w:rPr>
                <w:rFonts w:ascii="Times New Roman" w:eastAsia="楷体" w:hAnsi="Times New Roman" w:hint="eastAsia"/>
                <w:kern w:val="0"/>
                <w:sz w:val="24"/>
                <w:szCs w:val="24"/>
              </w:rPr>
              <w:t>埔</w:t>
            </w:r>
            <w:proofErr w:type="gramEnd"/>
            <w:r>
              <w:rPr>
                <w:rFonts w:ascii="Times New Roman" w:eastAsia="楷体" w:hAnsi="Times New Roman" w:hint="eastAsia"/>
                <w:kern w:val="0"/>
                <w:sz w:val="24"/>
                <w:szCs w:val="24"/>
              </w:rPr>
              <w:t>河乡镇级饮用水源保护区按照《广东省水污染防治条例》及相关法律法规实施保护管理，禁止建设与供水设施和保护水源无关的建设项目，禁止设置排污口，禁止从事旅游、游泳、垂钓、洗涤和其他可能污染水源的活动。</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禁止类】禁止新建不符合国家产业政策的小型造纸、制革、印染、染料、炼焦、炼硫、炼砷、炼汞、炼油、电镀、农药、石棉、水泥、玻璃、钢铁、火电以及其他严重污染水环境的生产项目。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w:t>
            </w:r>
            <w:r>
              <w:rPr>
                <w:rFonts w:ascii="Times New Roman" w:eastAsia="楷体" w:hAnsi="Times New Roman" w:hint="eastAsia"/>
                <w:kern w:val="0"/>
                <w:sz w:val="24"/>
                <w:szCs w:val="24"/>
              </w:rPr>
              <w:t>；禁止任何单位和个人占用基本农田发展林果业和挖塘养鱼。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22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064"/>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综合类】高</w:t>
            </w:r>
            <w:proofErr w:type="gramStart"/>
            <w:r>
              <w:rPr>
                <w:rFonts w:eastAsia="楷体" w:hint="eastAsia"/>
                <w:kern w:val="0"/>
                <w:sz w:val="24"/>
                <w:szCs w:val="24"/>
              </w:rPr>
              <w:t>埔</w:t>
            </w:r>
            <w:proofErr w:type="gramEnd"/>
            <w:r>
              <w:rPr>
                <w:rFonts w:eastAsia="楷体" w:hint="eastAsia"/>
                <w:kern w:val="0"/>
                <w:sz w:val="24"/>
                <w:szCs w:val="24"/>
              </w:rPr>
              <w:t>镇、船</w:t>
            </w:r>
            <w:proofErr w:type="gramStart"/>
            <w:r>
              <w:rPr>
                <w:rFonts w:eastAsia="楷体" w:hint="eastAsia"/>
                <w:kern w:val="0"/>
                <w:sz w:val="24"/>
                <w:szCs w:val="24"/>
              </w:rPr>
              <w:t>埔</w:t>
            </w:r>
            <w:proofErr w:type="gramEnd"/>
            <w:r>
              <w:rPr>
                <w:rFonts w:eastAsia="楷体" w:hint="eastAsia"/>
                <w:kern w:val="0"/>
                <w:sz w:val="24"/>
                <w:szCs w:val="24"/>
              </w:rPr>
              <w:t>镇、大坪镇、马鞍山农场加快完善农村污水处理设施体系，确保农村污水应收尽收。人口规模较小、污水不易集中收集的村（社区），应当建设污水净化池等分散式污水处理设施，防止造成水污染。处理规模小于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综合类】凉果企业应强化环境治理，配套污染防</w:t>
            </w:r>
            <w:r>
              <w:rPr>
                <w:rFonts w:eastAsia="楷体" w:hint="eastAsia"/>
                <w:kern w:val="0"/>
                <w:sz w:val="24"/>
                <w:szCs w:val="24"/>
              </w:rPr>
              <w:t>治设施，确保污染物达标排放。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w:t>
            </w:r>
            <w:r>
              <w:rPr>
                <w:rFonts w:eastAsia="楷体" w:hint="eastAsia"/>
                <w:kern w:val="0"/>
                <w:sz w:val="24"/>
                <w:szCs w:val="24"/>
              </w:rPr>
              <w:t>.</w:t>
            </w:r>
            <w:r>
              <w:rPr>
                <w:rFonts w:eastAsia="楷体" w:hint="eastAsia"/>
                <w:kern w:val="0"/>
                <w:sz w:val="24"/>
                <w:szCs w:val="24"/>
              </w:rPr>
              <w:t>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综合类】推进农业面源污染源头减量，因地制宜推广农药化肥减量化技术，严格控制高毒高风险农药使用。</w:t>
            </w:r>
          </w:p>
        </w:tc>
      </w:tr>
      <w:tr w:rsidR="00F2642A">
        <w:trPr>
          <w:trHeight w:val="88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综合类】加强高</w:t>
            </w:r>
            <w:proofErr w:type="gramStart"/>
            <w:r>
              <w:rPr>
                <w:rFonts w:eastAsia="楷体" w:hint="eastAsia"/>
                <w:kern w:val="0"/>
                <w:sz w:val="24"/>
                <w:szCs w:val="24"/>
              </w:rPr>
              <w:t>埔</w:t>
            </w:r>
            <w:proofErr w:type="gramEnd"/>
            <w:r>
              <w:rPr>
                <w:rFonts w:eastAsia="楷体" w:hint="eastAsia"/>
                <w:kern w:val="0"/>
                <w:sz w:val="24"/>
                <w:szCs w:val="24"/>
              </w:rPr>
              <w:t>河乡镇级饮用水源保护区上下游及周边风险源排查监控，保障乡镇供水安全。</w:t>
            </w:r>
          </w:p>
        </w:tc>
      </w:tr>
    </w:tbl>
    <w:p w:rsidR="00F2642A" w:rsidRDefault="00F2642A">
      <w:pPr>
        <w:snapToGrid w:val="0"/>
        <w:contextualSpacing/>
        <w:rPr>
          <w:sz w:val="21"/>
          <w:szCs w:val="21"/>
        </w:rPr>
      </w:pPr>
    </w:p>
    <w:p w:rsidR="00F2642A" w:rsidRDefault="00F2642A">
      <w:pPr>
        <w:snapToGrid w:val="0"/>
        <w:contextualSpacing/>
        <w:rPr>
          <w:sz w:val="21"/>
          <w:szCs w:val="21"/>
        </w:rPr>
      </w:pPr>
    </w:p>
    <w:p w:rsidR="00F2642A" w:rsidRDefault="0042156C">
      <w:r>
        <w:rPr>
          <w:rFonts w:hint="eastAsia"/>
        </w:rPr>
        <w:br w:type="page"/>
      </w:r>
    </w:p>
    <w:p w:rsidR="00F2642A" w:rsidRPr="00F2642A" w:rsidRDefault="00F2642A" w:rsidP="00A72A32">
      <w:pPr>
        <w:pStyle w:val="2"/>
        <w:ind w:firstLine="634"/>
        <w:rPr>
          <w:rFonts w:ascii="黑体" w:eastAsia="黑体" w:hAnsi="黑体" w:cs="黑体"/>
          <w:b w:val="0"/>
          <w:bCs w:val="0"/>
        </w:rPr>
      </w:pPr>
      <w:bookmarkStart w:id="158" w:name="_Toc74731631"/>
      <w:r w:rsidRPr="00F2642A">
        <w:rPr>
          <w:rFonts w:ascii="黑体" w:eastAsia="黑体" w:hAnsi="黑体" w:cs="黑体" w:hint="eastAsia"/>
          <w:b w:val="0"/>
          <w:bCs w:val="0"/>
        </w:rPr>
        <w:lastRenderedPageBreak/>
        <w:t>5.揭西</w:t>
      </w:r>
      <w:proofErr w:type="gramStart"/>
      <w:r w:rsidRPr="00F2642A">
        <w:rPr>
          <w:rFonts w:ascii="黑体" w:eastAsia="黑体" w:hAnsi="黑体" w:cs="黑体" w:hint="eastAsia"/>
          <w:b w:val="0"/>
          <w:bCs w:val="0"/>
        </w:rPr>
        <w:t>县环境管</w:t>
      </w:r>
      <w:proofErr w:type="gramEnd"/>
      <w:r w:rsidRPr="00F2642A">
        <w:rPr>
          <w:rFonts w:ascii="黑体" w:eastAsia="黑体" w:hAnsi="黑体" w:cs="黑体" w:hint="eastAsia"/>
          <w:b w:val="0"/>
          <w:bCs w:val="0"/>
        </w:rPr>
        <w:t>控单元</w:t>
      </w:r>
      <w:bookmarkEnd w:id="158"/>
    </w:p>
    <w:p w:rsidR="00F2642A" w:rsidRDefault="0042156C">
      <w:pPr>
        <w:pStyle w:val="afa"/>
      </w:pPr>
      <w:bookmarkStart w:id="159" w:name="_Toc68898300"/>
      <w:bookmarkStart w:id="160" w:name="_Toc74731632"/>
      <w:r>
        <w:t>表</w:t>
      </w:r>
      <w:r>
        <w:rPr>
          <w:rFonts w:hint="eastAsia"/>
        </w:rPr>
        <w:t xml:space="preserve">5-1 </w:t>
      </w:r>
      <w:r>
        <w:rPr>
          <w:rFonts w:hint="eastAsia"/>
        </w:rPr>
        <w:t>揭西县北部优先保护单元</w:t>
      </w:r>
      <w:bookmarkEnd w:id="159"/>
      <w:bookmarkEnd w:id="16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县</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896"/>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w:t>
            </w:r>
            <w:r>
              <w:rPr>
                <w:rFonts w:eastAsia="楷体" w:hAnsi="楷体" w:hint="eastAsia"/>
                <w:kern w:val="0"/>
                <w:sz w:val="24"/>
                <w:szCs w:val="24"/>
              </w:rPr>
              <w:t>2210009</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揭西县北部优先保护单元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揭西县</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生态保护红线、水环境优先保护区、大气环境优先保护区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3201"/>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的项目建设，以及生态旅游、畜禽养殖、基础设施建设、村庄建设等人为活动。</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禁止类】横江水库乡镇级饮用水源保护区、北山水库乡镇级饮用水源保护区、</w:t>
            </w:r>
            <w:proofErr w:type="gramStart"/>
            <w:r>
              <w:rPr>
                <w:rFonts w:eastAsia="楷体" w:hint="eastAsia"/>
                <w:kern w:val="0"/>
                <w:sz w:val="24"/>
                <w:szCs w:val="18"/>
              </w:rPr>
              <w:t>榕</w:t>
            </w:r>
            <w:proofErr w:type="gramEnd"/>
            <w:r>
              <w:rPr>
                <w:rFonts w:eastAsia="楷体" w:hint="eastAsia"/>
                <w:kern w:val="0"/>
                <w:sz w:val="24"/>
                <w:szCs w:val="18"/>
              </w:rPr>
              <w:t>坑溪乡镇级饮用水源</w:t>
            </w:r>
            <w:r>
              <w:rPr>
                <w:rFonts w:eastAsia="楷体" w:hint="eastAsia"/>
                <w:kern w:val="0"/>
                <w:sz w:val="24"/>
                <w:szCs w:val="18"/>
              </w:rPr>
              <w:t>保护区的一级保护区禁止建设与供水设施和保护水源无关的建设项目，禁止设置排污口；二级保护区内禁止新建、改建、扩建排放污染物的建设项目。</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广东大北山国家森林公园严格按照《广东省森林公园管理条例》《广东省环境保护条例》要求进行管护。森林公园除必要的保护设施和附属设施外，禁止从事与资源保护无关的任何生产建设活动；禁止随意占用、征用、征收和转让林地；禁止种植掠夺水土资源、破坏土壤结构的劣质树种。</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禁止类】广东揭西</w:t>
            </w:r>
            <w:proofErr w:type="gramStart"/>
            <w:r>
              <w:rPr>
                <w:rFonts w:eastAsia="楷体" w:hint="eastAsia"/>
                <w:kern w:val="0"/>
                <w:sz w:val="24"/>
                <w:szCs w:val="18"/>
              </w:rPr>
              <w:t>黄满寨省级地质公园</w:t>
            </w:r>
            <w:proofErr w:type="gramEnd"/>
            <w:r>
              <w:rPr>
                <w:rFonts w:eastAsia="楷体" w:hint="eastAsia"/>
                <w:kern w:val="0"/>
                <w:sz w:val="24"/>
                <w:szCs w:val="18"/>
              </w:rPr>
              <w:t>内以及可能对地质公园造成影响的周边地区，禁止采石、取土、</w:t>
            </w:r>
            <w:r>
              <w:rPr>
                <w:rFonts w:eastAsia="楷体" w:hint="eastAsia"/>
                <w:kern w:val="0"/>
                <w:sz w:val="24"/>
                <w:szCs w:val="18"/>
              </w:rPr>
              <w:t>开矿、放牧、砍伐以及开展其他不利于地质遗迹保护的活动，确保地质地貌的完整性和稀缺性。</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6.</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w:t>
            </w:r>
            <w:proofErr w:type="gramStart"/>
            <w:r>
              <w:rPr>
                <w:rFonts w:eastAsia="楷体" w:hint="eastAsia"/>
                <w:kern w:val="0"/>
                <w:sz w:val="24"/>
                <w:szCs w:val="18"/>
              </w:rPr>
              <w:t>李望嶂市级</w:t>
            </w:r>
            <w:proofErr w:type="gramEnd"/>
            <w:r>
              <w:rPr>
                <w:rFonts w:eastAsia="楷体" w:hint="eastAsia"/>
                <w:kern w:val="0"/>
                <w:sz w:val="24"/>
                <w:szCs w:val="18"/>
              </w:rPr>
              <w:t>自然保护区严格按照《</w:t>
            </w:r>
            <w:r w:rsidR="00A72A32">
              <w:rPr>
                <w:rFonts w:eastAsia="楷体" w:hint="eastAsia"/>
                <w:kern w:val="0"/>
                <w:sz w:val="24"/>
                <w:szCs w:val="18"/>
              </w:rPr>
              <w:t>中华人民共和国</w:t>
            </w:r>
            <w:r>
              <w:rPr>
                <w:rFonts w:eastAsia="楷体" w:hint="eastAsia"/>
                <w:kern w:val="0"/>
                <w:sz w:val="24"/>
                <w:szCs w:val="18"/>
              </w:rPr>
              <w:t>自然保护区条例》《广东省环境保护条例》等相关法律法规实施保护管理，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lastRenderedPageBreak/>
              <w:t>7.</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w:t>
            </w:r>
            <w:r>
              <w:rPr>
                <w:rFonts w:eastAsia="楷体" w:hint="eastAsia"/>
                <w:kern w:val="0"/>
                <w:sz w:val="24"/>
                <w:szCs w:val="18"/>
              </w:rPr>
              <w:t>木、放牧、狩猎、采脂、打树枝、铲草及地表植物、开矿、筑坟、建墓地、开垦、采石、挖砂和取土。</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8.</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禁止类】环境空气质量一类功能区实施严格保护，禁止新建、扩建大气污染物排放工业项目（国家和省规定不纳入环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的项目除外）。</w:t>
            </w:r>
          </w:p>
          <w:p w:rsidR="00F2642A" w:rsidRDefault="0042156C" w:rsidP="00F2642A">
            <w:pPr>
              <w:widowControl/>
              <w:adjustRightInd w:val="0"/>
              <w:snapToGrid w:val="0"/>
              <w:jc w:val="left"/>
              <w:rPr>
                <w:rFonts w:eastAsia="楷体"/>
                <w:kern w:val="0"/>
                <w:sz w:val="24"/>
                <w:szCs w:val="18"/>
              </w:rPr>
            </w:pPr>
            <w:r>
              <w:rPr>
                <w:rFonts w:eastAsia="楷体" w:hint="eastAsia"/>
                <w:kern w:val="0"/>
                <w:sz w:val="24"/>
                <w:szCs w:val="18"/>
              </w:rPr>
              <w:t>9.</w:t>
            </w:r>
            <w:r>
              <w:rPr>
                <w:rFonts w:eastAsia="楷体" w:hint="eastAsia"/>
                <w:kern w:val="0"/>
                <w:sz w:val="24"/>
                <w:szCs w:val="18"/>
              </w:rPr>
              <w:t>【岸线</w:t>
            </w:r>
            <w:r>
              <w:rPr>
                <w:rFonts w:eastAsia="楷体" w:hint="eastAsia"/>
                <w:kern w:val="0"/>
                <w:sz w:val="24"/>
                <w:szCs w:val="18"/>
              </w:rPr>
              <w:t>/</w:t>
            </w:r>
            <w:r>
              <w:rPr>
                <w:rFonts w:eastAsia="楷体" w:hint="eastAsia"/>
                <w:kern w:val="0"/>
                <w:sz w:val="24"/>
                <w:szCs w:val="18"/>
              </w:rPr>
              <w:t>禁止类】在河道管理范围内，禁止从事影响河势稳定、危害河岸堤防安全和妨碍河道行洪的活动。</w:t>
            </w:r>
          </w:p>
          <w:p w:rsidR="00F2642A" w:rsidRDefault="0042156C" w:rsidP="00F2642A">
            <w:pPr>
              <w:widowControl/>
              <w:adjustRightInd w:val="0"/>
              <w:snapToGrid w:val="0"/>
              <w:jc w:val="left"/>
              <w:rPr>
                <w:rFonts w:eastAsia="楷体"/>
                <w:kern w:val="0"/>
                <w:szCs w:val="21"/>
              </w:rPr>
            </w:pPr>
            <w:r>
              <w:rPr>
                <w:rFonts w:eastAsia="楷体" w:hint="eastAsia"/>
                <w:kern w:val="0"/>
                <w:sz w:val="24"/>
                <w:szCs w:val="18"/>
              </w:rPr>
              <w:t>10.</w:t>
            </w:r>
            <w:r>
              <w:rPr>
                <w:rFonts w:eastAsia="楷体" w:hint="eastAsia"/>
                <w:kern w:val="0"/>
                <w:sz w:val="24"/>
                <w:szCs w:val="18"/>
              </w:rPr>
              <w:t>【风险</w:t>
            </w:r>
            <w:r>
              <w:rPr>
                <w:rFonts w:eastAsia="楷体" w:hint="eastAsia"/>
                <w:kern w:val="0"/>
                <w:sz w:val="24"/>
                <w:szCs w:val="18"/>
              </w:rPr>
              <w:t>/</w:t>
            </w:r>
            <w:r>
              <w:rPr>
                <w:rFonts w:eastAsia="楷体" w:hint="eastAsia"/>
                <w:kern w:val="0"/>
                <w:sz w:val="24"/>
                <w:szCs w:val="18"/>
              </w:rPr>
              <w:t>综合类】</w:t>
            </w:r>
            <w:proofErr w:type="gramStart"/>
            <w:r>
              <w:rPr>
                <w:rFonts w:eastAsia="楷体" w:hint="eastAsia"/>
                <w:kern w:val="0"/>
                <w:sz w:val="24"/>
                <w:szCs w:val="18"/>
              </w:rPr>
              <w:t>汕</w:t>
            </w:r>
            <w:proofErr w:type="gramEnd"/>
            <w:r>
              <w:rPr>
                <w:rFonts w:eastAsia="楷体" w:hint="eastAsia"/>
                <w:kern w:val="0"/>
                <w:sz w:val="24"/>
                <w:szCs w:val="18"/>
              </w:rPr>
              <w:t>湛高速穿越横江水库段应做好交通运输特别是化学品运输事故风险防范。</w:t>
            </w:r>
          </w:p>
        </w:tc>
      </w:tr>
    </w:tbl>
    <w:p w:rsidR="00F2642A" w:rsidRDefault="0042156C">
      <w:pPr>
        <w:pStyle w:val="S-"/>
        <w:spacing w:after="120"/>
        <w:ind w:firstLineChars="0" w:firstLine="0"/>
        <w:rPr>
          <w:lang/>
        </w:rPr>
      </w:pPr>
      <w:r>
        <w:rPr>
          <w:rFonts w:hint="eastAsia"/>
          <w:lang/>
        </w:rPr>
        <w:lastRenderedPageBreak/>
        <w:br w:type="page"/>
      </w:r>
    </w:p>
    <w:p w:rsidR="00F2642A" w:rsidRDefault="0042156C">
      <w:pPr>
        <w:pStyle w:val="afa"/>
      </w:pPr>
      <w:bookmarkStart w:id="161" w:name="_Toc74731633"/>
      <w:bookmarkStart w:id="162" w:name="_Toc68898301"/>
      <w:r>
        <w:lastRenderedPageBreak/>
        <w:t>表</w:t>
      </w:r>
      <w:r>
        <w:rPr>
          <w:rFonts w:hint="eastAsia"/>
        </w:rPr>
        <w:t xml:space="preserve">5-2 </w:t>
      </w:r>
      <w:r>
        <w:rPr>
          <w:rFonts w:hint="eastAsia"/>
        </w:rPr>
        <w:t>揭西县西部优先保护单元</w:t>
      </w:r>
      <w:bookmarkEnd w:id="161"/>
      <w:bookmarkEnd w:id="162"/>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县</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w:t>
            </w:r>
            <w:r>
              <w:rPr>
                <w:rFonts w:eastAsia="楷体" w:hAnsi="楷体" w:hint="eastAsia"/>
                <w:kern w:val="0"/>
                <w:sz w:val="24"/>
                <w:szCs w:val="24"/>
              </w:rPr>
              <w:t>2210010</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揭西县西部优先保护单元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揭西县</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生态保护红线、一般生态空间、大气环境弱扩散重点管控区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的项目建设，以及生态旅游、畜禽养殖、基础设施建设、村庄建设等人为活动，引导上砂镇、五云镇山区茶叶、山姜、砂糖桔、畜禽等特色产业优化发展布局。</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上砂镇乡镇级饮用水源保护区、五云镇乡镇级饮用水源保护区、水打坝水库乡镇级饮用水源保护区禁止建设与供水设施和保护水源无关的建设项目，禁止设置排污口，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w:t>
            </w:r>
            <w:r>
              <w:rPr>
                <w:rFonts w:eastAsia="楷体" w:hint="eastAsia"/>
                <w:kern w:val="0"/>
                <w:sz w:val="24"/>
                <w:szCs w:val="18"/>
              </w:rPr>
              <w:t>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禁止类】禁止在二十五度以上陡坡地开垦种植农作物，在坡地上造林，种植果树、茶树、油茶等经济林以及中药材的，应当采取修建梯地、鱼鳞坑整地、保留梯地间植被等水土保持措施，防止造成水土流失。</w:t>
            </w:r>
          </w:p>
          <w:p w:rsidR="00F2642A" w:rsidRDefault="0042156C">
            <w:pPr>
              <w:widowControl/>
              <w:adjustRightInd w:val="0"/>
              <w:snapToGrid w:val="0"/>
              <w:jc w:val="left"/>
              <w:rPr>
                <w:rFonts w:eastAsia="楷体"/>
                <w:kern w:val="0"/>
                <w:szCs w:val="21"/>
              </w:rPr>
            </w:pPr>
            <w:r>
              <w:rPr>
                <w:rFonts w:eastAsia="楷体"/>
                <w:kern w:val="0"/>
                <w:sz w:val="24"/>
                <w:szCs w:val="18"/>
              </w:rPr>
              <w:t>6</w:t>
            </w:r>
            <w:r>
              <w:rPr>
                <w:rFonts w:eastAsia="楷体" w:hint="eastAsia"/>
                <w:kern w:val="0"/>
                <w:sz w:val="24"/>
                <w:szCs w:val="18"/>
              </w:rPr>
              <w:t>.</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限制类】大气环境弱扩散重点管控区，加大区域内</w:t>
            </w:r>
            <w:proofErr w:type="gramStart"/>
            <w:r>
              <w:rPr>
                <w:rFonts w:eastAsia="楷体" w:hint="eastAsia"/>
                <w:kern w:val="0"/>
                <w:sz w:val="24"/>
                <w:szCs w:val="18"/>
              </w:rPr>
              <w:t>大气污染物减排</w:t>
            </w:r>
            <w:proofErr w:type="gramEnd"/>
            <w:r>
              <w:rPr>
                <w:rFonts w:eastAsia="楷体" w:hint="eastAsia"/>
                <w:kern w:val="0"/>
                <w:sz w:val="24"/>
                <w:szCs w:val="18"/>
              </w:rPr>
              <w:t>力度，限制引入大气污染物排放较大的建设项目。</w:t>
            </w:r>
          </w:p>
        </w:tc>
      </w:tr>
    </w:tbl>
    <w:p w:rsidR="00F2642A" w:rsidRDefault="0042156C">
      <w:pPr>
        <w:pStyle w:val="S-"/>
        <w:spacing w:after="120"/>
        <w:ind w:firstLineChars="0" w:firstLine="0"/>
        <w:rPr>
          <w:lang/>
        </w:rPr>
      </w:pPr>
      <w:r>
        <w:rPr>
          <w:lang/>
        </w:rPr>
        <w:br w:type="page"/>
      </w:r>
    </w:p>
    <w:p w:rsidR="00F2642A" w:rsidRDefault="0042156C">
      <w:pPr>
        <w:pStyle w:val="afa"/>
      </w:pPr>
      <w:bookmarkStart w:id="163" w:name="_Toc74731634"/>
      <w:bookmarkStart w:id="164" w:name="_Toc68898302"/>
      <w:r>
        <w:lastRenderedPageBreak/>
        <w:t>表</w:t>
      </w:r>
      <w:r>
        <w:rPr>
          <w:rFonts w:hint="eastAsia"/>
        </w:rPr>
        <w:t xml:space="preserve">5-3 </w:t>
      </w:r>
      <w:r>
        <w:rPr>
          <w:rFonts w:hint="eastAsia"/>
        </w:rPr>
        <w:t>揭西县西南部优先保护单元</w:t>
      </w:r>
      <w:bookmarkEnd w:id="163"/>
      <w:bookmarkEnd w:id="16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县</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544"/>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w:t>
            </w:r>
            <w:r>
              <w:rPr>
                <w:rFonts w:eastAsia="楷体" w:hAnsi="楷体" w:hint="eastAsia"/>
                <w:kern w:val="0"/>
                <w:sz w:val="24"/>
                <w:szCs w:val="24"/>
              </w:rPr>
              <w:t>2210011</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揭西县西南部优先保护单元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揭西县</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生态保护红线、一般生态空间</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的项目建设，以及生态旅游、畜禽养殖、基础设施建设、村庄建设等人为活动，引导坪上镇山区茶叶、山姜等特色产业优化发展布局。</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鼓励引导类】在符合公益林生态区位保护要求和不影响公益林生态功能的前提下，经科学论证，可以合理利用公益林林地资源和</w:t>
            </w:r>
            <w:r>
              <w:rPr>
                <w:rFonts w:eastAsia="楷体" w:hint="eastAsia"/>
                <w:kern w:val="0"/>
                <w:sz w:val="24"/>
                <w:szCs w:val="18"/>
              </w:rPr>
              <w:t>森林景观资源，适度开展林下经济、森林旅游等。</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Cs w:val="21"/>
              </w:rPr>
            </w:pPr>
            <w:r>
              <w:rPr>
                <w:rFonts w:eastAsia="楷体" w:hint="eastAsia"/>
                <w:kern w:val="0"/>
                <w:sz w:val="24"/>
                <w:szCs w:val="18"/>
              </w:rPr>
              <w:t>6.</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禁止类】禁止在二十五度以上陡坡地开垦种植农作物，在坡地上造林，种植果树、茶树、油茶等经济林以及中药材的，应当采取修建梯地、鱼鳞坑整地、保留梯地间植被等水土保持措施，防止造成水土流失。</w:t>
            </w:r>
          </w:p>
        </w:tc>
      </w:tr>
    </w:tbl>
    <w:p w:rsidR="00F2642A" w:rsidRDefault="0042156C">
      <w:pPr>
        <w:pStyle w:val="afa"/>
      </w:pPr>
      <w:r>
        <w:rPr>
          <w:lang/>
        </w:rPr>
        <w:br w:type="page"/>
      </w:r>
      <w:bookmarkStart w:id="165" w:name="_Toc68898303"/>
      <w:bookmarkStart w:id="166" w:name="_Toc74731635"/>
      <w:r>
        <w:lastRenderedPageBreak/>
        <w:t>表</w:t>
      </w:r>
      <w:r>
        <w:rPr>
          <w:rFonts w:hint="eastAsia"/>
        </w:rPr>
        <w:t xml:space="preserve">5-4 </w:t>
      </w:r>
      <w:r>
        <w:rPr>
          <w:rFonts w:hint="eastAsia"/>
        </w:rPr>
        <w:t>广东揭阳产业转移工业园（揭西片）</w:t>
      </w:r>
      <w:bookmarkEnd w:id="165"/>
      <w:r>
        <w:rPr>
          <w:rFonts w:hint="eastAsia"/>
        </w:rPr>
        <w:t>重点管控单元</w:t>
      </w:r>
      <w:bookmarkEnd w:id="166"/>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ZH44522220012</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广东揭阳产业转移工业园（揭西片）重点管控单元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揭西县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大气环境高排放重点管控区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鼓励引导类】园区重点发展机械、汽车零部件、五金不锈钢制品等产业，加快发展电子信息、新材料应用和现代物流，形成以高端机械制造、金属制品及电子信息为支柱的产业体系。</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鼓励引导类】符合《国家重点支持的高新技术领域》鼓励发展的项目可优先进入工业园区。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禁止类】园区禁止新建以下项目：（</w:t>
            </w:r>
            <w:r>
              <w:rPr>
                <w:rFonts w:ascii="Times New Roman" w:eastAsia="楷体" w:hAnsi="Times New Roman" w:hint="eastAsia"/>
                <w:kern w:val="0"/>
                <w:sz w:val="24"/>
                <w:szCs w:val="24"/>
              </w:rPr>
              <w:t>1</w:t>
            </w:r>
            <w:r>
              <w:rPr>
                <w:rFonts w:ascii="Times New Roman" w:eastAsia="楷体" w:hAnsi="Times New Roman" w:hint="eastAsia"/>
                <w:kern w:val="0"/>
                <w:sz w:val="24"/>
                <w:szCs w:val="24"/>
              </w:rPr>
              <w:t>）钢铁及有色金属（高纯度稀土金属、磁铁矿精选提炼、钢铁熔炼）；（</w:t>
            </w:r>
            <w:r>
              <w:rPr>
                <w:rFonts w:ascii="Times New Roman" w:eastAsia="楷体" w:hAnsi="Times New Roman" w:hint="eastAsia"/>
                <w:kern w:val="0"/>
                <w:sz w:val="24"/>
                <w:szCs w:val="24"/>
              </w:rPr>
              <w:t>2</w:t>
            </w:r>
            <w:r>
              <w:rPr>
                <w:rFonts w:ascii="Times New Roman" w:eastAsia="楷体" w:hAnsi="Times New Roman" w:hint="eastAsia"/>
                <w:kern w:val="0"/>
                <w:sz w:val="24"/>
                <w:szCs w:val="24"/>
              </w:rPr>
              <w:t>）建材（新型干法旋窑水泥、建筑陶瓷生产、高岭土等建筑陶瓷釉料和原料生产、石材深加工、玻璃矿沙加工、超细重质碳酸钙加工、生产）；（</w:t>
            </w:r>
            <w:r>
              <w:rPr>
                <w:rFonts w:ascii="Times New Roman" w:eastAsia="楷体" w:hAnsi="Times New Roman" w:hint="eastAsia"/>
                <w:kern w:val="0"/>
                <w:sz w:val="24"/>
                <w:szCs w:val="24"/>
              </w:rPr>
              <w:t>3</w:t>
            </w:r>
            <w:r>
              <w:rPr>
                <w:rFonts w:ascii="Times New Roman" w:eastAsia="楷体" w:hAnsi="Times New Roman" w:hint="eastAsia"/>
                <w:kern w:val="0"/>
                <w:sz w:val="24"/>
                <w:szCs w:val="24"/>
              </w:rPr>
              <w:t>）纸浆工业；（</w:t>
            </w:r>
            <w:r>
              <w:rPr>
                <w:rFonts w:ascii="Times New Roman" w:eastAsia="楷体" w:hAnsi="Times New Roman" w:hint="eastAsia"/>
                <w:kern w:val="0"/>
                <w:sz w:val="24"/>
                <w:szCs w:val="24"/>
              </w:rPr>
              <w:t>4</w:t>
            </w:r>
            <w:r>
              <w:rPr>
                <w:rFonts w:ascii="Times New Roman" w:eastAsia="楷体" w:hAnsi="Times New Roman" w:hint="eastAsia"/>
                <w:kern w:val="0"/>
                <w:sz w:val="24"/>
                <w:szCs w:val="24"/>
              </w:rPr>
              <w:t>）制革工业；（</w:t>
            </w:r>
            <w:r>
              <w:rPr>
                <w:rFonts w:ascii="Times New Roman" w:eastAsia="楷体" w:hAnsi="Times New Roman" w:hint="eastAsia"/>
                <w:kern w:val="0"/>
                <w:sz w:val="24"/>
                <w:szCs w:val="24"/>
              </w:rPr>
              <w:t>5</w:t>
            </w:r>
            <w:r>
              <w:rPr>
                <w:rFonts w:ascii="Times New Roman" w:eastAsia="楷体" w:hAnsi="Times New Roman" w:hint="eastAsia"/>
                <w:kern w:val="0"/>
                <w:sz w:val="24"/>
                <w:szCs w:val="24"/>
              </w:rPr>
              <w:t>）农药工业；（</w:t>
            </w:r>
            <w:r>
              <w:rPr>
                <w:rFonts w:ascii="Times New Roman" w:eastAsia="楷体" w:hAnsi="Times New Roman" w:hint="eastAsia"/>
                <w:kern w:val="0"/>
                <w:sz w:val="24"/>
                <w:szCs w:val="24"/>
              </w:rPr>
              <w:t>6</w:t>
            </w:r>
            <w:r>
              <w:rPr>
                <w:rFonts w:ascii="Times New Roman" w:eastAsia="楷体" w:hAnsi="Times New Roman" w:hint="eastAsia"/>
                <w:kern w:val="0"/>
                <w:sz w:val="24"/>
                <w:szCs w:val="24"/>
              </w:rPr>
              <w:t>）电镀工业（包含电解）；（</w:t>
            </w:r>
            <w:r>
              <w:rPr>
                <w:rFonts w:ascii="Times New Roman" w:eastAsia="楷体" w:hAnsi="Times New Roman" w:hint="eastAsia"/>
                <w:kern w:val="0"/>
                <w:sz w:val="24"/>
                <w:szCs w:val="24"/>
              </w:rPr>
              <w:t>7</w:t>
            </w:r>
            <w:r>
              <w:rPr>
                <w:rFonts w:ascii="Times New Roman" w:eastAsia="楷体" w:hAnsi="Times New Roman" w:hint="eastAsia"/>
                <w:kern w:val="0"/>
                <w:sz w:val="24"/>
                <w:szCs w:val="24"/>
              </w:rPr>
              <w:t>）纺织印染工业（包含漂染）；（</w:t>
            </w:r>
            <w:r>
              <w:rPr>
                <w:rFonts w:ascii="Times New Roman" w:eastAsia="楷体" w:hAnsi="Times New Roman" w:hint="eastAsia"/>
                <w:kern w:val="0"/>
                <w:sz w:val="24"/>
                <w:szCs w:val="24"/>
              </w:rPr>
              <w:t>8</w:t>
            </w:r>
            <w:r>
              <w:rPr>
                <w:rFonts w:ascii="Times New Roman" w:eastAsia="楷体" w:hAnsi="Times New Roman" w:hint="eastAsia"/>
                <w:kern w:val="0"/>
                <w:sz w:val="24"/>
                <w:szCs w:val="24"/>
              </w:rPr>
              <w:t>）废金属、塑料、纸张的二次污染转嫁工业；（</w:t>
            </w:r>
            <w:r>
              <w:rPr>
                <w:rFonts w:ascii="Times New Roman" w:eastAsia="楷体" w:hAnsi="Times New Roman" w:hint="eastAsia"/>
                <w:kern w:val="0"/>
                <w:sz w:val="24"/>
                <w:szCs w:val="24"/>
              </w:rPr>
              <w:t>9</w:t>
            </w:r>
            <w:r>
              <w:rPr>
                <w:rFonts w:ascii="Times New Roman" w:eastAsia="楷体" w:hAnsi="Times New Roman" w:hint="eastAsia"/>
                <w:kern w:val="0"/>
                <w:sz w:val="24"/>
                <w:szCs w:val="24"/>
              </w:rPr>
              <w:t>）有色金属、黑色金属冶炼和放射性矿产项目；（</w:t>
            </w:r>
            <w:r>
              <w:rPr>
                <w:rFonts w:ascii="Times New Roman" w:eastAsia="楷体" w:hAnsi="Times New Roman" w:hint="eastAsia"/>
                <w:kern w:val="0"/>
                <w:sz w:val="24"/>
                <w:szCs w:val="24"/>
              </w:rPr>
              <w:t>10</w:t>
            </w:r>
            <w:r>
              <w:rPr>
                <w:rFonts w:ascii="Times New Roman" w:eastAsia="楷体" w:hAnsi="Times New Roman" w:hint="eastAsia"/>
                <w:kern w:val="0"/>
                <w:sz w:val="24"/>
                <w:szCs w:val="24"/>
              </w:rPr>
              <w:t>）铜箔、覆铜板的生产；（</w:t>
            </w:r>
            <w:r>
              <w:rPr>
                <w:rFonts w:ascii="Times New Roman" w:eastAsia="楷体" w:hAnsi="Times New Roman" w:hint="eastAsia"/>
                <w:kern w:val="0"/>
                <w:sz w:val="24"/>
                <w:szCs w:val="24"/>
              </w:rPr>
              <w:t>11</w:t>
            </w:r>
            <w:r>
              <w:rPr>
                <w:rFonts w:ascii="Times New Roman" w:eastAsia="楷体" w:hAnsi="Times New Roman" w:hint="eastAsia"/>
                <w:kern w:val="0"/>
                <w:sz w:val="24"/>
                <w:szCs w:val="24"/>
              </w:rPr>
              <w:t>）其他不符合国家、省、市产业政策的项目。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限制类】在充分考虑保护园区内村庄、居住区、行政办公区及园区外邻近居住区等敏感点的前提下合理布置入驻企业位置，合理设置绿化防护带（宽度不小于</w:t>
            </w:r>
            <w:r>
              <w:rPr>
                <w:rFonts w:ascii="Times New Roman" w:eastAsia="楷体" w:hAnsi="Times New Roman" w:hint="eastAsia"/>
                <w:kern w:val="0"/>
                <w:sz w:val="24"/>
                <w:szCs w:val="24"/>
              </w:rPr>
              <w:t>50m</w:t>
            </w:r>
            <w:r>
              <w:rPr>
                <w:rFonts w:ascii="Times New Roman" w:eastAsia="楷体" w:hAnsi="Times New Roman" w:hint="eastAsia"/>
                <w:kern w:val="0"/>
                <w:sz w:val="24"/>
                <w:szCs w:val="24"/>
              </w:rPr>
              <w:t>），减少对敏感点的污染影响。</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鼓励引导类】工业园企业能源类型以电、天然气等清洁能源为主，加快建设天然气站建设。</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限制类】提高园区水资源利用效率，园区企业用水重复利用率不得低于</w:t>
            </w:r>
            <w:r>
              <w:rPr>
                <w:rFonts w:eastAsia="楷体" w:hint="eastAsia"/>
                <w:kern w:val="0"/>
                <w:sz w:val="24"/>
                <w:szCs w:val="24"/>
              </w:rPr>
              <w:t>60%</w:t>
            </w:r>
            <w:r>
              <w:rPr>
                <w:rFonts w:eastAsia="楷体" w:hint="eastAsia"/>
                <w:kern w:val="0"/>
                <w:sz w:val="24"/>
                <w:szCs w:val="24"/>
              </w:rPr>
              <w:t>；园区生活污水回用率不低于</w:t>
            </w:r>
            <w:r>
              <w:rPr>
                <w:rFonts w:eastAsia="楷体" w:hint="eastAsia"/>
                <w:kern w:val="0"/>
                <w:sz w:val="24"/>
                <w:szCs w:val="24"/>
              </w:rPr>
              <w:t>40%</w:t>
            </w:r>
            <w:r>
              <w:rPr>
                <w:rFonts w:eastAsia="楷体" w:hint="eastAsia"/>
                <w:kern w:val="0"/>
                <w:sz w:val="24"/>
                <w:szCs w:val="24"/>
              </w:rPr>
              <w:t>。</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限制类】园区环评批复范围内主要污染物排放总量应严格控制在环评批复总量以内：</w:t>
            </w:r>
            <w:r>
              <w:rPr>
                <w:rFonts w:eastAsia="楷体" w:hint="eastAsia"/>
                <w:kern w:val="0"/>
                <w:sz w:val="24"/>
                <w:szCs w:val="24"/>
              </w:rPr>
              <w:t>COD12.96</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、氨氮</w:t>
            </w:r>
            <w:r>
              <w:rPr>
                <w:rFonts w:eastAsia="楷体" w:hint="eastAsia"/>
                <w:kern w:val="0"/>
                <w:sz w:val="24"/>
                <w:szCs w:val="24"/>
              </w:rPr>
              <w:t>1.08</w:t>
            </w:r>
            <w:r>
              <w:rPr>
                <w:rFonts w:eastAsia="楷体" w:hint="eastAsia"/>
                <w:kern w:val="0"/>
                <w:sz w:val="24"/>
                <w:szCs w:val="24"/>
              </w:rPr>
              <w:t>吨</w:t>
            </w:r>
            <w:r>
              <w:rPr>
                <w:rFonts w:eastAsia="楷体" w:hint="eastAsia"/>
                <w:kern w:val="0"/>
                <w:sz w:val="24"/>
                <w:szCs w:val="24"/>
              </w:rPr>
              <w:t>/</w:t>
            </w:r>
            <w:r>
              <w:rPr>
                <w:rFonts w:eastAsia="楷体" w:hint="eastAsia"/>
                <w:kern w:val="0"/>
                <w:sz w:val="24"/>
                <w:szCs w:val="24"/>
              </w:rPr>
              <w:t>年</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园区西部企业生产废水、生活污水预处理达标后排入西部污水处理厂；北部、南部企业生产废水经厂内自建污水处理设施处理达标后全部回用，生活污水经预处理达标后排入西部污水处理厂，西部污水处理厂尾水排放量须控制在</w:t>
            </w:r>
            <w:r>
              <w:rPr>
                <w:rFonts w:eastAsia="楷体" w:hint="eastAsia"/>
                <w:kern w:val="0"/>
                <w:sz w:val="24"/>
                <w:szCs w:val="24"/>
              </w:rPr>
              <w:t xml:space="preserve"> 1200m</w:t>
            </w:r>
            <w:r>
              <w:rPr>
                <w:rFonts w:eastAsia="楷体" w:hint="eastAsia"/>
                <w:kern w:val="0"/>
                <w:sz w:val="24"/>
                <w:szCs w:val="24"/>
                <w:vertAlign w:val="superscript"/>
              </w:rPr>
              <w:t>3</w:t>
            </w:r>
            <w:r>
              <w:rPr>
                <w:rFonts w:eastAsia="楷体" w:hint="eastAsia"/>
                <w:kern w:val="0"/>
                <w:sz w:val="24"/>
                <w:szCs w:val="24"/>
              </w:rPr>
              <w:t xml:space="preserve">/d </w:t>
            </w:r>
            <w:r>
              <w:rPr>
                <w:rFonts w:eastAsia="楷体" w:hint="eastAsia"/>
                <w:kern w:val="0"/>
                <w:sz w:val="24"/>
                <w:szCs w:val="24"/>
              </w:rPr>
              <w:t>以内。</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【产业</w:t>
            </w:r>
            <w:r>
              <w:rPr>
                <w:rFonts w:eastAsia="楷体" w:hint="eastAsia"/>
                <w:kern w:val="0"/>
                <w:sz w:val="24"/>
                <w:szCs w:val="24"/>
              </w:rPr>
              <w:t>/</w:t>
            </w:r>
            <w:r>
              <w:rPr>
                <w:rFonts w:eastAsia="楷体" w:hint="eastAsia"/>
                <w:kern w:val="0"/>
                <w:sz w:val="24"/>
                <w:szCs w:val="24"/>
              </w:rPr>
              <w:t>限制类】园区规划环评批复范围外区域引入项目废水应通过东区污水处理厂进一步处理达标排放。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综合类】加快推进揭阳产业转移工业园东区污水处理厂及配套管网建设，处理生产废水和生活污水，尾水经总长</w:t>
            </w:r>
            <w:r>
              <w:rPr>
                <w:rFonts w:eastAsia="楷体" w:hint="eastAsia"/>
                <w:kern w:val="0"/>
                <w:sz w:val="24"/>
                <w:szCs w:val="24"/>
              </w:rPr>
              <w:t>17.4km</w:t>
            </w:r>
            <w:r>
              <w:rPr>
                <w:rFonts w:eastAsia="楷体" w:hint="eastAsia"/>
                <w:kern w:val="0"/>
                <w:sz w:val="24"/>
                <w:szCs w:val="24"/>
              </w:rPr>
              <w:t>管线后排入竹桥河，执行《地表水环境质量标准》（</w:t>
            </w:r>
            <w:r>
              <w:rPr>
                <w:rFonts w:eastAsia="楷体" w:hint="eastAsia"/>
                <w:kern w:val="0"/>
                <w:sz w:val="24"/>
                <w:szCs w:val="24"/>
              </w:rPr>
              <w:t>GB3838-2002</w:t>
            </w:r>
            <w:r>
              <w:rPr>
                <w:rFonts w:eastAsia="楷体" w:hint="eastAsia"/>
                <w:kern w:val="0"/>
                <w:sz w:val="24"/>
                <w:szCs w:val="24"/>
              </w:rPr>
              <w:t>）Ⅳ类标准，其余《地表水环境质量标准》（</w:t>
            </w:r>
            <w:r>
              <w:rPr>
                <w:rFonts w:eastAsia="楷体" w:hint="eastAsia"/>
                <w:kern w:val="0"/>
                <w:sz w:val="24"/>
                <w:szCs w:val="24"/>
              </w:rPr>
              <w:t>GB3838-2002</w:t>
            </w:r>
            <w:r>
              <w:rPr>
                <w:rFonts w:eastAsia="楷体" w:hint="eastAsia"/>
                <w:kern w:val="0"/>
                <w:sz w:val="24"/>
                <w:szCs w:val="24"/>
              </w:rPr>
              <w:t>）Ⅳ类标准未注明的指标，按《广东省水污染物排放限值》</w:t>
            </w:r>
            <w:r>
              <w:rPr>
                <w:rFonts w:eastAsia="楷体" w:hint="eastAsia"/>
                <w:kern w:val="0"/>
                <w:sz w:val="24"/>
                <w:szCs w:val="24"/>
              </w:rPr>
              <w:t>(DB44/26-2001)</w:t>
            </w:r>
            <w:r>
              <w:rPr>
                <w:rFonts w:eastAsia="楷体" w:hint="eastAsia"/>
                <w:kern w:val="0"/>
                <w:sz w:val="24"/>
                <w:szCs w:val="24"/>
              </w:rPr>
              <w:t>第二时段一级标准中的“城镇二级污水处理厂”排放限值和《城镇污水处理厂污染物排放标准》</w:t>
            </w:r>
            <w:r>
              <w:rPr>
                <w:rFonts w:eastAsia="楷体" w:hint="eastAsia"/>
                <w:kern w:val="0"/>
                <w:sz w:val="24"/>
                <w:szCs w:val="24"/>
              </w:rPr>
              <w:t>(GB18918-2002)</w:t>
            </w:r>
            <w:r>
              <w:rPr>
                <w:rFonts w:eastAsia="楷体" w:hint="eastAsia"/>
                <w:kern w:val="0"/>
                <w:sz w:val="24"/>
                <w:szCs w:val="24"/>
              </w:rPr>
              <w:t>一级</w:t>
            </w:r>
            <w:r>
              <w:rPr>
                <w:rFonts w:eastAsia="楷体" w:hint="eastAsia"/>
                <w:kern w:val="0"/>
                <w:sz w:val="24"/>
                <w:szCs w:val="24"/>
              </w:rPr>
              <w:t>A</w:t>
            </w:r>
            <w:r>
              <w:rPr>
                <w:rFonts w:eastAsia="楷体" w:hint="eastAsia"/>
                <w:kern w:val="0"/>
                <w:sz w:val="24"/>
                <w:szCs w:val="24"/>
              </w:rPr>
              <w:t>标准较严者执行。德桥河排污口废水允许排放量须控制在</w:t>
            </w:r>
            <w:r>
              <w:rPr>
                <w:rFonts w:eastAsia="楷体" w:hint="eastAsia"/>
                <w:kern w:val="0"/>
                <w:sz w:val="24"/>
                <w:szCs w:val="24"/>
              </w:rPr>
              <w:t>10600m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以内。</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禁止类】禁止向外环境直接排放废水及含汞、砷、镉、铬、铅等重金属和持久性有机物。</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综合类】有行业清洁生产标准的新引进项目清洁生产水平须达到本行业国内先进水平以上。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限制类】工程机械制造行业应积极采用自动喷涂、静电喷涂等</w:t>
            </w:r>
            <w:proofErr w:type="gramStart"/>
            <w:r>
              <w:rPr>
                <w:rFonts w:eastAsia="楷体" w:hint="eastAsia"/>
                <w:kern w:val="0"/>
                <w:sz w:val="24"/>
                <w:szCs w:val="24"/>
              </w:rPr>
              <w:t>先进涂</w:t>
            </w:r>
            <w:proofErr w:type="gramEnd"/>
            <w:r>
              <w:rPr>
                <w:rFonts w:eastAsia="楷体" w:hint="eastAsia"/>
                <w:kern w:val="0"/>
                <w:sz w:val="24"/>
                <w:szCs w:val="24"/>
              </w:rPr>
              <w:t>装技术。加强有机废气收集与治理，有机废气收集率不低于</w:t>
            </w:r>
            <w:r>
              <w:rPr>
                <w:rFonts w:eastAsia="楷体" w:hint="eastAsia"/>
                <w:kern w:val="0"/>
                <w:sz w:val="24"/>
                <w:szCs w:val="24"/>
              </w:rPr>
              <w:t>80%</w:t>
            </w:r>
            <w:r>
              <w:rPr>
                <w:rFonts w:eastAsia="楷体" w:hint="eastAsia"/>
                <w:kern w:val="0"/>
                <w:sz w:val="24"/>
                <w:szCs w:val="24"/>
              </w:rPr>
              <w:t>，建设吸附燃烧等高效治理设施，实现达标排放。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限制类】产生酸碱性废气的企业，生产废气应经集中收集后经湿式洗涤塔处理后达标排放。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9.</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限制类】园区施工物料尽可能封闭运输，</w:t>
            </w:r>
            <w:r>
              <w:rPr>
                <w:rFonts w:eastAsia="楷体" w:hint="eastAsia"/>
                <w:kern w:val="0"/>
                <w:sz w:val="24"/>
                <w:szCs w:val="24"/>
              </w:rPr>
              <w:t>施工现场采取有效措施防治扬尘污染。</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企业、园区、区域三级环境风险防控体系（各企业内设事故缓冲池，园区设置足够容积的事故废水及消防污水应急缓冲池），制定环境风险事故防范和应急预案，落实有效的事故风险防范和应急措施。</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综合类】生产、使用、储存危险物质或涉及危险工艺系统的项目应配套有效的风险防范措施，并按规定编制环境风险应急预案，防止因渗漏污染地下水、土壤，以及因事故废水直</w:t>
            </w:r>
            <w:proofErr w:type="gramStart"/>
            <w:r>
              <w:rPr>
                <w:rFonts w:eastAsia="楷体" w:hint="eastAsia"/>
                <w:kern w:val="0"/>
                <w:sz w:val="24"/>
                <w:szCs w:val="24"/>
              </w:rPr>
              <w:t>排污染</w:t>
            </w:r>
            <w:proofErr w:type="gramEnd"/>
            <w:r>
              <w:rPr>
                <w:rFonts w:eastAsia="楷体" w:hint="eastAsia"/>
                <w:kern w:val="0"/>
                <w:sz w:val="24"/>
                <w:szCs w:val="24"/>
              </w:rPr>
              <w:t>地表水体。</w:t>
            </w:r>
          </w:p>
        </w:tc>
      </w:tr>
    </w:tbl>
    <w:p w:rsidR="00F2642A" w:rsidRDefault="0042156C">
      <w:pPr>
        <w:pStyle w:val="afa"/>
      </w:pPr>
      <w:r>
        <w:rPr>
          <w:rStyle w:val="font11"/>
          <w:rFonts w:hint="default"/>
          <w:color w:val="auto"/>
        </w:rPr>
        <w:br w:type="page"/>
      </w:r>
      <w:bookmarkStart w:id="167" w:name="_Toc68898304"/>
      <w:bookmarkStart w:id="168" w:name="_Toc74731636"/>
      <w:r>
        <w:lastRenderedPageBreak/>
        <w:t>表</w:t>
      </w:r>
      <w:r>
        <w:rPr>
          <w:rFonts w:hint="eastAsia"/>
        </w:rPr>
        <w:t xml:space="preserve">5-5 </w:t>
      </w:r>
      <w:r>
        <w:rPr>
          <w:rFonts w:hint="eastAsia"/>
        </w:rPr>
        <w:t>揭西县产业</w:t>
      </w:r>
      <w:proofErr w:type="gramStart"/>
      <w:r>
        <w:rPr>
          <w:rFonts w:hint="eastAsia"/>
        </w:rPr>
        <w:t>园</w:t>
      </w:r>
      <w:bookmarkEnd w:id="167"/>
      <w:r>
        <w:rPr>
          <w:rFonts w:hint="eastAsia"/>
        </w:rPr>
        <w:t>重点</w:t>
      </w:r>
      <w:proofErr w:type="gramEnd"/>
      <w:r>
        <w:rPr>
          <w:rFonts w:hint="eastAsia"/>
        </w:rPr>
        <w:t>管控单元</w:t>
      </w:r>
      <w:bookmarkEnd w:id="168"/>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ZH44522220013</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揭西县产业</w:t>
            </w:r>
            <w:proofErr w:type="gramStart"/>
            <w:r>
              <w:rPr>
                <w:rFonts w:eastAsia="楷体" w:hint="eastAsia"/>
                <w:kern w:val="0"/>
                <w:sz w:val="24"/>
                <w:szCs w:val="24"/>
              </w:rPr>
              <w:t>园重点</w:t>
            </w:r>
            <w:proofErr w:type="gramEnd"/>
            <w:r>
              <w:rPr>
                <w:rFonts w:eastAsia="楷体" w:hint="eastAsia"/>
                <w:kern w:val="0"/>
                <w:sz w:val="24"/>
                <w:szCs w:val="24"/>
              </w:rPr>
              <w:t>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揭西县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水环境城镇生活污染重点管控区、大气环境高排放重点管控区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348"/>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入园项目应符合《产业结构调整指导目录》《市场准入负面清单》《揭阳市重点产业园区项目准入及建设指引》等国家和地方相关产业政策的要求，严禁违反国家产业政策、“两高一资”（即高耗能、高污染、资源性）的项目进入产业园。</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鼓励引导类】鼓励属于</w:t>
            </w:r>
            <w:proofErr w:type="gramStart"/>
            <w:r>
              <w:rPr>
                <w:rFonts w:ascii="Times New Roman" w:eastAsia="楷体" w:hAnsi="Times New Roman" w:hint="eastAsia"/>
                <w:kern w:val="0"/>
                <w:sz w:val="24"/>
                <w:szCs w:val="24"/>
              </w:rPr>
              <w:t>下列产业</w:t>
            </w:r>
            <w:proofErr w:type="gramEnd"/>
            <w:r>
              <w:rPr>
                <w:rFonts w:ascii="Times New Roman" w:eastAsia="楷体" w:hAnsi="Times New Roman" w:hint="eastAsia"/>
                <w:kern w:val="0"/>
                <w:sz w:val="24"/>
                <w:szCs w:val="24"/>
              </w:rPr>
              <w:t>之一的企业入园：（</w:t>
            </w:r>
            <w:r>
              <w:rPr>
                <w:rFonts w:ascii="Times New Roman" w:eastAsia="楷体" w:hAnsi="Times New Roman" w:hint="eastAsia"/>
                <w:kern w:val="0"/>
                <w:sz w:val="24"/>
                <w:szCs w:val="24"/>
              </w:rPr>
              <w:t>1</w:t>
            </w:r>
            <w:r>
              <w:rPr>
                <w:rFonts w:ascii="Times New Roman" w:eastAsia="楷体" w:hAnsi="Times New Roman" w:hint="eastAsia"/>
                <w:kern w:val="0"/>
                <w:sz w:val="24"/>
                <w:szCs w:val="24"/>
              </w:rPr>
              <w:t>）特种电线电缆、电子信息、高端机械装备制造、新能源、新材料及相关产业；（</w:t>
            </w:r>
            <w:r>
              <w:rPr>
                <w:rFonts w:ascii="Times New Roman" w:eastAsia="楷体" w:hAnsi="Times New Roman" w:hint="eastAsia"/>
                <w:kern w:val="0"/>
                <w:sz w:val="24"/>
                <w:szCs w:val="24"/>
              </w:rPr>
              <w:t>2</w:t>
            </w:r>
            <w:r>
              <w:rPr>
                <w:rFonts w:ascii="Times New Roman" w:eastAsia="楷体" w:hAnsi="Times New Roman" w:hint="eastAsia"/>
                <w:kern w:val="0"/>
                <w:sz w:val="24"/>
                <w:szCs w:val="24"/>
              </w:rPr>
              <w:t>）依法认定的高新技术企业和国家规定的战略性新兴产业；（</w:t>
            </w:r>
            <w:r>
              <w:rPr>
                <w:rFonts w:ascii="Times New Roman" w:eastAsia="楷体" w:hAnsi="Times New Roman" w:hint="eastAsia"/>
                <w:kern w:val="0"/>
                <w:sz w:val="24"/>
                <w:szCs w:val="24"/>
              </w:rPr>
              <w:t>3</w:t>
            </w:r>
            <w:r>
              <w:rPr>
                <w:rFonts w:ascii="Times New Roman" w:eastAsia="楷体" w:hAnsi="Times New Roman" w:hint="eastAsia"/>
                <w:kern w:val="0"/>
                <w:sz w:val="24"/>
                <w:szCs w:val="24"/>
              </w:rPr>
              <w:t>）国家鼓励发展且符合园区规划要求的其他产业。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鼓励引导类】依托电线电缆产业发展基础，在园区北部及东部产业组团发展环保电线电缆及相关产业。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禁止类】园区禁止引入电镀、酸洗、电解抛光等金属表面处理工序。</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tc>
      </w:tr>
      <w:tr w:rsidR="00F2642A">
        <w:trPr>
          <w:trHeight w:val="1445"/>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综合类】园区用能以天然气、电能等清洁能源为主，园区企业万元工业增加值能耗控制国家规定的单位产品能耗限额以内。</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综合类】推广节水技术，万元工业增加值水耗控制国家规定的单位产品能耗限额以内。</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综合类】工业项目投资强度不低于</w:t>
            </w:r>
            <w:r>
              <w:rPr>
                <w:rFonts w:eastAsia="楷体" w:hint="eastAsia"/>
                <w:kern w:val="0"/>
                <w:sz w:val="24"/>
                <w:szCs w:val="24"/>
              </w:rPr>
              <w:t>200</w:t>
            </w:r>
            <w:r>
              <w:rPr>
                <w:rFonts w:eastAsia="楷体" w:hint="eastAsia"/>
                <w:kern w:val="0"/>
                <w:sz w:val="24"/>
                <w:szCs w:val="24"/>
              </w:rPr>
              <w:t>万元</w:t>
            </w:r>
            <w:r>
              <w:rPr>
                <w:rFonts w:eastAsia="楷体" w:hint="eastAsia"/>
                <w:kern w:val="0"/>
                <w:sz w:val="24"/>
                <w:szCs w:val="24"/>
              </w:rPr>
              <w:t>/</w:t>
            </w:r>
            <w:r>
              <w:rPr>
                <w:rFonts w:eastAsia="楷体" w:hint="eastAsia"/>
                <w:kern w:val="0"/>
                <w:sz w:val="24"/>
                <w:szCs w:val="24"/>
              </w:rPr>
              <w:t>亩，其他项目需符合国家和广东省建设用地控制指标要求。</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综合类】园区生产用地比例不低于</w:t>
            </w:r>
            <w:r>
              <w:rPr>
                <w:rFonts w:eastAsia="楷体" w:hint="eastAsia"/>
                <w:kern w:val="0"/>
                <w:sz w:val="24"/>
                <w:szCs w:val="24"/>
              </w:rPr>
              <w:t>75%</w:t>
            </w:r>
            <w:r>
              <w:rPr>
                <w:rFonts w:eastAsia="楷体" w:hint="eastAsia"/>
                <w:kern w:val="0"/>
                <w:sz w:val="24"/>
                <w:szCs w:val="24"/>
              </w:rPr>
              <w:t>，同时引导企业节约集约用地，原则上每个项目用地控制在</w:t>
            </w:r>
            <w:r>
              <w:rPr>
                <w:rFonts w:eastAsia="楷体" w:hint="eastAsia"/>
                <w:kern w:val="0"/>
                <w:sz w:val="24"/>
                <w:szCs w:val="24"/>
              </w:rPr>
              <w:t>50</w:t>
            </w:r>
            <w:r>
              <w:rPr>
                <w:rFonts w:eastAsia="楷体" w:hint="eastAsia"/>
                <w:kern w:val="0"/>
                <w:sz w:val="24"/>
                <w:szCs w:val="24"/>
              </w:rPr>
              <w:t>亩以内。</w:t>
            </w:r>
          </w:p>
        </w:tc>
      </w:tr>
      <w:tr w:rsidR="00F2642A">
        <w:trPr>
          <w:trHeight w:val="297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综合类】在工业园区污水处理厂及配套污水管网建成前，工业园新引进的有水污染物排放的项目不得投入生产，现有企业应配套生产废水和生活污水处理设施，污水经处理达标后用于浇灌花木。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限制类】园区污水处理厂及配套污水管网建成投入运行后，达到《城镇污水处理厂污染物排放标准》（</w:t>
            </w:r>
            <w:r>
              <w:rPr>
                <w:rFonts w:eastAsia="楷体" w:hint="eastAsia"/>
                <w:kern w:val="0"/>
                <w:sz w:val="24"/>
                <w:szCs w:val="24"/>
              </w:rPr>
              <w:t>GB18918-2002</w:t>
            </w:r>
            <w:r>
              <w:rPr>
                <w:rFonts w:eastAsia="楷体" w:hint="eastAsia"/>
                <w:kern w:val="0"/>
                <w:sz w:val="24"/>
                <w:szCs w:val="24"/>
              </w:rPr>
              <w:t>）一级标准</w:t>
            </w:r>
            <w:r>
              <w:rPr>
                <w:rFonts w:eastAsia="楷体" w:hint="eastAsia"/>
                <w:kern w:val="0"/>
                <w:sz w:val="24"/>
                <w:szCs w:val="24"/>
              </w:rPr>
              <w:t>A</w:t>
            </w:r>
            <w:r>
              <w:rPr>
                <w:rFonts w:eastAsia="楷体" w:hint="eastAsia"/>
                <w:kern w:val="0"/>
                <w:sz w:val="24"/>
                <w:szCs w:val="24"/>
              </w:rPr>
              <w:t>标准和广东省《水污染物排放限值》（</w:t>
            </w:r>
            <w:r>
              <w:rPr>
                <w:rFonts w:eastAsia="楷体" w:hint="eastAsia"/>
                <w:kern w:val="0"/>
                <w:sz w:val="24"/>
                <w:szCs w:val="24"/>
              </w:rPr>
              <w:t>DB44/26-2001</w:t>
            </w:r>
            <w:r>
              <w:rPr>
                <w:rFonts w:eastAsia="楷体" w:hint="eastAsia"/>
                <w:kern w:val="0"/>
                <w:sz w:val="24"/>
                <w:szCs w:val="24"/>
              </w:rPr>
              <w:t>）第二时段一级标准中的较严值</w:t>
            </w:r>
            <w:proofErr w:type="gramStart"/>
            <w:r>
              <w:rPr>
                <w:rFonts w:eastAsia="楷体" w:hint="eastAsia"/>
                <w:kern w:val="0"/>
                <w:sz w:val="24"/>
                <w:szCs w:val="24"/>
              </w:rPr>
              <w:t>后排入狗骨头</w:t>
            </w:r>
            <w:proofErr w:type="gramEnd"/>
            <w:r>
              <w:rPr>
                <w:rFonts w:eastAsia="楷体" w:hint="eastAsia"/>
                <w:kern w:val="0"/>
                <w:sz w:val="24"/>
                <w:szCs w:val="24"/>
              </w:rPr>
              <w:t>溪。</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禁止类】禁止向外环境直接排放废水及含汞、砷、镉、铬、铅等重金属和持久性有机物。</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鼓励引导类】有行业清洁生产标准的新引进项目清洁生产水平须达到本行业国内先进水平以上。</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综合类】企业应采取有效的粉尘、有机废气等收集处理措施，减少工艺废气排放量，控制无组织排放。</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鼓励引导类】新建、改建、扩建排放挥发性有机物的建设项目，应当使用污染防治先进可行技术。</w:t>
            </w:r>
          </w:p>
        </w:tc>
      </w:tr>
      <w:tr w:rsidR="00F2642A">
        <w:trPr>
          <w:trHeight w:val="1278"/>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综合类】构建企业、园区和生态环境部门三</w:t>
            </w:r>
            <w:r>
              <w:rPr>
                <w:rFonts w:eastAsia="楷体" w:hint="eastAsia"/>
                <w:kern w:val="0"/>
                <w:sz w:val="24"/>
                <w:szCs w:val="24"/>
              </w:rPr>
              <w:t>级环境风险防控联动体系，增强园区风险防控能力，开展环境风险预警预报。</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综合类】电线电缆在</w:t>
            </w:r>
            <w:proofErr w:type="gramStart"/>
            <w:r>
              <w:rPr>
                <w:rFonts w:eastAsia="楷体" w:hint="eastAsia"/>
                <w:kern w:val="0"/>
                <w:sz w:val="24"/>
                <w:szCs w:val="24"/>
              </w:rPr>
              <w:t>拉丝油</w:t>
            </w:r>
            <w:proofErr w:type="gramEnd"/>
            <w:r>
              <w:rPr>
                <w:rFonts w:eastAsia="楷体" w:hint="eastAsia"/>
                <w:kern w:val="0"/>
                <w:sz w:val="24"/>
                <w:szCs w:val="24"/>
              </w:rPr>
              <w:t>的使用及储存过程中须做好避开火源、高温等风险防范措施，生产车间应配备相应的消防设备。</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综合类】有毒有害及危险工业垃圾的收集应尽可能减小体积，设置专用堆放场所，采取防扬散、防流失、防渗漏等措施。</w:t>
            </w:r>
          </w:p>
        </w:tc>
      </w:tr>
    </w:tbl>
    <w:p w:rsidR="00F2642A" w:rsidRDefault="00F2642A" w:rsidP="00A72A32">
      <w:pPr>
        <w:pStyle w:val="S"/>
        <w:ind w:firstLine="554"/>
      </w:pPr>
    </w:p>
    <w:p w:rsidR="00F2642A" w:rsidRDefault="0042156C">
      <w:pPr>
        <w:pStyle w:val="afa"/>
      </w:pPr>
      <w:r>
        <w:br w:type="page"/>
      </w:r>
      <w:bookmarkStart w:id="169" w:name="_Toc74731637"/>
      <w:bookmarkStart w:id="170" w:name="_Toc68898305"/>
      <w:r>
        <w:lastRenderedPageBreak/>
        <w:t>表</w:t>
      </w:r>
      <w:r>
        <w:rPr>
          <w:rFonts w:hint="eastAsia"/>
        </w:rPr>
        <w:t xml:space="preserve">5-6 </w:t>
      </w:r>
      <w:r>
        <w:rPr>
          <w:rFonts w:hint="eastAsia"/>
        </w:rPr>
        <w:t>揭西县中部重点管控单元</w:t>
      </w:r>
      <w:bookmarkEnd w:id="169"/>
      <w:bookmarkEnd w:id="17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ZH44522220014</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揭西县中部重点管控单元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揭西县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水环境城镇及农业生活污染重点管控区、高污染燃料禁燃区、大气环境一般管控区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和扩建制浆、造纸、印染、电镀、鞋革、线路板、化工、冶炼、发酵酿造、生物制药、危险废物综合利用或处置等重污染项目，禁止新建和扩建排放含汞、砷、镉、铬、铅等重金属和持久性有机污染物项目，以及存在重大环境风险和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禁止类】禁止在居民区和学校、医院、疗养院、养老院等敏感区周边新建、改扩建涉及</w:t>
            </w:r>
            <w:proofErr w:type="gramStart"/>
            <w:r>
              <w:rPr>
                <w:rFonts w:ascii="Times New Roman" w:eastAsia="楷体" w:hAnsi="Times New Roman" w:hint="eastAsia"/>
                <w:kern w:val="0"/>
                <w:sz w:val="24"/>
                <w:szCs w:val="24"/>
              </w:rPr>
              <w:t>高健康</w:t>
            </w:r>
            <w:proofErr w:type="gramEnd"/>
            <w:r>
              <w:rPr>
                <w:rFonts w:ascii="Times New Roman" w:eastAsia="楷体" w:hAnsi="Times New Roman" w:hint="eastAsia"/>
                <w:kern w:val="0"/>
                <w:sz w:val="24"/>
                <w:szCs w:val="24"/>
              </w:rPr>
              <w:t>风险、有毒有害气体（</w:t>
            </w:r>
            <w:r>
              <w:rPr>
                <w:rFonts w:ascii="Times New Roman" w:eastAsia="楷体" w:hAnsi="Times New Roman" w:hint="eastAsia"/>
                <w:kern w:val="0"/>
                <w:sz w:val="24"/>
                <w:szCs w:val="24"/>
              </w:rPr>
              <w:t>H</w:t>
            </w:r>
            <w:r>
              <w:rPr>
                <w:rFonts w:ascii="Times New Roman" w:eastAsia="楷体" w:hAnsi="Times New Roman" w:hint="eastAsia"/>
                <w:kern w:val="0"/>
                <w:sz w:val="24"/>
                <w:szCs w:val="24"/>
                <w:vertAlign w:val="subscript"/>
              </w:rPr>
              <w:t>2</w:t>
            </w:r>
            <w:r>
              <w:rPr>
                <w:rFonts w:ascii="Times New Roman" w:eastAsia="楷体" w:hAnsi="Times New Roman" w:hint="eastAsia"/>
                <w:kern w:val="0"/>
                <w:sz w:val="24"/>
                <w:szCs w:val="24"/>
              </w:rPr>
              <w:t>S</w:t>
            </w:r>
            <w:r>
              <w:rPr>
                <w:rFonts w:ascii="Times New Roman" w:eastAsia="楷体" w:hAnsi="Times New Roman" w:hint="eastAsia"/>
                <w:kern w:val="0"/>
                <w:sz w:val="24"/>
                <w:szCs w:val="24"/>
              </w:rPr>
              <w:t>、二噁英等）排放项目（城市民生工程建设除外）。</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禁止类】河婆街道高污染燃料禁燃区，禁止销售、燃用高污染燃料；禁止新建、扩建燃用高污染燃料的设施，已建成的高污染燃料设施应当改用天然气、页岩气、液化石油气、电等清洁能源。</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禁止类】禁止在居民区、学校、医疗和养老机构等周边新建有色金属矿采选、有色金属冶炼、焦化等行业企业。</w:t>
            </w:r>
          </w:p>
          <w:p w:rsidR="00F2642A" w:rsidRDefault="0042156C">
            <w:pPr>
              <w:pStyle w:val="a3"/>
              <w:adjustRightInd w:val="0"/>
              <w:snapToGrid w:val="0"/>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w:t>
            </w:r>
            <w:r>
              <w:rPr>
                <w:rFonts w:ascii="Times New Roman" w:eastAsia="楷体" w:hAnsi="Times New Roman" w:hint="eastAsia"/>
                <w:kern w:val="0"/>
                <w:sz w:val="24"/>
                <w:szCs w:val="24"/>
              </w:rPr>
              <w:t>管理范围内，禁止从事影响河势稳定、危害河岸堤防安全和妨碍河道行洪的活动。</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综合类】严格控制用水总量，完善旧城区供水设施，新建社区一律要求使用节水器具，鼓励居住小区建设中水回用系统及雨水收集系统。</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综合类】完善揭西县城污水处理设置配套管网，实施旧城区“雨污分流”改造，强化城中村、老旧城区和城乡结合部污水截留、收集，提高污水收集处理率。</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proofErr w:type="gramStart"/>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综合类】灰寨镇</w:t>
            </w:r>
            <w:proofErr w:type="gramEnd"/>
            <w:r>
              <w:rPr>
                <w:rFonts w:eastAsia="楷体" w:hint="eastAsia"/>
                <w:kern w:val="0"/>
                <w:sz w:val="24"/>
                <w:szCs w:val="24"/>
              </w:rPr>
              <w:t>、金和镇、龙潭镇等镇因地制宜建设农村污水处理设施，确保农村污水应收尽收。处理规模小于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限制类】新建、改建、扩建规模化畜禽养殖场（小区）实施雨污分流、粪便污水资源化利用。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限制类】排污单位排放水污染物应当符合排污许可证载明相关要求，不得超过国家、省规定的水污染物排放标准，排放重点水污染物的，应当同时遵守经核定的排放总量控制指标。</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综合类】建筑石材加工企业应加强扬尘防控，采取</w:t>
            </w:r>
            <w:proofErr w:type="gramStart"/>
            <w:r>
              <w:rPr>
                <w:rFonts w:eastAsia="楷体" w:hint="eastAsia"/>
                <w:kern w:val="0"/>
                <w:sz w:val="24"/>
                <w:szCs w:val="24"/>
              </w:rPr>
              <w:t>围蔽等措施</w:t>
            </w:r>
            <w:proofErr w:type="gramEnd"/>
            <w:r>
              <w:rPr>
                <w:rFonts w:eastAsia="楷体" w:hint="eastAsia"/>
                <w:kern w:val="0"/>
                <w:sz w:val="24"/>
                <w:szCs w:val="24"/>
              </w:rPr>
              <w:t>，减轻对周边环境的污染。</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综合类】现有</w:t>
            </w:r>
            <w:r>
              <w:rPr>
                <w:rFonts w:eastAsia="楷体" w:hint="eastAsia"/>
                <w:kern w:val="0"/>
                <w:sz w:val="24"/>
                <w:szCs w:val="24"/>
              </w:rPr>
              <w:t>VOCs</w:t>
            </w:r>
            <w:r>
              <w:rPr>
                <w:rFonts w:eastAsia="楷体" w:hint="eastAsia"/>
                <w:kern w:val="0"/>
                <w:sz w:val="24"/>
                <w:szCs w:val="24"/>
              </w:rPr>
              <w:t>排放企业应提标改造，厂区内</w:t>
            </w:r>
            <w:r>
              <w:rPr>
                <w:rFonts w:eastAsia="楷体" w:hint="eastAsia"/>
                <w:kern w:val="0"/>
                <w:sz w:val="24"/>
                <w:szCs w:val="24"/>
              </w:rPr>
              <w:t>VOCs</w:t>
            </w:r>
            <w:r>
              <w:rPr>
                <w:rFonts w:eastAsia="楷体" w:hint="eastAsia"/>
                <w:kern w:val="0"/>
                <w:sz w:val="24"/>
                <w:szCs w:val="24"/>
              </w:rPr>
              <w:t>无组织排放监控点浓度应达到《挥发性有机物无组织排放控制标准》</w:t>
            </w:r>
            <w:r>
              <w:rPr>
                <w:rFonts w:eastAsia="楷体" w:hint="eastAsia"/>
                <w:kern w:val="0"/>
                <w:sz w:val="24"/>
                <w:szCs w:val="24"/>
              </w:rPr>
              <w:t xml:space="preserve">(GB </w:t>
            </w:r>
            <w:r>
              <w:rPr>
                <w:rFonts w:eastAsia="楷体" w:hint="eastAsia"/>
                <w:kern w:val="0"/>
                <w:sz w:val="24"/>
                <w:szCs w:val="24"/>
              </w:rPr>
              <w:t>37822-2019)</w:t>
            </w:r>
            <w:r>
              <w:rPr>
                <w:rFonts w:eastAsia="楷体" w:hint="eastAsia"/>
                <w:kern w:val="0"/>
                <w:sz w:val="24"/>
                <w:szCs w:val="24"/>
              </w:rPr>
              <w:t>的要求；现有使用</w:t>
            </w:r>
            <w:r>
              <w:rPr>
                <w:rFonts w:eastAsia="楷体" w:hint="eastAsia"/>
                <w:kern w:val="0"/>
                <w:sz w:val="24"/>
                <w:szCs w:val="24"/>
              </w:rPr>
              <w:t>VOCs</w:t>
            </w:r>
            <w:r>
              <w:rPr>
                <w:rFonts w:eastAsia="楷体" w:hint="eastAsia"/>
                <w:kern w:val="0"/>
                <w:sz w:val="24"/>
                <w:szCs w:val="24"/>
              </w:rPr>
              <w:t>含量限值不能达到国家标准要求的涂料、油墨、胶粘剂、清洗剂等项目鼓励</w:t>
            </w:r>
            <w:proofErr w:type="gramStart"/>
            <w:r>
              <w:rPr>
                <w:rFonts w:eastAsia="楷体" w:hint="eastAsia"/>
                <w:kern w:val="0"/>
                <w:sz w:val="24"/>
                <w:szCs w:val="24"/>
              </w:rPr>
              <w:t>进行低</w:t>
            </w:r>
            <w:proofErr w:type="gramEnd"/>
            <w:r>
              <w:rPr>
                <w:rFonts w:eastAsia="楷体" w:hint="eastAsia"/>
                <w:kern w:val="0"/>
                <w:sz w:val="24"/>
                <w:szCs w:val="24"/>
              </w:rPr>
              <w:t>VOCs</w:t>
            </w:r>
            <w:r>
              <w:rPr>
                <w:rFonts w:eastAsia="楷体" w:hint="eastAsia"/>
                <w:kern w:val="0"/>
                <w:sz w:val="24"/>
                <w:szCs w:val="24"/>
              </w:rPr>
              <w:t>含量原辅材料的源头替代（共性工厂及国内外现有工艺均无法使用低</w:t>
            </w:r>
            <w:r>
              <w:rPr>
                <w:rFonts w:eastAsia="楷体" w:hint="eastAsia"/>
                <w:kern w:val="0"/>
                <w:sz w:val="24"/>
                <w:szCs w:val="24"/>
              </w:rPr>
              <w:t>VOCs</w:t>
            </w:r>
            <w:r>
              <w:rPr>
                <w:rFonts w:eastAsia="楷体" w:hint="eastAsia"/>
                <w:kern w:val="0"/>
                <w:sz w:val="24"/>
                <w:szCs w:val="24"/>
              </w:rPr>
              <w:t>含量溶剂替代的除外）。</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综合类】企业生产过程中产生的危险废物，应统一收集后交给有</w:t>
            </w:r>
            <w:proofErr w:type="gramStart"/>
            <w:r>
              <w:rPr>
                <w:rFonts w:eastAsia="楷体" w:hint="eastAsia"/>
                <w:kern w:val="0"/>
                <w:sz w:val="24"/>
                <w:szCs w:val="24"/>
              </w:rPr>
              <w:t>危废处理</w:t>
            </w:r>
            <w:proofErr w:type="gramEnd"/>
            <w:r>
              <w:rPr>
                <w:rFonts w:eastAsia="楷体" w:hint="eastAsia"/>
                <w:kern w:val="0"/>
                <w:sz w:val="24"/>
                <w:szCs w:val="24"/>
              </w:rPr>
              <w:t>资质的单位进行处理。</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综合类】加强对榕江干流、横江县城段水环境风险防控，建立健全环境风险源数据库，落实有效防控措施。</w:t>
            </w:r>
          </w:p>
        </w:tc>
      </w:tr>
    </w:tbl>
    <w:p w:rsidR="00F2642A" w:rsidRDefault="00F2642A" w:rsidP="00A72A32">
      <w:pPr>
        <w:pStyle w:val="S"/>
        <w:ind w:firstLine="554"/>
      </w:pPr>
    </w:p>
    <w:p w:rsidR="00F2642A" w:rsidRDefault="0042156C">
      <w:pPr>
        <w:pStyle w:val="p0"/>
        <w:ind w:firstLine="412"/>
      </w:pPr>
      <w:r>
        <w:rPr>
          <w:rFonts w:hint="eastAsia"/>
        </w:rPr>
        <w:br w:type="page"/>
      </w:r>
    </w:p>
    <w:p w:rsidR="00F2642A" w:rsidRDefault="0042156C">
      <w:pPr>
        <w:pStyle w:val="afa"/>
      </w:pPr>
      <w:bookmarkStart w:id="171" w:name="_Toc68898306"/>
      <w:bookmarkStart w:id="172" w:name="_Toc74731638"/>
      <w:r>
        <w:lastRenderedPageBreak/>
        <w:t>表</w:t>
      </w:r>
      <w:r>
        <w:rPr>
          <w:rFonts w:hint="eastAsia"/>
        </w:rPr>
        <w:t xml:space="preserve">5-7 </w:t>
      </w:r>
      <w:r>
        <w:rPr>
          <w:rFonts w:hint="eastAsia"/>
        </w:rPr>
        <w:t>揭西县西部一般管控</w:t>
      </w:r>
      <w:bookmarkEnd w:id="171"/>
      <w:r>
        <w:rPr>
          <w:rFonts w:hint="eastAsia"/>
        </w:rPr>
        <w:t>单元</w:t>
      </w:r>
      <w:bookmarkEnd w:id="172"/>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ZH44522230003</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揭西县西部一般管控单元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揭西县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水环境一般管控区、大气环境弱扩散重点管控区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74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揭西县县级饮用水源保护区按照《广东省水污染防治条例》及相关法律法规实施保护管理，禁止建设与供水设施和保护水源无关的建设项目，禁止设置排污口，禁止从事旅游、游泳、垂钓、洗涤和其他可能污染水源的活动。</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和扩建制浆、造纸、印染、电镀、鞋革、线路板、化工、冶炼、发酵酿造、生物制药、危险废物综合利用或处置等重污染项目，禁止新建和扩建排放含汞、砷、镉、铬、铅等重金属和持久性有机污染物项目，以及存在重大环境风险和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限制类】大气环境弱扩散重点管控区，加大区域内</w:t>
            </w:r>
            <w:proofErr w:type="gramStart"/>
            <w:r>
              <w:rPr>
                <w:rFonts w:ascii="Times New Roman" w:eastAsia="楷体" w:hAnsi="Times New Roman" w:hint="eastAsia"/>
                <w:kern w:val="0"/>
                <w:sz w:val="24"/>
                <w:szCs w:val="24"/>
              </w:rPr>
              <w:t>大气污染物减排</w:t>
            </w:r>
            <w:proofErr w:type="gramEnd"/>
            <w:r>
              <w:rPr>
                <w:rFonts w:ascii="Times New Roman" w:eastAsia="楷体" w:hAnsi="Times New Roman" w:hint="eastAsia"/>
                <w:kern w:val="0"/>
                <w:sz w:val="24"/>
                <w:szCs w:val="24"/>
              </w:rPr>
              <w:t>力度，限制引入大气污染物排放较大的建设项目。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w:t>
            </w:r>
            <w:r>
              <w:rPr>
                <w:rFonts w:ascii="Times New Roman" w:eastAsia="楷体" w:hAnsi="Times New Roman" w:hint="eastAsia"/>
                <w:kern w:val="0"/>
                <w:sz w:val="24"/>
                <w:szCs w:val="24"/>
              </w:rPr>
              <w:t>发展林果业和挖塘养鱼。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288"/>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五云镇、上砂镇等加快推进农村“雨污分流”工程建设，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综合类】推进农业面源污染源头减量，因地制宜推广农药化肥减量化技术，严格控制高毒高风险农药使用。</w:t>
            </w:r>
          </w:p>
        </w:tc>
      </w:tr>
      <w:tr w:rsidR="00F2642A">
        <w:trPr>
          <w:trHeight w:val="77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综合类】加大榕江源头来水监测，强化沿岸生产生活污</w:t>
            </w:r>
            <w:r>
              <w:rPr>
                <w:rFonts w:eastAsia="楷体" w:hint="eastAsia"/>
                <w:kern w:val="0"/>
                <w:sz w:val="24"/>
                <w:szCs w:val="24"/>
              </w:rPr>
              <w:t>染风险防范，确保区域及下游水质安全。</w:t>
            </w:r>
          </w:p>
        </w:tc>
      </w:tr>
    </w:tbl>
    <w:p w:rsidR="00F2642A" w:rsidRDefault="00F2642A" w:rsidP="00A72A32">
      <w:pPr>
        <w:pStyle w:val="S"/>
        <w:ind w:firstLine="554"/>
      </w:pPr>
    </w:p>
    <w:p w:rsidR="00F2642A" w:rsidRDefault="0042156C">
      <w:pPr>
        <w:pStyle w:val="afa"/>
      </w:pPr>
      <w:r>
        <w:br w:type="page"/>
      </w:r>
      <w:bookmarkStart w:id="173" w:name="_Toc68898307"/>
      <w:bookmarkStart w:id="174" w:name="_Toc74731639"/>
      <w:r>
        <w:lastRenderedPageBreak/>
        <w:t>表</w:t>
      </w:r>
      <w:r>
        <w:rPr>
          <w:rFonts w:hint="eastAsia"/>
        </w:rPr>
        <w:t xml:space="preserve">5-8 </w:t>
      </w:r>
      <w:r>
        <w:rPr>
          <w:rFonts w:hint="eastAsia"/>
        </w:rPr>
        <w:t>揭西县中部一般管控</w:t>
      </w:r>
      <w:bookmarkEnd w:id="173"/>
      <w:r>
        <w:rPr>
          <w:rFonts w:hint="eastAsia"/>
        </w:rPr>
        <w:t>单元</w:t>
      </w:r>
      <w:bookmarkEnd w:id="17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ZH44522230004</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揭西县中部一般管控单元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揭西县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水环境一般管控区、大气环境弱扩散重点管控区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74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钱坑乡镇级饮用水源保护区按照《广东省水污染防治条例》及相关法律法规实施保护管理，禁止建设与供水设施和保护水源无关的建设项目，禁止设置排污口，禁止从事旅游、游泳、垂钓、洗涤和其他可能污染水源的活动。</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【生态</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禁止类】揭西</w:t>
            </w:r>
            <w:proofErr w:type="gramStart"/>
            <w:r>
              <w:rPr>
                <w:rFonts w:ascii="Times New Roman" w:eastAsia="楷体" w:hAnsi="Times New Roman" w:hint="eastAsia"/>
                <w:kern w:val="0"/>
                <w:sz w:val="24"/>
                <w:szCs w:val="24"/>
              </w:rPr>
              <w:t>石灵寺地方</w:t>
            </w:r>
            <w:proofErr w:type="gramEnd"/>
            <w:r>
              <w:rPr>
                <w:rFonts w:ascii="Times New Roman" w:eastAsia="楷体" w:hAnsi="Times New Roman" w:hint="eastAsia"/>
                <w:kern w:val="0"/>
                <w:sz w:val="24"/>
                <w:szCs w:val="24"/>
              </w:rPr>
              <w:t>级森林自然公园严格按照《广东省森林公园管理条例》《广东省环境保护条例》要求进行管护，森林公园除必要的保护设施和附属设施外，禁止从事与资源保护无关的任何生产建设活动；禁止随意占用、征用、征收和转让林地；禁止种植掠夺水土资源、破坏土壤结构的劣质树种。</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w:t>
            </w:r>
            <w:r>
              <w:rPr>
                <w:rFonts w:ascii="Times New Roman" w:eastAsia="楷体" w:hAnsi="Times New Roman" w:hint="eastAsia"/>
                <w:kern w:val="0"/>
                <w:sz w:val="24"/>
                <w:szCs w:val="24"/>
              </w:rPr>
              <w:t>类】禁止新建和扩建制浆、造纸、印染、电镀、鞋革、线路板、化工、冶炼、发酵酿造、生物制药、危险废物综合利用或处置等重污染项目，禁止新建和扩建排放含汞、砷、镉、铬、铅等重金属和持久性有机污染物项目，以及存在重大环境风险和环境安全隐患的项目。</w:t>
            </w:r>
          </w:p>
          <w:p w:rsidR="00F2642A" w:rsidRDefault="0042156C">
            <w:pPr>
              <w:pStyle w:val="a3"/>
              <w:adjustRightInd w:val="0"/>
              <w:snapToGrid w:val="0"/>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限制类】大气环境弱扩散重点管控区，加大区域内</w:t>
            </w:r>
            <w:proofErr w:type="gramStart"/>
            <w:r>
              <w:rPr>
                <w:rFonts w:ascii="Times New Roman" w:eastAsia="楷体" w:hAnsi="Times New Roman" w:hint="eastAsia"/>
                <w:kern w:val="0"/>
                <w:sz w:val="24"/>
                <w:szCs w:val="24"/>
              </w:rPr>
              <w:t>大气污染物减排</w:t>
            </w:r>
            <w:proofErr w:type="gramEnd"/>
            <w:r>
              <w:rPr>
                <w:rFonts w:ascii="Times New Roman" w:eastAsia="楷体" w:hAnsi="Times New Roman" w:hint="eastAsia"/>
                <w:kern w:val="0"/>
                <w:sz w:val="24"/>
                <w:szCs w:val="24"/>
              </w:rPr>
              <w:t>力度，限制引入大气污染物排放较大的建设项目。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5</w:t>
            </w:r>
            <w:r>
              <w:rPr>
                <w:rFonts w:ascii="Times New Roman" w:eastAsia="楷体" w:hAnsi="Times New Roman" w:hint="eastAsia"/>
                <w:kern w:val="0"/>
                <w:sz w:val="24"/>
                <w:szCs w:val="24"/>
              </w:rPr>
              <w:t>.</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w:t>
            </w:r>
            <w:r>
              <w:rPr>
                <w:rFonts w:ascii="Times New Roman" w:eastAsia="楷体" w:hAnsi="Times New Roman" w:hint="eastAsia"/>
                <w:kern w:val="0"/>
                <w:sz w:val="24"/>
                <w:szCs w:val="24"/>
              </w:rPr>
              <w:t>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6</w:t>
            </w:r>
            <w:r>
              <w:rPr>
                <w:rFonts w:ascii="Times New Roman" w:eastAsia="楷体" w:hAnsi="Times New Roman" w:hint="eastAsia"/>
                <w:kern w:val="0"/>
                <w:sz w:val="24"/>
                <w:szCs w:val="24"/>
              </w:rPr>
              <w:t>.</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288"/>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坪上镇、钱坑镇、大溪镇等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综合类】推进农业面源污染源头减量，因地制宜推广农药化肥减量化技术，严格控制高毒高风险农药使用。</w:t>
            </w:r>
          </w:p>
        </w:tc>
      </w:tr>
      <w:tr w:rsidR="00F2642A">
        <w:trPr>
          <w:trHeight w:val="77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综合类】加强饮用水源保护区规范化建设，强化饮用水</w:t>
            </w:r>
            <w:r>
              <w:rPr>
                <w:rFonts w:eastAsia="楷体" w:hint="eastAsia"/>
                <w:kern w:val="0"/>
                <w:sz w:val="24"/>
                <w:szCs w:val="24"/>
              </w:rPr>
              <w:t>水源风险源排查，制定风险控制对策，构建保护区风险防范体系。</w:t>
            </w:r>
          </w:p>
        </w:tc>
      </w:tr>
    </w:tbl>
    <w:p w:rsidR="00F2642A" w:rsidRDefault="00F2642A" w:rsidP="00A72A32">
      <w:pPr>
        <w:pStyle w:val="S"/>
        <w:ind w:firstLine="554"/>
      </w:pPr>
    </w:p>
    <w:p w:rsidR="00F2642A" w:rsidRDefault="0042156C">
      <w:pPr>
        <w:pStyle w:val="afa"/>
      </w:pPr>
      <w:r>
        <w:br w:type="page"/>
      </w:r>
      <w:bookmarkStart w:id="175" w:name="_Toc68898308"/>
      <w:bookmarkStart w:id="176" w:name="_Toc74731640"/>
      <w:r>
        <w:lastRenderedPageBreak/>
        <w:t>表</w:t>
      </w:r>
      <w:r>
        <w:rPr>
          <w:rFonts w:hint="eastAsia"/>
        </w:rPr>
        <w:t xml:space="preserve">5-9 </w:t>
      </w:r>
      <w:r>
        <w:rPr>
          <w:rFonts w:hint="eastAsia"/>
        </w:rPr>
        <w:t>揭西县东部一般管控</w:t>
      </w:r>
      <w:bookmarkEnd w:id="175"/>
      <w:r>
        <w:rPr>
          <w:rFonts w:hint="eastAsia"/>
        </w:rPr>
        <w:t>单元</w:t>
      </w:r>
      <w:bookmarkEnd w:id="176"/>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ZH44522230005</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揭西县东部一般管控单元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揭西县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274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五经富乡镇级饮用水源保护区按照《广东省水污染防治条例》及相关法律法规实施保护管理，禁止建设与供水设施和保护水源无关的建设项目，禁止设置排污口，禁止从事旅游、游泳、垂钓、洗涤和其他可能污染水源的活动。</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和扩建制浆、造纸、印染、电镀、鞋革、线路板、化工、冶炼、发酵酿造、生物制药、危险废物综合利用或处置等重污染项目，禁止新建和扩建排放含汞、砷、镉、铬、铅等重金属和持久性有机污染物项目，以及存在重大环境风险和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w:t>
            </w:r>
            <w:r>
              <w:rPr>
                <w:rFonts w:ascii="Times New Roman" w:eastAsia="楷体" w:hAnsi="Times New Roman" w:hint="eastAsia"/>
                <w:kern w:val="0"/>
                <w:sz w:val="24"/>
                <w:szCs w:val="24"/>
              </w:rPr>
              <w:t>本农田保护区建窑、挖砂、采石、采矿、堆放固体废物、取土、建坟等破坏活动；禁止任何单位和个人占用基本农田发展林果业和挖塘养鱼。</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288"/>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塔头镇、凤江镇、东园镇等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w:t>
            </w:r>
            <w:r>
              <w:rPr>
                <w:rFonts w:eastAsia="楷体" w:hint="eastAsia"/>
                <w:kern w:val="0"/>
                <w:sz w:val="24"/>
                <w:szCs w:val="24"/>
              </w:rPr>
              <w:t>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综合类】推进农业面源污染源头减量，因地制宜推广农药化肥减量化技术，严格控制高毒高风险农药使用。</w:t>
            </w:r>
          </w:p>
        </w:tc>
      </w:tr>
      <w:tr w:rsidR="00F2642A">
        <w:trPr>
          <w:trHeight w:val="77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综合类】加强饮用水源保护区规范化建设，强化五经富水、榕江干流风险源排查，有效防范环境风险。</w:t>
            </w:r>
          </w:p>
        </w:tc>
      </w:tr>
    </w:tbl>
    <w:p w:rsidR="00F2642A" w:rsidRDefault="00F2642A"/>
    <w:p w:rsidR="00F2642A" w:rsidRDefault="00F2642A"/>
    <w:p w:rsidR="00F2642A" w:rsidRDefault="00F2642A">
      <w:pPr>
        <w:snapToGrid w:val="0"/>
        <w:contextualSpacing/>
        <w:rPr>
          <w:sz w:val="21"/>
          <w:szCs w:val="21"/>
        </w:rPr>
      </w:pPr>
    </w:p>
    <w:p w:rsidR="00F2642A" w:rsidRDefault="0042156C">
      <w:r>
        <w:rPr>
          <w:rFonts w:hint="eastAsia"/>
        </w:rPr>
        <w:br w:type="page"/>
      </w:r>
      <w:bookmarkStart w:id="177" w:name="_Toc68898323"/>
    </w:p>
    <w:p w:rsidR="00F2642A" w:rsidRPr="00F2642A" w:rsidRDefault="00F2642A" w:rsidP="00A72A32">
      <w:pPr>
        <w:pStyle w:val="2"/>
        <w:ind w:firstLine="634"/>
        <w:rPr>
          <w:rFonts w:ascii="黑体" w:eastAsia="黑体" w:hAnsi="黑体" w:cs="黑体"/>
          <w:b w:val="0"/>
          <w:bCs w:val="0"/>
        </w:rPr>
      </w:pPr>
      <w:bookmarkStart w:id="178" w:name="_Toc74731641"/>
      <w:bookmarkEnd w:id="177"/>
      <w:r w:rsidRPr="00F2642A">
        <w:rPr>
          <w:rFonts w:ascii="黑体" w:eastAsia="黑体" w:hAnsi="黑体" w:cs="黑体" w:hint="eastAsia"/>
          <w:b w:val="0"/>
          <w:bCs w:val="0"/>
        </w:rPr>
        <w:lastRenderedPageBreak/>
        <w:t>6.惠来县环境管控单元</w:t>
      </w:r>
      <w:bookmarkEnd w:id="178"/>
    </w:p>
    <w:p w:rsidR="00F2642A" w:rsidRDefault="0042156C">
      <w:pPr>
        <w:pStyle w:val="afa"/>
      </w:pPr>
      <w:bookmarkStart w:id="179" w:name="_Toc74731642"/>
      <w:bookmarkStart w:id="180" w:name="_Toc68898324"/>
      <w:r>
        <w:t>表</w:t>
      </w:r>
      <w:r>
        <w:rPr>
          <w:rFonts w:hint="eastAsia"/>
        </w:rPr>
        <w:t xml:space="preserve">6-1 </w:t>
      </w:r>
      <w:r>
        <w:rPr>
          <w:rFonts w:hint="eastAsia"/>
        </w:rPr>
        <w:t>惠来县侨园镇龙江饮用水源保护区优先保护单元</w:t>
      </w:r>
      <w:bookmarkEnd w:id="179"/>
      <w:bookmarkEnd w:id="18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县</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445"/>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ZH44522410016</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惠来县侨园镇龙江饮用水源保护区优先保护单元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惠来县</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生态保护红线、大气环境一般管控区、水环境优先保护区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按照《广东省水污染防治条例》等相关法律法规实施保护管理，侨园镇龙江饮用水源保护区一级保护区禁止建设与供水设施和保护水源无关的建设项目，禁止从事旅游、游泳、垂钓、洗涤和其他可能污染水源的活动；二级保护区内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禁止类】水源保护区范围禁止设置</w:t>
            </w:r>
            <w:r>
              <w:rPr>
                <w:rFonts w:eastAsia="楷体" w:hint="eastAsia"/>
                <w:kern w:val="0"/>
                <w:sz w:val="24"/>
                <w:szCs w:val="18"/>
              </w:rPr>
              <w:t>排污口；禁止向保护区排放、倾倒、堆放、填埋、焚烧剧毒物品、放射性物质以及油类、酸碱类物质、工业废渣、生活垃圾、医疗废物、粪便及其他废弃物。</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禁止类】禁止毁林开荒、破坏植被、</w:t>
            </w:r>
            <w:proofErr w:type="gramStart"/>
            <w:r>
              <w:rPr>
                <w:rFonts w:eastAsia="楷体" w:hint="eastAsia"/>
                <w:kern w:val="0"/>
                <w:sz w:val="24"/>
                <w:szCs w:val="18"/>
              </w:rPr>
              <w:t>砍伐非</w:t>
            </w:r>
            <w:proofErr w:type="gramEnd"/>
            <w:r>
              <w:rPr>
                <w:rFonts w:eastAsia="楷体" w:hint="eastAsia"/>
                <w:kern w:val="0"/>
                <w:sz w:val="24"/>
                <w:szCs w:val="18"/>
              </w:rPr>
              <w:t>更新性水源林和护岸林，禁止滥采河沙、禁止使用炸药、毒药捕杀鱼类。</w:t>
            </w:r>
          </w:p>
          <w:p w:rsidR="00F2642A" w:rsidRDefault="0042156C">
            <w:pPr>
              <w:widowControl/>
              <w:adjustRightInd w:val="0"/>
              <w:snapToGrid w:val="0"/>
              <w:jc w:val="left"/>
              <w:rPr>
                <w:rFonts w:eastAsia="楷体"/>
                <w:kern w:val="0"/>
                <w:szCs w:val="21"/>
              </w:rPr>
            </w:pPr>
            <w:r>
              <w:rPr>
                <w:rFonts w:eastAsia="楷体" w:hint="eastAsia"/>
                <w:kern w:val="0"/>
                <w:sz w:val="24"/>
                <w:szCs w:val="18"/>
              </w:rPr>
              <w:t>5.</w:t>
            </w:r>
            <w:r>
              <w:rPr>
                <w:rFonts w:eastAsia="楷体" w:hint="eastAsia"/>
                <w:kern w:val="0"/>
                <w:sz w:val="24"/>
                <w:szCs w:val="18"/>
              </w:rPr>
              <w:t>【风险</w:t>
            </w:r>
            <w:r>
              <w:rPr>
                <w:rFonts w:eastAsia="楷体" w:hint="eastAsia"/>
                <w:kern w:val="0"/>
                <w:sz w:val="24"/>
                <w:szCs w:val="18"/>
              </w:rPr>
              <w:t>/</w:t>
            </w:r>
            <w:r>
              <w:rPr>
                <w:rFonts w:eastAsia="楷体" w:hint="eastAsia"/>
                <w:kern w:val="0"/>
                <w:sz w:val="24"/>
                <w:szCs w:val="18"/>
              </w:rPr>
              <w:t>综合类】加强饮用水源保护区规范化建设，强化饮用水水源风险源排查，制定风险控制对策，构建保护区风险防范体系。</w:t>
            </w:r>
          </w:p>
        </w:tc>
      </w:tr>
    </w:tbl>
    <w:p w:rsidR="00F2642A" w:rsidRDefault="0042156C">
      <w:pPr>
        <w:pStyle w:val="p0"/>
        <w:ind w:firstLine="412"/>
        <w:rPr>
          <w:lang/>
        </w:rPr>
      </w:pPr>
      <w:r>
        <w:rPr>
          <w:lang/>
        </w:rPr>
        <w:br w:type="page"/>
      </w:r>
    </w:p>
    <w:p w:rsidR="00F2642A" w:rsidRDefault="0042156C">
      <w:pPr>
        <w:pStyle w:val="afa"/>
      </w:pPr>
      <w:bookmarkStart w:id="181" w:name="_Toc68898325"/>
      <w:bookmarkStart w:id="182" w:name="_Toc74731643"/>
      <w:r>
        <w:lastRenderedPageBreak/>
        <w:t>表</w:t>
      </w:r>
      <w:r>
        <w:rPr>
          <w:rFonts w:hint="eastAsia"/>
        </w:rPr>
        <w:t xml:space="preserve">6-2 </w:t>
      </w:r>
      <w:r>
        <w:rPr>
          <w:rFonts w:hint="eastAsia"/>
        </w:rPr>
        <w:t>揭阳惠来黄光山森林公园优先保护单元</w:t>
      </w:r>
      <w:bookmarkEnd w:id="181"/>
      <w:bookmarkEnd w:id="182"/>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县</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ZH44522410017</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揭阳惠来黄光山森林公园优先保护单元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惠来县</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生态保护红线、大气环境优先保护区、水环境一般控制区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trPr>
          <w:trHeight w:val="982"/>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禁止类】揭阳惠来黄光</w:t>
            </w:r>
            <w:proofErr w:type="gramStart"/>
            <w:r>
              <w:rPr>
                <w:rFonts w:eastAsia="楷体" w:hint="eastAsia"/>
                <w:kern w:val="0"/>
                <w:sz w:val="24"/>
                <w:szCs w:val="18"/>
              </w:rPr>
              <w:t>山地方级森林</w:t>
            </w:r>
            <w:proofErr w:type="gramEnd"/>
            <w:r>
              <w:rPr>
                <w:rFonts w:eastAsia="楷体" w:hint="eastAsia"/>
                <w:kern w:val="0"/>
                <w:sz w:val="24"/>
                <w:szCs w:val="18"/>
              </w:rPr>
              <w:t>自然公园严格按照《广东省森林公园管理条例》要求进行管护，保护区内不得建设破坏森林资源和景观、妨碍游览、污染环境的工程设施。允许依托黄光山佛光寺，发展科普考察等生态旅游以及乡村旅游、民俗文化旅游等不破坏生态功能的适度参观旅游。</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禁止类】森林公园除必要的保护设施和附属设施外，禁止从事与资源保护无关的任何生产建设活动；禁止随意占用、征用、征收和转让林地；禁止种植掠夺水土资源、破坏土壤结构的劣质树种。</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鼓励引导类】引导森林公园内历史遗留的采石场、构</w:t>
            </w:r>
            <w:r>
              <w:rPr>
                <w:rFonts w:eastAsia="楷体" w:hint="eastAsia"/>
                <w:kern w:val="0"/>
                <w:sz w:val="24"/>
                <w:szCs w:val="18"/>
              </w:rPr>
              <w:t>筑物等逐步退出。</w:t>
            </w:r>
          </w:p>
          <w:p w:rsidR="00F2642A" w:rsidRDefault="0042156C">
            <w:pPr>
              <w:widowControl/>
              <w:adjustRightInd w:val="0"/>
              <w:snapToGrid w:val="0"/>
              <w:jc w:val="left"/>
              <w:rPr>
                <w:rFonts w:eastAsia="楷体"/>
                <w:kern w:val="0"/>
                <w:szCs w:val="21"/>
              </w:rPr>
            </w:pPr>
            <w:r>
              <w:rPr>
                <w:rFonts w:eastAsia="楷体" w:hint="eastAsia"/>
                <w:kern w:val="0"/>
                <w:sz w:val="24"/>
                <w:szCs w:val="18"/>
              </w:rPr>
              <w:t>5.</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禁止类】环境空气质量一类功能区实施严格保护，禁止新建、扩建大气污染物排放工业项目（国家和省规定不纳入环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的项目除外）。</w:t>
            </w:r>
          </w:p>
        </w:tc>
      </w:tr>
    </w:tbl>
    <w:p w:rsidR="00F2642A" w:rsidRDefault="00F2642A">
      <w:pPr>
        <w:pStyle w:val="p0"/>
        <w:ind w:firstLine="412"/>
        <w:rPr>
          <w:lang/>
        </w:rPr>
      </w:pPr>
    </w:p>
    <w:p w:rsidR="00F2642A" w:rsidRDefault="0042156C">
      <w:pPr>
        <w:pStyle w:val="p0"/>
        <w:ind w:firstLine="412"/>
        <w:rPr>
          <w:lang/>
        </w:rPr>
      </w:pPr>
      <w:r>
        <w:rPr>
          <w:lang/>
        </w:rPr>
        <w:br w:type="page"/>
      </w:r>
    </w:p>
    <w:p w:rsidR="00F2642A" w:rsidRDefault="0042156C">
      <w:pPr>
        <w:pStyle w:val="afa"/>
      </w:pPr>
      <w:bookmarkStart w:id="183" w:name="_Toc74731644"/>
      <w:bookmarkStart w:id="184" w:name="_Toc68898326"/>
      <w:r>
        <w:lastRenderedPageBreak/>
        <w:t>表</w:t>
      </w:r>
      <w:r>
        <w:rPr>
          <w:rFonts w:hint="eastAsia"/>
        </w:rPr>
        <w:t xml:space="preserve">6-3 </w:t>
      </w:r>
      <w:r>
        <w:rPr>
          <w:rFonts w:hint="eastAsia"/>
        </w:rPr>
        <w:t>惠来县北部优先保护单元</w:t>
      </w:r>
      <w:bookmarkEnd w:id="183"/>
      <w:bookmarkEnd w:id="18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162"/>
        <w:gridCol w:w="1227"/>
        <w:gridCol w:w="1230"/>
        <w:gridCol w:w="1248"/>
        <w:gridCol w:w="3170"/>
        <w:gridCol w:w="3114"/>
      </w:tblGrid>
      <w:tr w:rsidR="00F2642A">
        <w:trPr>
          <w:jc w:val="center"/>
        </w:trPr>
        <w:tc>
          <w:tcPr>
            <w:tcW w:w="2635"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环境管控单元编码</w:t>
            </w:r>
          </w:p>
        </w:tc>
        <w:tc>
          <w:tcPr>
            <w:tcW w:w="2162"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环境管控单元</w:t>
            </w:r>
          </w:p>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名称</w:t>
            </w:r>
          </w:p>
        </w:tc>
        <w:tc>
          <w:tcPr>
            <w:tcW w:w="3705" w:type="dxa"/>
            <w:gridSpan w:val="3"/>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行政区划</w:t>
            </w:r>
          </w:p>
        </w:tc>
        <w:tc>
          <w:tcPr>
            <w:tcW w:w="3170"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管控单元分类</w:t>
            </w:r>
          </w:p>
        </w:tc>
        <w:tc>
          <w:tcPr>
            <w:tcW w:w="3114" w:type="dxa"/>
            <w:vMerge w:val="restart"/>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要素细类</w:t>
            </w:r>
          </w:p>
        </w:tc>
      </w:tr>
      <w:tr w:rsidR="00F2642A">
        <w:trPr>
          <w:jc w:val="center"/>
        </w:trPr>
        <w:tc>
          <w:tcPr>
            <w:tcW w:w="2635"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2162"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1227"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省</w:t>
            </w:r>
          </w:p>
        </w:tc>
        <w:tc>
          <w:tcPr>
            <w:tcW w:w="1230"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市</w:t>
            </w:r>
          </w:p>
        </w:tc>
        <w:tc>
          <w:tcPr>
            <w:tcW w:w="1248" w:type="dxa"/>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hint="eastAsia"/>
                <w:b/>
                <w:bCs/>
                <w:kern w:val="0"/>
                <w:sz w:val="24"/>
              </w:rPr>
              <w:t>县</w:t>
            </w:r>
          </w:p>
        </w:tc>
        <w:tc>
          <w:tcPr>
            <w:tcW w:w="3170" w:type="dxa"/>
            <w:vMerge/>
            <w:vAlign w:val="center"/>
          </w:tcPr>
          <w:p w:rsidR="00F2642A" w:rsidRDefault="00F2642A">
            <w:pPr>
              <w:widowControl/>
              <w:snapToGrid w:val="0"/>
              <w:spacing w:line="300" w:lineRule="exact"/>
              <w:jc w:val="center"/>
              <w:textAlignment w:val="center"/>
              <w:rPr>
                <w:rFonts w:eastAsia="楷体"/>
                <w:b/>
                <w:bCs/>
                <w:kern w:val="0"/>
                <w:sz w:val="24"/>
              </w:rPr>
            </w:pPr>
          </w:p>
        </w:tc>
        <w:tc>
          <w:tcPr>
            <w:tcW w:w="3114" w:type="dxa"/>
            <w:vMerge/>
            <w:vAlign w:val="center"/>
          </w:tcPr>
          <w:p w:rsidR="00F2642A" w:rsidRDefault="00F2642A">
            <w:pPr>
              <w:widowControl/>
              <w:snapToGrid w:val="0"/>
              <w:spacing w:line="300" w:lineRule="exact"/>
              <w:jc w:val="center"/>
              <w:textAlignment w:val="center"/>
              <w:rPr>
                <w:rFonts w:eastAsia="楷体"/>
                <w:b/>
                <w:bCs/>
                <w:kern w:val="0"/>
                <w:sz w:val="24"/>
              </w:rPr>
            </w:pPr>
          </w:p>
        </w:tc>
      </w:tr>
      <w:tr w:rsidR="00F2642A">
        <w:trPr>
          <w:trHeight w:val="1771"/>
          <w:jc w:val="center"/>
        </w:trPr>
        <w:tc>
          <w:tcPr>
            <w:tcW w:w="2635"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ZH44522410018</w:t>
            </w:r>
          </w:p>
        </w:tc>
        <w:tc>
          <w:tcPr>
            <w:tcW w:w="2162"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惠来县北部优先保护单元</w:t>
            </w:r>
          </w:p>
        </w:tc>
        <w:tc>
          <w:tcPr>
            <w:tcW w:w="1227"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23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揭阳市</w:t>
            </w:r>
          </w:p>
        </w:tc>
        <w:tc>
          <w:tcPr>
            <w:tcW w:w="1248"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惠来县</w:t>
            </w:r>
          </w:p>
        </w:tc>
        <w:tc>
          <w:tcPr>
            <w:tcW w:w="3170"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kern w:val="0"/>
                <w:sz w:val="24"/>
                <w:szCs w:val="24"/>
              </w:rPr>
              <w:t>优先保护单元</w:t>
            </w:r>
          </w:p>
        </w:tc>
        <w:tc>
          <w:tcPr>
            <w:tcW w:w="3114" w:type="dxa"/>
            <w:vAlign w:val="center"/>
          </w:tcPr>
          <w:p w:rsidR="00F2642A" w:rsidRDefault="0042156C">
            <w:pPr>
              <w:widowControl/>
              <w:adjustRightInd w:val="0"/>
              <w:snapToGrid w:val="0"/>
              <w:jc w:val="center"/>
              <w:rPr>
                <w:rFonts w:eastAsia="楷体" w:hAnsi="楷体"/>
                <w:kern w:val="0"/>
                <w:sz w:val="24"/>
                <w:szCs w:val="24"/>
              </w:rPr>
            </w:pPr>
            <w:r>
              <w:rPr>
                <w:rFonts w:eastAsia="楷体" w:hAnsi="楷体" w:hint="eastAsia"/>
                <w:kern w:val="0"/>
                <w:sz w:val="24"/>
                <w:szCs w:val="24"/>
              </w:rPr>
              <w:t>生态保护红线、一般生态空间、水环境优先保护区、大气环境优先保护区</w:t>
            </w:r>
          </w:p>
        </w:tc>
      </w:tr>
      <w:tr w:rsidR="00F2642A">
        <w:trPr>
          <w:trHeight w:val="515"/>
          <w:jc w:val="center"/>
        </w:trPr>
        <w:tc>
          <w:tcPr>
            <w:tcW w:w="2635" w:type="dxa"/>
            <w:vAlign w:val="center"/>
          </w:tcPr>
          <w:p w:rsidR="00F2642A" w:rsidRDefault="0042156C">
            <w:pPr>
              <w:widowControl/>
              <w:snapToGrid w:val="0"/>
              <w:spacing w:line="300" w:lineRule="exact"/>
              <w:jc w:val="center"/>
              <w:textAlignment w:val="center"/>
              <w:rPr>
                <w:rFonts w:eastAsia="楷体"/>
                <w:b/>
                <w:bCs/>
                <w:kern w:val="0"/>
                <w:sz w:val="24"/>
              </w:rPr>
            </w:pPr>
            <w:proofErr w:type="gramStart"/>
            <w:r>
              <w:rPr>
                <w:rFonts w:eastAsia="楷体" w:hAnsi="楷体"/>
                <w:b/>
                <w:bCs/>
                <w:kern w:val="0"/>
                <w:sz w:val="24"/>
              </w:rPr>
              <w:t>管控维度</w:t>
            </w:r>
            <w:proofErr w:type="gramEnd"/>
          </w:p>
        </w:tc>
        <w:tc>
          <w:tcPr>
            <w:tcW w:w="12151" w:type="dxa"/>
            <w:gridSpan w:val="6"/>
            <w:vAlign w:val="center"/>
          </w:tcPr>
          <w:p w:rsidR="00F2642A" w:rsidRDefault="0042156C">
            <w:pPr>
              <w:widowControl/>
              <w:snapToGrid w:val="0"/>
              <w:spacing w:line="300" w:lineRule="exact"/>
              <w:jc w:val="center"/>
              <w:textAlignment w:val="center"/>
              <w:rPr>
                <w:rFonts w:eastAsia="楷体"/>
                <w:b/>
                <w:bCs/>
                <w:kern w:val="0"/>
                <w:sz w:val="24"/>
              </w:rPr>
            </w:pPr>
            <w:r>
              <w:rPr>
                <w:rFonts w:eastAsia="楷体" w:hAnsi="楷体"/>
                <w:b/>
                <w:bCs/>
                <w:kern w:val="0"/>
                <w:sz w:val="24"/>
              </w:rPr>
              <w:t>管</w:t>
            </w:r>
            <w:proofErr w:type="gramStart"/>
            <w:r>
              <w:rPr>
                <w:rFonts w:eastAsia="楷体" w:hAnsi="楷体"/>
                <w:b/>
                <w:bCs/>
                <w:kern w:val="0"/>
                <w:sz w:val="24"/>
              </w:rPr>
              <w:t>控要求</w:t>
            </w:r>
            <w:proofErr w:type="gramEnd"/>
          </w:p>
        </w:tc>
      </w:tr>
      <w:tr w:rsidR="00F2642A" w:rsidTr="00F2642A">
        <w:trPr>
          <w:trHeight w:val="2081"/>
          <w:jc w:val="center"/>
        </w:trPr>
        <w:tc>
          <w:tcPr>
            <w:tcW w:w="2635" w:type="dxa"/>
            <w:vAlign w:val="center"/>
          </w:tcPr>
          <w:p w:rsidR="00F2642A" w:rsidRDefault="0042156C">
            <w:pPr>
              <w:widowControl/>
              <w:snapToGrid w:val="0"/>
              <w:spacing w:line="300" w:lineRule="exact"/>
              <w:jc w:val="center"/>
              <w:textAlignment w:val="center"/>
              <w:rPr>
                <w:rFonts w:eastAsia="楷体"/>
                <w:kern w:val="0"/>
                <w:sz w:val="24"/>
              </w:rPr>
            </w:pPr>
            <w:r>
              <w:rPr>
                <w:rFonts w:eastAsia="楷体" w:hAnsi="楷体"/>
                <w:b/>
                <w:bCs/>
                <w:kern w:val="0"/>
                <w:sz w:val="24"/>
              </w:rPr>
              <w:t>区域布局管控</w:t>
            </w:r>
          </w:p>
        </w:tc>
        <w:tc>
          <w:tcPr>
            <w:tcW w:w="12151" w:type="dxa"/>
            <w:gridSpan w:val="6"/>
            <w:vAlign w:val="center"/>
          </w:tcPr>
          <w:p w:rsidR="00F2642A" w:rsidRDefault="0042156C">
            <w:pPr>
              <w:widowControl/>
              <w:adjustRightInd w:val="0"/>
              <w:snapToGrid w:val="0"/>
              <w:jc w:val="left"/>
              <w:rPr>
                <w:rFonts w:eastAsia="楷体"/>
                <w:kern w:val="0"/>
                <w:sz w:val="24"/>
                <w:szCs w:val="18"/>
              </w:rPr>
            </w:pPr>
            <w:r>
              <w:rPr>
                <w:rFonts w:eastAsia="楷体" w:hint="eastAsia"/>
                <w:kern w:val="0"/>
                <w:sz w:val="24"/>
                <w:szCs w:val="18"/>
              </w:rPr>
              <w:t>1.</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限制类】生态保护红线内，自然保护</w:t>
            </w:r>
            <w:proofErr w:type="gramStart"/>
            <w:r>
              <w:rPr>
                <w:rFonts w:eastAsia="楷体" w:hint="eastAsia"/>
                <w:kern w:val="0"/>
                <w:sz w:val="24"/>
                <w:szCs w:val="18"/>
              </w:rPr>
              <w:t>地核心</w:t>
            </w:r>
            <w:proofErr w:type="gramEnd"/>
            <w:r>
              <w:rPr>
                <w:rFonts w:eastAsia="楷体" w:hint="eastAsia"/>
                <w:kern w:val="0"/>
                <w:sz w:val="24"/>
                <w:szCs w:val="18"/>
              </w:rPr>
              <w:t>保护区原则上禁止人为活动，其他区域严格禁止开发性、生产性建设活动，在符合现行法律法规前提下，除国家重大战略项目外，仅允许对生态功能不造成破坏的有限人为活动。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2.</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鼓励引导类】一般生态空间，可开展生态保护红线内允许的活动；在不影响主导生态功能的前提下，还可开展国家和省规定不纳入环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的项目建设，以及生态旅游、畜禽养殖、基础设施建设、村庄建设等人为活动。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3.</w:t>
            </w:r>
            <w:r>
              <w:rPr>
                <w:rFonts w:eastAsia="楷体" w:hint="eastAsia"/>
                <w:kern w:val="0"/>
                <w:sz w:val="24"/>
                <w:szCs w:val="18"/>
              </w:rPr>
              <w:t>【水</w:t>
            </w:r>
            <w:r>
              <w:rPr>
                <w:rFonts w:eastAsia="楷体" w:hint="eastAsia"/>
                <w:kern w:val="0"/>
                <w:sz w:val="24"/>
                <w:szCs w:val="18"/>
              </w:rPr>
              <w:t>/</w:t>
            </w:r>
            <w:r>
              <w:rPr>
                <w:rFonts w:eastAsia="楷体" w:hint="eastAsia"/>
                <w:kern w:val="0"/>
                <w:sz w:val="24"/>
                <w:szCs w:val="18"/>
              </w:rPr>
              <w:t>禁止类】蜈蚣岭水库、镇北水库、鸡心</w:t>
            </w:r>
            <w:proofErr w:type="gramStart"/>
            <w:r>
              <w:rPr>
                <w:rFonts w:eastAsia="楷体" w:hint="eastAsia"/>
                <w:kern w:val="0"/>
                <w:sz w:val="24"/>
                <w:szCs w:val="18"/>
              </w:rPr>
              <w:t>屿</w:t>
            </w:r>
            <w:proofErr w:type="gramEnd"/>
            <w:r>
              <w:rPr>
                <w:rFonts w:eastAsia="楷体" w:hint="eastAsia"/>
                <w:kern w:val="0"/>
                <w:sz w:val="24"/>
                <w:szCs w:val="18"/>
              </w:rPr>
              <w:t>水库、石榴潭水库饮用水源保护区一级保护区禁止建设与供</w:t>
            </w:r>
            <w:r>
              <w:rPr>
                <w:rFonts w:eastAsia="楷体" w:hint="eastAsia"/>
                <w:kern w:val="0"/>
                <w:sz w:val="24"/>
                <w:szCs w:val="18"/>
              </w:rPr>
              <w:t>水设施和保护水源无关的建设项目，二级保护区禁止新建、改建、扩建排放污染物的建设项目。</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4.</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禁止类】揭阳惠来石榴潭市级自然保护区严格按照《</w:t>
            </w:r>
            <w:r w:rsidR="00A72A32">
              <w:rPr>
                <w:rFonts w:eastAsia="楷体" w:hint="eastAsia"/>
                <w:kern w:val="0"/>
                <w:sz w:val="24"/>
                <w:szCs w:val="18"/>
              </w:rPr>
              <w:t>中华人民共和国</w:t>
            </w:r>
            <w:r>
              <w:rPr>
                <w:rFonts w:eastAsia="楷体" w:hint="eastAsia"/>
                <w:kern w:val="0"/>
                <w:sz w:val="24"/>
                <w:szCs w:val="18"/>
              </w:rPr>
              <w:t>自然保护区条例》《广东省环境保护条例》及相关法律法规实施保护管理，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5.</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禁止类】揭阳惠来蜈蚣岭</w:t>
            </w:r>
            <w:r>
              <w:rPr>
                <w:rFonts w:eastAsia="楷体" w:hint="eastAsia"/>
                <w:kern w:val="0"/>
                <w:sz w:val="24"/>
                <w:szCs w:val="18"/>
              </w:rPr>
              <w:t>县级森林公园严格按照《广东省森林公园管理条例》《广东省环境保护条例》要求进行管护，森林公园除必要的保护设施和附属设施外，禁止从事与资源保护无关的任何生产建设活动；禁止随意占用、征用、征收和转让林地；禁止种植掠夺水土资源、破坏土壤结构的劣质树种。</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6.</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禁止类】禁止在生态公益林区内伐木、放牧、狩猎、采脂、打树枝、铲草及地表植物、开矿、筑坟、建墓地、开垦、采石、挖砂和取土。</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7.</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鼓励引导类】在符合公益林生态区位保护要求和不影响公益林生态功能的前提下，经科学论证，可以合理</w:t>
            </w:r>
            <w:r>
              <w:rPr>
                <w:rFonts w:eastAsia="楷体" w:hint="eastAsia"/>
                <w:kern w:val="0"/>
                <w:sz w:val="24"/>
                <w:szCs w:val="18"/>
              </w:rPr>
              <w:lastRenderedPageBreak/>
              <w:t>利用公益林林地资源和森林景观</w:t>
            </w:r>
            <w:r>
              <w:rPr>
                <w:rFonts w:eastAsia="楷体" w:hint="eastAsia"/>
                <w:kern w:val="0"/>
                <w:sz w:val="24"/>
                <w:szCs w:val="18"/>
              </w:rPr>
              <w:t>资源，适度开展林下经济、森林旅游等。</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8.</w:t>
            </w:r>
            <w:r>
              <w:rPr>
                <w:rFonts w:eastAsia="楷体" w:hint="eastAsia"/>
                <w:kern w:val="0"/>
                <w:sz w:val="24"/>
                <w:szCs w:val="18"/>
              </w:rPr>
              <w:t>【生态</w:t>
            </w:r>
            <w:r>
              <w:rPr>
                <w:rFonts w:eastAsia="楷体" w:hint="eastAsia"/>
                <w:kern w:val="0"/>
                <w:sz w:val="24"/>
                <w:szCs w:val="18"/>
              </w:rPr>
              <w:t>/</w:t>
            </w:r>
            <w:r>
              <w:rPr>
                <w:rFonts w:eastAsia="楷体" w:hint="eastAsia"/>
                <w:kern w:val="0"/>
                <w:sz w:val="24"/>
                <w:szCs w:val="18"/>
              </w:rPr>
              <w:t>禁止类】禁止在二十五度以上陡坡地开垦种植农作物，在坡地上造林，种植果树、茶树、油茶等经济林以及中药材的，应当采取修建梯地、鱼鳞坑整地、保留梯地间植被等水土保持措施，防止造成水土流失。</w:t>
            </w:r>
          </w:p>
          <w:p w:rsidR="00F2642A" w:rsidRDefault="0042156C">
            <w:pPr>
              <w:widowControl/>
              <w:adjustRightInd w:val="0"/>
              <w:snapToGrid w:val="0"/>
              <w:jc w:val="left"/>
              <w:rPr>
                <w:rFonts w:eastAsia="楷体"/>
                <w:kern w:val="0"/>
                <w:sz w:val="24"/>
                <w:szCs w:val="18"/>
              </w:rPr>
            </w:pPr>
            <w:r>
              <w:rPr>
                <w:rFonts w:eastAsia="楷体" w:hint="eastAsia"/>
                <w:kern w:val="0"/>
                <w:sz w:val="24"/>
                <w:szCs w:val="18"/>
              </w:rPr>
              <w:t>9.</w:t>
            </w:r>
            <w:r>
              <w:rPr>
                <w:rFonts w:eastAsia="楷体" w:hint="eastAsia"/>
                <w:kern w:val="0"/>
                <w:sz w:val="24"/>
                <w:szCs w:val="18"/>
              </w:rPr>
              <w:t>【大气</w:t>
            </w:r>
            <w:r>
              <w:rPr>
                <w:rFonts w:eastAsia="楷体" w:hint="eastAsia"/>
                <w:kern w:val="0"/>
                <w:sz w:val="24"/>
                <w:szCs w:val="18"/>
              </w:rPr>
              <w:t>/</w:t>
            </w:r>
            <w:r>
              <w:rPr>
                <w:rFonts w:eastAsia="楷体" w:hint="eastAsia"/>
                <w:kern w:val="0"/>
                <w:sz w:val="24"/>
                <w:szCs w:val="18"/>
              </w:rPr>
              <w:t>禁止类】环境空气质量一类功能区实施严格保护，禁止新建、扩建大气污染物排放工业项目（国家和省规定不纳入环</w:t>
            </w:r>
            <w:proofErr w:type="gramStart"/>
            <w:r>
              <w:rPr>
                <w:rFonts w:eastAsia="楷体" w:hint="eastAsia"/>
                <w:kern w:val="0"/>
                <w:sz w:val="24"/>
                <w:szCs w:val="18"/>
              </w:rPr>
              <w:t>评管理</w:t>
            </w:r>
            <w:proofErr w:type="gramEnd"/>
            <w:r>
              <w:rPr>
                <w:rFonts w:eastAsia="楷体" w:hint="eastAsia"/>
                <w:kern w:val="0"/>
                <w:sz w:val="24"/>
                <w:szCs w:val="18"/>
              </w:rPr>
              <w:t>的项目除外）。</w:t>
            </w:r>
          </w:p>
        </w:tc>
      </w:tr>
    </w:tbl>
    <w:p w:rsidR="00F2642A" w:rsidRDefault="00F2642A" w:rsidP="00A72A32">
      <w:pPr>
        <w:pStyle w:val="S"/>
        <w:ind w:firstLine="554"/>
      </w:pPr>
    </w:p>
    <w:p w:rsidR="00F2642A" w:rsidRDefault="0042156C">
      <w:pPr>
        <w:pStyle w:val="afa"/>
      </w:pPr>
      <w:r>
        <w:rPr>
          <w:lang/>
        </w:rPr>
        <w:br w:type="page"/>
      </w:r>
      <w:bookmarkStart w:id="185" w:name="_Toc68898327"/>
      <w:bookmarkStart w:id="186" w:name="_Toc74731645"/>
      <w:r>
        <w:lastRenderedPageBreak/>
        <w:t>表</w:t>
      </w:r>
      <w:r>
        <w:rPr>
          <w:rFonts w:hint="eastAsia"/>
        </w:rPr>
        <w:t xml:space="preserve">6-4 </w:t>
      </w:r>
      <w:r>
        <w:rPr>
          <w:rFonts w:hint="eastAsia"/>
        </w:rPr>
        <w:t>惠来县临港产业</w:t>
      </w:r>
      <w:proofErr w:type="gramStart"/>
      <w:r>
        <w:rPr>
          <w:rFonts w:hint="eastAsia"/>
        </w:rPr>
        <w:t>园</w:t>
      </w:r>
      <w:bookmarkEnd w:id="185"/>
      <w:r>
        <w:rPr>
          <w:rFonts w:hint="eastAsia"/>
        </w:rPr>
        <w:t>重点</w:t>
      </w:r>
      <w:proofErr w:type="gramEnd"/>
      <w:r>
        <w:rPr>
          <w:rFonts w:hint="eastAsia"/>
        </w:rPr>
        <w:t>管控单元</w:t>
      </w:r>
      <w:bookmarkEnd w:id="186"/>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ZH44522420021</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惠来县临港产业</w:t>
            </w:r>
            <w:proofErr w:type="gramStart"/>
            <w:r>
              <w:rPr>
                <w:rFonts w:eastAsia="楷体" w:hint="eastAsia"/>
                <w:kern w:val="0"/>
                <w:sz w:val="24"/>
                <w:szCs w:val="24"/>
              </w:rPr>
              <w:t>园重点</w:t>
            </w:r>
            <w:proofErr w:type="gramEnd"/>
            <w:r>
              <w:rPr>
                <w:rFonts w:eastAsia="楷体" w:hint="eastAsia"/>
                <w:kern w:val="0"/>
                <w:sz w:val="24"/>
                <w:szCs w:val="24"/>
              </w:rPr>
              <w:t>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园区型重点管控单元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水环境农业污染重点管控区、大气环境高排放重点管控区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鼓励引导类】园区重点发展风电及研发、装备、运维服务全产业链和新能源（冷能利用）产业。</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限制类】园区引进企业应严格按照有关规划、产业政策等要求，入园项目应符合《市场准入负面清单》《产业结构调整指导目录》《揭阳市重点产业园区项目准入及建设指引》等国家和地方相关产业政策的要求。</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限制类】海上风电</w:t>
            </w:r>
            <w:proofErr w:type="gramStart"/>
            <w:r>
              <w:rPr>
                <w:rFonts w:ascii="Times New Roman" w:eastAsia="楷体" w:hAnsi="Times New Roman" w:hint="eastAsia"/>
                <w:kern w:val="0"/>
                <w:sz w:val="24"/>
                <w:szCs w:val="24"/>
              </w:rPr>
              <w:t>场址需</w:t>
            </w:r>
            <w:proofErr w:type="gramEnd"/>
            <w:r>
              <w:rPr>
                <w:rFonts w:ascii="Times New Roman" w:eastAsia="楷体" w:hAnsi="Times New Roman" w:hint="eastAsia"/>
                <w:kern w:val="0"/>
                <w:sz w:val="24"/>
                <w:szCs w:val="24"/>
              </w:rPr>
              <w:t>避开鸟类集中栖息地及鱼类等的洄游通道及“三场”（产卵场、索饵场和越冬场）等，保证预留宽度在</w:t>
            </w:r>
            <w:r>
              <w:rPr>
                <w:rFonts w:ascii="Times New Roman" w:eastAsia="楷体" w:hAnsi="Times New Roman" w:hint="eastAsia"/>
                <w:kern w:val="0"/>
                <w:sz w:val="24"/>
                <w:szCs w:val="24"/>
              </w:rPr>
              <w:t>5</w:t>
            </w:r>
            <w:r>
              <w:rPr>
                <w:rFonts w:ascii="Times New Roman" w:eastAsia="楷体" w:hAnsi="Times New Roman" w:hint="eastAsia"/>
                <w:kern w:val="0"/>
                <w:sz w:val="24"/>
                <w:szCs w:val="24"/>
              </w:rPr>
              <w:t>千米以上的迁徙通道。</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鼓励引导类】符合《国家重点支持的高新技术领域》鼓励发展的项目可优先进入工业园区。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鼓励引导类】园区能源结构以电能、天然气、液化石油气等清洁能源为主。</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鼓励引导类】实行最严格水资源管理制度，万元工业增加值水耗控制国家规定的单位产品能耗限额以内。</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限制类】工业项目投资强度不低于</w:t>
            </w:r>
            <w:r>
              <w:rPr>
                <w:rFonts w:eastAsia="楷体" w:hint="eastAsia"/>
                <w:kern w:val="0"/>
                <w:sz w:val="24"/>
                <w:szCs w:val="24"/>
              </w:rPr>
              <w:t>250</w:t>
            </w:r>
            <w:r>
              <w:rPr>
                <w:rFonts w:eastAsia="楷体" w:hint="eastAsia"/>
                <w:kern w:val="0"/>
                <w:sz w:val="24"/>
                <w:szCs w:val="24"/>
              </w:rPr>
              <w:t>万元</w:t>
            </w:r>
            <w:r>
              <w:rPr>
                <w:rFonts w:eastAsia="楷体" w:hint="eastAsia"/>
                <w:kern w:val="0"/>
                <w:sz w:val="24"/>
                <w:szCs w:val="24"/>
              </w:rPr>
              <w:t>/</w:t>
            </w:r>
            <w:r>
              <w:rPr>
                <w:rFonts w:eastAsia="楷体" w:hint="eastAsia"/>
                <w:kern w:val="0"/>
                <w:sz w:val="24"/>
                <w:szCs w:val="24"/>
              </w:rPr>
              <w:t>亩，其他项目需符合国家和广东省建设用地控制指标要求。</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限制类】园区各项污染物排放总量不得突破规划环</w:t>
            </w:r>
            <w:proofErr w:type="gramStart"/>
            <w:r>
              <w:rPr>
                <w:rFonts w:eastAsia="楷体" w:hint="eastAsia"/>
                <w:kern w:val="0"/>
                <w:sz w:val="24"/>
                <w:szCs w:val="24"/>
              </w:rPr>
              <w:t>评核定</w:t>
            </w:r>
            <w:proofErr w:type="gramEnd"/>
            <w:r>
              <w:rPr>
                <w:rFonts w:eastAsia="楷体" w:hint="eastAsia"/>
                <w:kern w:val="0"/>
                <w:sz w:val="24"/>
                <w:szCs w:val="24"/>
              </w:rPr>
              <w:t>的污染物排放总量管控要求。</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综合类】加快前</w:t>
            </w:r>
            <w:proofErr w:type="gramStart"/>
            <w:r>
              <w:rPr>
                <w:rFonts w:eastAsia="楷体" w:hint="eastAsia"/>
                <w:kern w:val="0"/>
                <w:sz w:val="24"/>
                <w:szCs w:val="24"/>
              </w:rPr>
              <w:t>詹</w:t>
            </w:r>
            <w:proofErr w:type="gramEnd"/>
            <w:r>
              <w:rPr>
                <w:rFonts w:eastAsia="楷体" w:hint="eastAsia"/>
                <w:kern w:val="0"/>
                <w:sz w:val="24"/>
                <w:szCs w:val="24"/>
              </w:rPr>
              <w:t>污水处理</w:t>
            </w:r>
            <w:proofErr w:type="gramStart"/>
            <w:r>
              <w:rPr>
                <w:rFonts w:eastAsia="楷体" w:hint="eastAsia"/>
                <w:kern w:val="0"/>
                <w:sz w:val="24"/>
                <w:szCs w:val="24"/>
              </w:rPr>
              <w:t>厂规划</w:t>
            </w:r>
            <w:proofErr w:type="gramEnd"/>
            <w:r>
              <w:rPr>
                <w:rFonts w:eastAsia="楷体" w:hint="eastAsia"/>
                <w:kern w:val="0"/>
                <w:sz w:val="24"/>
                <w:szCs w:val="24"/>
              </w:rPr>
              <w:t>建设，完善园区污水配套管网，实行园区污染集中治理、集中控制，出水水质达到国家《城镇污水处理厂污染物排放标准》（</w:t>
            </w:r>
            <w:r>
              <w:rPr>
                <w:rFonts w:eastAsia="楷体" w:hint="eastAsia"/>
                <w:kern w:val="0"/>
                <w:sz w:val="24"/>
                <w:szCs w:val="24"/>
              </w:rPr>
              <w:t>GB18918-2002</w:t>
            </w:r>
            <w:r>
              <w:rPr>
                <w:rFonts w:eastAsia="楷体" w:hint="eastAsia"/>
                <w:kern w:val="0"/>
                <w:sz w:val="24"/>
                <w:szCs w:val="24"/>
              </w:rPr>
              <w:t>）一级</w:t>
            </w:r>
            <w:r>
              <w:rPr>
                <w:rFonts w:eastAsia="楷体" w:hint="eastAsia"/>
                <w:kern w:val="0"/>
                <w:sz w:val="24"/>
                <w:szCs w:val="24"/>
              </w:rPr>
              <w:t>A</w:t>
            </w:r>
            <w:r>
              <w:rPr>
                <w:rFonts w:eastAsia="楷体" w:hint="eastAsia"/>
                <w:kern w:val="0"/>
                <w:sz w:val="24"/>
                <w:szCs w:val="24"/>
              </w:rPr>
              <w:t>标准和广东省地方标准《水污染物排放限值》（</w:t>
            </w:r>
            <w:r>
              <w:rPr>
                <w:rFonts w:eastAsia="楷体" w:hint="eastAsia"/>
                <w:kern w:val="0"/>
                <w:sz w:val="24"/>
                <w:szCs w:val="24"/>
              </w:rPr>
              <w:t>DB44/26-2001</w:t>
            </w:r>
            <w:r>
              <w:rPr>
                <w:rFonts w:eastAsia="楷体" w:hint="eastAsia"/>
                <w:kern w:val="0"/>
                <w:sz w:val="24"/>
                <w:szCs w:val="24"/>
              </w:rPr>
              <w:t>）的较严值。</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综合类】园区内禁止生产过程中向外环境直接排放废水及含汞、砷、镉、铬、铅等重金属和持久性有机污染物，污染物必须达标排放。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综合类】有行业清洁生产标准的新引进项目清洁生产水平须达到本行业国内先进水平。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综合类】园区施工物料</w:t>
            </w:r>
            <w:r>
              <w:rPr>
                <w:rFonts w:eastAsia="楷体" w:hint="eastAsia"/>
                <w:kern w:val="0"/>
                <w:sz w:val="24"/>
                <w:szCs w:val="24"/>
              </w:rPr>
              <w:t>尽可能封闭运输，施工现场采取</w:t>
            </w:r>
            <w:proofErr w:type="gramStart"/>
            <w:r>
              <w:rPr>
                <w:rFonts w:eastAsia="楷体" w:hint="eastAsia"/>
                <w:kern w:val="0"/>
                <w:sz w:val="24"/>
                <w:szCs w:val="24"/>
              </w:rPr>
              <w:t>有效分防扬尘</w:t>
            </w:r>
            <w:proofErr w:type="gramEnd"/>
            <w:r>
              <w:rPr>
                <w:rFonts w:eastAsia="楷体" w:hint="eastAsia"/>
                <w:kern w:val="0"/>
                <w:sz w:val="24"/>
                <w:szCs w:val="24"/>
              </w:rPr>
              <w:t>措施。</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综合类】加强入园企业和其他大气污染物排放监控管理，实施动态在线监测，严禁污染物超标排放。</w:t>
            </w:r>
          </w:p>
        </w:tc>
      </w:tr>
      <w:tr w:rsidR="00F2642A" w:rsidTr="00F2642A">
        <w:trPr>
          <w:cantSplit/>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综合类】建立企业、园区、区域三级环境风险防控体系，制定环境风险事故防范和应急预案，落实有效的事故风险防范和应急措施。</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综合类】生产、使用、储存危险物质或涉及危险工艺系统的项目应配套有效的风险防范措施，并按规定编制环境风险应急预案，防止因渗漏污染地下水、土壤，以及因事故废水直</w:t>
            </w:r>
            <w:proofErr w:type="gramStart"/>
            <w:r>
              <w:rPr>
                <w:rFonts w:eastAsia="楷体" w:hint="eastAsia"/>
                <w:kern w:val="0"/>
                <w:sz w:val="24"/>
                <w:szCs w:val="24"/>
              </w:rPr>
              <w:t>排污染</w:t>
            </w:r>
            <w:proofErr w:type="gramEnd"/>
            <w:r>
              <w:rPr>
                <w:rFonts w:eastAsia="楷体" w:hint="eastAsia"/>
                <w:kern w:val="0"/>
                <w:sz w:val="24"/>
                <w:szCs w:val="24"/>
              </w:rPr>
              <w:t>地表水体。</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【其他</w:t>
            </w:r>
            <w:r>
              <w:rPr>
                <w:rFonts w:eastAsia="楷体" w:hint="eastAsia"/>
                <w:kern w:val="0"/>
                <w:sz w:val="24"/>
                <w:szCs w:val="24"/>
              </w:rPr>
              <w:t>/</w:t>
            </w:r>
            <w:r>
              <w:rPr>
                <w:rFonts w:eastAsia="楷体" w:hint="eastAsia"/>
                <w:kern w:val="0"/>
                <w:sz w:val="24"/>
                <w:szCs w:val="24"/>
              </w:rPr>
              <w:t>综合类】在海上风</w:t>
            </w:r>
            <w:proofErr w:type="gramStart"/>
            <w:r>
              <w:rPr>
                <w:rFonts w:eastAsia="楷体" w:hint="eastAsia"/>
                <w:kern w:val="0"/>
                <w:sz w:val="24"/>
                <w:szCs w:val="24"/>
              </w:rPr>
              <w:t>电</w:t>
            </w:r>
            <w:r>
              <w:rPr>
                <w:rFonts w:eastAsia="楷体" w:hint="eastAsia"/>
                <w:kern w:val="0"/>
                <w:sz w:val="24"/>
                <w:szCs w:val="24"/>
              </w:rPr>
              <w:t>项目</w:t>
            </w:r>
            <w:proofErr w:type="gramEnd"/>
            <w:r>
              <w:rPr>
                <w:rFonts w:eastAsia="楷体" w:hint="eastAsia"/>
                <w:kern w:val="0"/>
                <w:sz w:val="24"/>
                <w:szCs w:val="24"/>
              </w:rPr>
              <w:t>建设期和运营期，做好海洋生态修复和跟踪评估工作，保护海上生态环境。</w:t>
            </w:r>
          </w:p>
        </w:tc>
      </w:tr>
    </w:tbl>
    <w:p w:rsidR="00F2642A" w:rsidRDefault="00F2642A" w:rsidP="00A72A32">
      <w:pPr>
        <w:pStyle w:val="S"/>
        <w:ind w:firstLine="554"/>
      </w:pPr>
    </w:p>
    <w:p w:rsidR="00F2642A" w:rsidRDefault="0042156C">
      <w:pPr>
        <w:pStyle w:val="afa"/>
      </w:pPr>
      <w:r>
        <w:rPr>
          <w:rFonts w:hint="eastAsia"/>
          <w:lang/>
        </w:rPr>
        <w:br w:type="page"/>
      </w:r>
      <w:bookmarkStart w:id="187" w:name="_Toc74731646"/>
      <w:bookmarkStart w:id="188" w:name="_Toc68898328"/>
      <w:r>
        <w:lastRenderedPageBreak/>
        <w:t>表</w:t>
      </w:r>
      <w:r>
        <w:rPr>
          <w:rFonts w:hint="eastAsia"/>
        </w:rPr>
        <w:t xml:space="preserve">6-5 </w:t>
      </w:r>
      <w:r>
        <w:rPr>
          <w:rFonts w:hint="eastAsia"/>
        </w:rPr>
        <w:t>惠来县中部重点管控单元</w:t>
      </w:r>
      <w:bookmarkEnd w:id="187"/>
      <w:bookmarkEnd w:id="188"/>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ZH44522420022</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惠来县中部重点管控单元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水环境城镇生活污染重点管控区、大气环境高排放重点管控区、高污染燃料禁燃区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扩建电镀（含有电镀工序的项目）、印染、化学制浆、造纸、鞣革、冶炼、铅酸蓄电池、危险废物处置及排放含汞、砷、镉、铬、铅等重金属污染物的涉水重污染项目和存在重大环境风险、环境安全隐患的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w:t>
            </w:r>
            <w:proofErr w:type="gramStart"/>
            <w:r>
              <w:rPr>
                <w:rFonts w:ascii="Times New Roman" w:eastAsia="楷体" w:hAnsi="Times New Roman" w:hint="eastAsia"/>
                <w:kern w:val="0"/>
                <w:sz w:val="24"/>
                <w:szCs w:val="24"/>
              </w:rPr>
              <w:t>在离雷岭</w:t>
            </w:r>
            <w:proofErr w:type="gramEnd"/>
            <w:r>
              <w:rPr>
                <w:rFonts w:ascii="Times New Roman" w:eastAsia="楷体" w:hAnsi="Times New Roman" w:hint="eastAsia"/>
                <w:kern w:val="0"/>
                <w:sz w:val="24"/>
                <w:szCs w:val="24"/>
              </w:rPr>
              <w:t>河两岸最高水位线水平外延五百米范围内新建废气堆放场和处理场。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禁止类】禁止在居民区和学校、医院、疗养院、养老院等敏感区周边新建、改扩建涉及</w:t>
            </w:r>
            <w:proofErr w:type="gramStart"/>
            <w:r>
              <w:rPr>
                <w:rFonts w:ascii="Times New Roman" w:eastAsia="楷体" w:hAnsi="Times New Roman" w:hint="eastAsia"/>
                <w:kern w:val="0"/>
                <w:sz w:val="24"/>
                <w:szCs w:val="24"/>
              </w:rPr>
              <w:t>高健康</w:t>
            </w:r>
            <w:proofErr w:type="gramEnd"/>
            <w:r>
              <w:rPr>
                <w:rFonts w:ascii="Times New Roman" w:eastAsia="楷体" w:hAnsi="Times New Roman" w:hint="eastAsia"/>
                <w:kern w:val="0"/>
                <w:sz w:val="24"/>
                <w:szCs w:val="24"/>
              </w:rPr>
              <w:t>风险、有毒有害气</w:t>
            </w:r>
            <w:r>
              <w:rPr>
                <w:rFonts w:ascii="Times New Roman" w:eastAsia="楷体" w:hAnsi="Times New Roman" w:hint="eastAsia"/>
                <w:kern w:val="0"/>
                <w:sz w:val="24"/>
                <w:szCs w:val="24"/>
              </w:rPr>
              <w:t>体（</w:t>
            </w:r>
            <w:r>
              <w:rPr>
                <w:rFonts w:ascii="Times New Roman" w:eastAsia="楷体" w:hAnsi="Times New Roman" w:hint="eastAsia"/>
                <w:kern w:val="0"/>
                <w:sz w:val="24"/>
                <w:szCs w:val="24"/>
              </w:rPr>
              <w:t>H</w:t>
            </w:r>
            <w:r>
              <w:rPr>
                <w:rFonts w:ascii="Times New Roman" w:eastAsia="楷体" w:hAnsi="Times New Roman" w:hint="eastAsia"/>
                <w:kern w:val="0"/>
                <w:sz w:val="24"/>
                <w:szCs w:val="24"/>
                <w:vertAlign w:val="subscript"/>
              </w:rPr>
              <w:t>2</w:t>
            </w:r>
            <w:r>
              <w:rPr>
                <w:rFonts w:ascii="Times New Roman" w:eastAsia="楷体" w:hAnsi="Times New Roman" w:hint="eastAsia"/>
                <w:kern w:val="0"/>
                <w:sz w:val="24"/>
                <w:szCs w:val="24"/>
              </w:rPr>
              <w:t>S</w:t>
            </w:r>
            <w:r>
              <w:rPr>
                <w:rFonts w:ascii="Times New Roman" w:eastAsia="楷体" w:hAnsi="Times New Roman" w:hint="eastAsia"/>
                <w:kern w:val="0"/>
                <w:sz w:val="24"/>
                <w:szCs w:val="24"/>
              </w:rPr>
              <w:t>、二噁英等）排放项目（城市民生工程建设除外）。</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禁止类】严格落实国家产品</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含量限值标准要求，除现阶段</w:t>
            </w:r>
            <w:proofErr w:type="gramStart"/>
            <w:r>
              <w:rPr>
                <w:rFonts w:ascii="Times New Roman" w:eastAsia="楷体" w:hAnsi="Times New Roman" w:hint="eastAsia"/>
                <w:kern w:val="0"/>
                <w:sz w:val="24"/>
                <w:szCs w:val="24"/>
              </w:rPr>
              <w:t>确无法</w:t>
            </w:r>
            <w:proofErr w:type="gramEnd"/>
            <w:r>
              <w:rPr>
                <w:rFonts w:ascii="Times New Roman" w:eastAsia="楷体" w:hAnsi="Times New Roman" w:hint="eastAsia"/>
                <w:kern w:val="0"/>
                <w:sz w:val="24"/>
                <w:szCs w:val="24"/>
              </w:rPr>
              <w:t>实施替代的工序外，禁止新建生产和使用高</w:t>
            </w:r>
            <w:r>
              <w:rPr>
                <w:rFonts w:ascii="Times New Roman" w:eastAsia="楷体" w:hAnsi="Times New Roman" w:hint="eastAsia"/>
                <w:kern w:val="0"/>
                <w:sz w:val="24"/>
                <w:szCs w:val="24"/>
              </w:rPr>
              <w:t>VOCs</w:t>
            </w:r>
            <w:r>
              <w:rPr>
                <w:rFonts w:ascii="Times New Roman" w:eastAsia="楷体" w:hAnsi="Times New Roman" w:hint="eastAsia"/>
                <w:kern w:val="0"/>
                <w:sz w:val="24"/>
                <w:szCs w:val="24"/>
              </w:rPr>
              <w:t>含量原辅材料项目。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6.</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禁止类】惠城镇高污染燃料禁燃区，禁止销售、燃用高污染燃料；禁止新建、扩建燃用高污染燃料的设施，已建成的高污染燃料设施应当改用天然气、页岩气、液化石油气、电等清洁能源。</w:t>
            </w:r>
          </w:p>
        </w:tc>
      </w:tr>
      <w:tr w:rsidR="00F2642A">
        <w:trPr>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trPr>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综合类】完善惠来县城污水处理设施配套管网，推进老城区“雨污分流”改造，提高县城区污水处理处理能力。</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综合类】推进污水处理设施提质增效，现有进水生化需氧量（</w:t>
            </w:r>
            <w:r>
              <w:rPr>
                <w:rFonts w:eastAsia="楷体" w:hint="eastAsia"/>
                <w:kern w:val="0"/>
                <w:sz w:val="24"/>
                <w:szCs w:val="24"/>
              </w:rPr>
              <w:t>BOD</w:t>
            </w:r>
            <w:r>
              <w:rPr>
                <w:rFonts w:eastAsia="楷体" w:hint="eastAsia"/>
                <w:kern w:val="0"/>
                <w:sz w:val="24"/>
                <w:szCs w:val="24"/>
              </w:rPr>
              <w:t>）浓度低于</w:t>
            </w:r>
            <w:r>
              <w:rPr>
                <w:rFonts w:eastAsia="楷体" w:hint="eastAsia"/>
                <w:kern w:val="0"/>
                <w:sz w:val="24"/>
                <w:szCs w:val="24"/>
              </w:rPr>
              <w:t>100mg/L</w:t>
            </w:r>
            <w:r>
              <w:rPr>
                <w:rFonts w:eastAsia="楷体" w:hint="eastAsia"/>
                <w:kern w:val="0"/>
                <w:sz w:val="24"/>
                <w:szCs w:val="24"/>
              </w:rPr>
              <w:t>的城市生活污水处理厂，要围绕服务片区管网制定“一厂</w:t>
            </w:r>
            <w:proofErr w:type="gramStart"/>
            <w:r>
              <w:rPr>
                <w:rFonts w:eastAsia="楷体" w:hint="eastAsia"/>
                <w:kern w:val="0"/>
                <w:sz w:val="24"/>
                <w:szCs w:val="24"/>
              </w:rPr>
              <w:t>一</w:t>
            </w:r>
            <w:proofErr w:type="gramEnd"/>
            <w:r>
              <w:rPr>
                <w:rFonts w:eastAsia="楷体" w:hint="eastAsia"/>
                <w:kern w:val="0"/>
                <w:sz w:val="24"/>
                <w:szCs w:val="24"/>
              </w:rPr>
              <w:t>策”系统化整治方案，明确整治目标，采取有效措施提高进水</w:t>
            </w:r>
            <w:r>
              <w:rPr>
                <w:rFonts w:eastAsia="楷体" w:hint="eastAsia"/>
                <w:kern w:val="0"/>
                <w:sz w:val="24"/>
                <w:szCs w:val="24"/>
              </w:rPr>
              <w:t>BOD</w:t>
            </w:r>
            <w:r>
              <w:rPr>
                <w:rFonts w:eastAsia="楷体" w:hint="eastAsia"/>
                <w:kern w:val="0"/>
                <w:sz w:val="24"/>
                <w:szCs w:val="24"/>
              </w:rPr>
              <w:t>浓度。</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proofErr w:type="gramStart"/>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综合类】东陇镇</w:t>
            </w:r>
            <w:proofErr w:type="gramEnd"/>
            <w:r>
              <w:rPr>
                <w:rFonts w:eastAsia="楷体" w:hint="eastAsia"/>
                <w:kern w:val="0"/>
                <w:sz w:val="24"/>
                <w:szCs w:val="24"/>
              </w:rPr>
              <w:t>、华湖镇等镇因地制宜建设农村污水处理设施，确保农村污水应收尽收。人口规模较小、污水不易集中收集的村（社区），应当建设污水净化池等分散式污水处理设施，防止造成水污染。处理规模小于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w:t>
            </w:r>
            <w:r>
              <w:rPr>
                <w:rFonts w:eastAsia="楷体" w:hint="eastAsia"/>
                <w:kern w:val="0"/>
                <w:sz w:val="24"/>
                <w:szCs w:val="24"/>
              </w:rPr>
              <w:t>-2019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综合类】排污单位应当保障水污染防治设施正常运行，不得擅自闲置或者拆除。</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综合类】推行清洁生产，新、扩、改建项目清洁生产必须达到国内先进水平。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综合类】县城区加大对泥头车、环卫车等运输车辆管理，整治道路遗撒渣土、弃料、垃圾等污染。</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综合类】建筑石材加工企业应加强扬尘防控，采取</w:t>
            </w:r>
            <w:proofErr w:type="gramStart"/>
            <w:r>
              <w:rPr>
                <w:rFonts w:eastAsia="楷体" w:hint="eastAsia"/>
                <w:kern w:val="0"/>
                <w:sz w:val="24"/>
                <w:szCs w:val="24"/>
              </w:rPr>
              <w:t>围蔽等措施</w:t>
            </w:r>
            <w:proofErr w:type="gramEnd"/>
            <w:r>
              <w:rPr>
                <w:rFonts w:eastAsia="楷体" w:hint="eastAsia"/>
                <w:kern w:val="0"/>
                <w:sz w:val="24"/>
                <w:szCs w:val="24"/>
              </w:rPr>
              <w:t>，减轻对周边环境的污染。</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限制类】现有</w:t>
            </w:r>
            <w:r>
              <w:rPr>
                <w:rFonts w:eastAsia="楷体" w:hint="eastAsia"/>
                <w:kern w:val="0"/>
                <w:sz w:val="24"/>
                <w:szCs w:val="24"/>
              </w:rPr>
              <w:t>VOCs</w:t>
            </w:r>
            <w:r>
              <w:rPr>
                <w:rFonts w:eastAsia="楷体" w:hint="eastAsia"/>
                <w:kern w:val="0"/>
                <w:sz w:val="24"/>
                <w:szCs w:val="24"/>
              </w:rPr>
              <w:t>重点排放源实施排放浓度与去除效率双重控制。车间或生产设施收集排放的废气，</w:t>
            </w:r>
            <w:r>
              <w:rPr>
                <w:rFonts w:eastAsia="楷体" w:hint="eastAsia"/>
                <w:kern w:val="0"/>
                <w:sz w:val="24"/>
                <w:szCs w:val="24"/>
              </w:rPr>
              <w:t>VOCs</w:t>
            </w:r>
            <w:r>
              <w:rPr>
                <w:rFonts w:eastAsia="楷体" w:hint="eastAsia"/>
                <w:kern w:val="0"/>
                <w:sz w:val="24"/>
                <w:szCs w:val="24"/>
              </w:rPr>
              <w:t>初始排放速率大于等于</w:t>
            </w:r>
            <w:r>
              <w:rPr>
                <w:rFonts w:eastAsia="楷体" w:hint="eastAsia"/>
                <w:kern w:val="0"/>
                <w:sz w:val="24"/>
                <w:szCs w:val="24"/>
              </w:rPr>
              <w:t>3</w:t>
            </w:r>
            <w:r>
              <w:rPr>
                <w:rFonts w:eastAsia="楷体" w:hint="eastAsia"/>
                <w:kern w:val="0"/>
                <w:sz w:val="24"/>
                <w:szCs w:val="24"/>
              </w:rPr>
              <w:t>千克</w:t>
            </w:r>
            <w:r>
              <w:rPr>
                <w:rFonts w:eastAsia="楷体" w:hint="eastAsia"/>
                <w:kern w:val="0"/>
                <w:sz w:val="24"/>
                <w:szCs w:val="24"/>
              </w:rPr>
              <w:t>/</w:t>
            </w:r>
            <w:r>
              <w:rPr>
                <w:rFonts w:eastAsia="楷体" w:hint="eastAsia"/>
                <w:kern w:val="0"/>
                <w:sz w:val="24"/>
                <w:szCs w:val="24"/>
              </w:rPr>
              <w:t>小时的，应加大控制力度，除确保排放浓度稳定达标外，还应实行去除效率控制，去除效率不低于</w:t>
            </w:r>
            <w:r>
              <w:rPr>
                <w:rFonts w:eastAsia="楷体" w:hint="eastAsia"/>
                <w:kern w:val="0"/>
                <w:sz w:val="24"/>
                <w:szCs w:val="24"/>
              </w:rPr>
              <w:t>80%</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9.</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限制类】生物质锅炉应达到《锅炉大气污染物排放标准》（</w:t>
            </w:r>
            <w:r>
              <w:rPr>
                <w:rFonts w:eastAsia="楷体" w:hint="eastAsia"/>
                <w:kern w:val="0"/>
                <w:sz w:val="24"/>
                <w:szCs w:val="24"/>
              </w:rPr>
              <w:t>DB44/765-2019</w:t>
            </w:r>
            <w:r>
              <w:rPr>
                <w:rFonts w:eastAsia="楷体" w:hint="eastAsia"/>
                <w:kern w:val="0"/>
                <w:sz w:val="24"/>
                <w:szCs w:val="24"/>
              </w:rPr>
              <w:t>）</w:t>
            </w:r>
            <w:proofErr w:type="gramStart"/>
            <w:r>
              <w:rPr>
                <w:rFonts w:eastAsia="楷体" w:hint="eastAsia"/>
                <w:kern w:val="0"/>
                <w:sz w:val="24"/>
                <w:szCs w:val="24"/>
              </w:rPr>
              <w:t>中燃生物质</w:t>
            </w:r>
            <w:proofErr w:type="gramEnd"/>
            <w:r>
              <w:rPr>
                <w:rFonts w:eastAsia="楷体" w:hint="eastAsia"/>
                <w:kern w:val="0"/>
                <w:sz w:val="24"/>
                <w:szCs w:val="24"/>
              </w:rPr>
              <w:t>成型燃料锅炉的排放要求。</w:t>
            </w:r>
          </w:p>
          <w:p w:rsidR="00F2642A" w:rsidRDefault="0042156C">
            <w:pPr>
              <w:widowControl/>
              <w:adjustRightInd w:val="0"/>
              <w:snapToGrid w:val="0"/>
              <w:rPr>
                <w:rFonts w:eastAsia="楷体"/>
                <w:kern w:val="0"/>
                <w:sz w:val="24"/>
                <w:szCs w:val="24"/>
              </w:rPr>
            </w:pPr>
            <w:r>
              <w:rPr>
                <w:rFonts w:eastAsia="楷体" w:hint="eastAsia"/>
                <w:kern w:val="0"/>
                <w:sz w:val="24"/>
                <w:szCs w:val="24"/>
              </w:rPr>
              <w:t>10.</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综合类】从事生产、装卸、贮存、运输有毒有害物品，必须采取防止污染环境的措施，遵守国家有关危险货物运输管理的规定。</w:t>
            </w:r>
          </w:p>
        </w:tc>
      </w:tr>
      <w:tr w:rsidR="00F2642A">
        <w:trPr>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综合类】建立健全惠来县城范围环境风险源数据库，防范生产生活事故性废水污染下游及海域。</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综合类】涉及有毒有害物质的生产装置、储罐和管道，或者有污水处理池、应急池等存在土壤污染风险的设施，建设和安装有关防腐蚀、防泄漏设施和泄漏监测装置。</w:t>
            </w:r>
          </w:p>
        </w:tc>
      </w:tr>
    </w:tbl>
    <w:p w:rsidR="00F2642A" w:rsidRDefault="0042156C">
      <w:pPr>
        <w:pStyle w:val="afa"/>
      </w:pPr>
      <w:r>
        <w:rPr>
          <w:lang/>
        </w:rPr>
        <w:br w:type="page"/>
      </w:r>
      <w:bookmarkStart w:id="189" w:name="_Toc74731647"/>
      <w:bookmarkStart w:id="190" w:name="_Toc68898329"/>
      <w:r>
        <w:lastRenderedPageBreak/>
        <w:t>表</w:t>
      </w:r>
      <w:r>
        <w:rPr>
          <w:rFonts w:hint="eastAsia"/>
        </w:rPr>
        <w:t xml:space="preserve">6-6 </w:t>
      </w:r>
      <w:r>
        <w:rPr>
          <w:rFonts w:hint="eastAsia"/>
        </w:rPr>
        <w:t>惠来县东南部重点管控单元</w:t>
      </w:r>
      <w:bookmarkEnd w:id="189"/>
      <w:bookmarkEnd w:id="19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rsidTr="00F2642A">
        <w:trPr>
          <w:cantSplit/>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rsidTr="00F2642A">
        <w:trPr>
          <w:cantSplit/>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rsidTr="00F2642A">
        <w:trPr>
          <w:cantSplit/>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ZH44522420023</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惠来县东南部重点管控单元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重点管控单元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水环境农业污染重点管控区、大气环境高排放、受体敏感重点管控区</w:t>
            </w:r>
          </w:p>
        </w:tc>
      </w:tr>
      <w:tr w:rsidR="00F2642A" w:rsidTr="00F2642A">
        <w:trPr>
          <w:cantSplit/>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rsidTr="00F2642A">
        <w:trPr>
          <w:cantSplit/>
          <w:trHeight w:val="98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禁止类】葫芦潭、古杭中水库饮用水源保护区一级保护区禁止建设与供水设施和保护水源无关的建设项目。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禁止类】不得新建《产业结构调整指导目录》《市场准入负面清单》等国家和地方产业政策规定的限制类和禁止类行业、工艺设备、产品。</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禁止类】禁止在居民区和学校、医院、疗养院、养老院等敏感区周边新建、改扩建涉及</w:t>
            </w:r>
            <w:proofErr w:type="gramStart"/>
            <w:r>
              <w:rPr>
                <w:rFonts w:ascii="Times New Roman" w:eastAsia="楷体" w:hAnsi="Times New Roman" w:hint="eastAsia"/>
                <w:kern w:val="0"/>
                <w:sz w:val="24"/>
                <w:szCs w:val="24"/>
              </w:rPr>
              <w:t>高健康</w:t>
            </w:r>
            <w:proofErr w:type="gramEnd"/>
            <w:r>
              <w:rPr>
                <w:rFonts w:ascii="Times New Roman" w:eastAsia="楷体" w:hAnsi="Times New Roman" w:hint="eastAsia"/>
                <w:kern w:val="0"/>
                <w:sz w:val="24"/>
                <w:szCs w:val="24"/>
              </w:rPr>
              <w:t>风险、有毒有害气体（</w:t>
            </w:r>
            <w:r>
              <w:rPr>
                <w:rFonts w:ascii="Times New Roman" w:eastAsia="楷体" w:hAnsi="Times New Roman" w:hint="eastAsia"/>
                <w:kern w:val="0"/>
                <w:sz w:val="24"/>
                <w:szCs w:val="24"/>
              </w:rPr>
              <w:t>H</w:t>
            </w:r>
            <w:r>
              <w:rPr>
                <w:rFonts w:ascii="Times New Roman" w:eastAsia="楷体" w:hAnsi="Times New Roman" w:hint="eastAsia"/>
                <w:kern w:val="0"/>
                <w:sz w:val="24"/>
                <w:szCs w:val="24"/>
                <w:vertAlign w:val="subscript"/>
              </w:rPr>
              <w:t>2</w:t>
            </w:r>
            <w:r>
              <w:rPr>
                <w:rFonts w:ascii="Times New Roman" w:eastAsia="楷体" w:hAnsi="Times New Roman" w:hint="eastAsia"/>
                <w:kern w:val="0"/>
                <w:sz w:val="24"/>
                <w:szCs w:val="24"/>
              </w:rPr>
              <w:t>S</w:t>
            </w:r>
            <w:r>
              <w:rPr>
                <w:rFonts w:ascii="Times New Roman" w:eastAsia="楷体" w:hAnsi="Times New Roman" w:hint="eastAsia"/>
                <w:kern w:val="0"/>
                <w:sz w:val="24"/>
                <w:szCs w:val="24"/>
              </w:rPr>
              <w:t>、二噁英等）排放项目（城市民生工程建设除外）。</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限制类】靖海镇西部大气环境受体敏感重点管控区，严格限制新建钢铁、燃煤燃油火电、石化、储油库等项目，产生和排放有毒有害大气污染物项目，以及使用溶剂型油墨、涂料、清洗剂、胶黏剂等高挥发性有机物原辅材料的项目。</w:t>
            </w:r>
          </w:p>
        </w:tc>
      </w:tr>
      <w:tr w:rsidR="00F2642A" w:rsidTr="00F2642A">
        <w:trPr>
          <w:cantSplit/>
          <w:trHeight w:val="99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鼓励引导类】节约集约利用土地，控制土地开发强度与规模，引导工业向园区集中、住宅向社区集中。</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综合类】科学实施能源消费总量和强度“双控”，大力发展绿色建筑，推广绿色低碳运输工具。</w:t>
            </w:r>
          </w:p>
        </w:tc>
      </w:tr>
      <w:tr w:rsidR="00F2642A" w:rsidTr="00F2642A">
        <w:trPr>
          <w:cantSplit/>
          <w:trHeight w:val="1112"/>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综合类】完善城镇镇区污水处理设施配套管网，推进城镇污水管网全覆盖。</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仙庵镇、周田镇、靖海镇等镇因地制宜建设农村污水处理设施，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综合类】严格控制园地、林地、草地的农药使用量，禁止</w:t>
            </w:r>
            <w:r>
              <w:rPr>
                <w:rFonts w:eastAsia="楷体" w:hint="eastAsia"/>
                <w:kern w:val="0"/>
                <w:sz w:val="24"/>
                <w:szCs w:val="24"/>
              </w:rPr>
              <w:t>使用高度、高残留农药。</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综合类】推行清洁生产，新、扩、改建项目清洁生产必须达到国内先进水平。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煤电企业含油废水、生活污水和锅炉酸洗废水经处理后进入回用水池，全部用于脱硫系统、煤场喷淋、冲渣补充水、厂区绿化等，脱硫废水用于干灰加湿、煤场喷淋，输煤系统冲洗废水进入煤水处理系统处理后循环利用，不外排。</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限制类】煤电企业大气污染</w:t>
            </w:r>
            <w:proofErr w:type="gramStart"/>
            <w:r>
              <w:rPr>
                <w:rFonts w:eastAsia="楷体" w:hint="eastAsia"/>
                <w:kern w:val="0"/>
                <w:sz w:val="24"/>
                <w:szCs w:val="24"/>
              </w:rPr>
              <w:t>物严格</w:t>
            </w:r>
            <w:proofErr w:type="gramEnd"/>
            <w:r>
              <w:rPr>
                <w:rFonts w:eastAsia="楷体" w:hint="eastAsia"/>
                <w:kern w:val="0"/>
                <w:sz w:val="24"/>
                <w:szCs w:val="24"/>
              </w:rPr>
              <w:t>执行超低排放标准，即</w:t>
            </w:r>
            <w:r>
              <w:rPr>
                <w:rFonts w:eastAsia="楷体" w:hint="eastAsia"/>
                <w:kern w:val="0"/>
                <w:sz w:val="24"/>
                <w:szCs w:val="24"/>
              </w:rPr>
              <w:t xml:space="preserve">NOx </w:t>
            </w:r>
            <w:r>
              <w:rPr>
                <w:rFonts w:eastAsia="楷体" w:hint="eastAsia"/>
                <w:kern w:val="0"/>
                <w:sz w:val="24"/>
                <w:szCs w:val="24"/>
              </w:rPr>
              <w:t>排放小于</w:t>
            </w:r>
            <w:r>
              <w:rPr>
                <w:rFonts w:eastAsia="楷体" w:hint="eastAsia"/>
                <w:kern w:val="0"/>
                <w:sz w:val="24"/>
                <w:szCs w:val="24"/>
              </w:rPr>
              <w:t>50 mg/m</w:t>
            </w:r>
            <w:r>
              <w:rPr>
                <w:rFonts w:eastAsia="楷体" w:hint="eastAsia"/>
                <w:kern w:val="0"/>
                <w:sz w:val="24"/>
                <w:szCs w:val="24"/>
                <w:vertAlign w:val="superscript"/>
              </w:rPr>
              <w:t>3</w:t>
            </w:r>
            <w:r>
              <w:rPr>
                <w:rFonts w:eastAsia="楷体" w:hint="eastAsia"/>
                <w:kern w:val="0"/>
                <w:sz w:val="24"/>
                <w:szCs w:val="24"/>
              </w:rPr>
              <w:t>，</w:t>
            </w:r>
            <w:r>
              <w:rPr>
                <w:rFonts w:eastAsia="楷体" w:hint="eastAsia"/>
                <w:kern w:val="0"/>
                <w:sz w:val="24"/>
                <w:szCs w:val="24"/>
              </w:rPr>
              <w:t>SO</w:t>
            </w:r>
            <w:r>
              <w:rPr>
                <w:rFonts w:eastAsia="楷体" w:hint="eastAsia"/>
                <w:kern w:val="0"/>
                <w:sz w:val="24"/>
                <w:szCs w:val="24"/>
                <w:vertAlign w:val="subscript"/>
              </w:rPr>
              <w:t>2</w:t>
            </w:r>
            <w:r>
              <w:rPr>
                <w:rFonts w:eastAsia="楷体" w:hint="eastAsia"/>
                <w:kern w:val="0"/>
                <w:sz w:val="24"/>
                <w:szCs w:val="24"/>
              </w:rPr>
              <w:t xml:space="preserve"> </w:t>
            </w:r>
            <w:r>
              <w:rPr>
                <w:rFonts w:eastAsia="楷体" w:hint="eastAsia"/>
                <w:kern w:val="0"/>
                <w:sz w:val="24"/>
                <w:szCs w:val="24"/>
              </w:rPr>
              <w:t>排放小于</w:t>
            </w:r>
            <w:r>
              <w:rPr>
                <w:rFonts w:eastAsia="楷体" w:hint="eastAsia"/>
                <w:kern w:val="0"/>
                <w:sz w:val="24"/>
                <w:szCs w:val="24"/>
              </w:rPr>
              <w:t xml:space="preserve"> 35 mg/m</w:t>
            </w:r>
            <w:r>
              <w:rPr>
                <w:rFonts w:eastAsia="楷体" w:hint="eastAsia"/>
                <w:kern w:val="0"/>
                <w:sz w:val="24"/>
                <w:szCs w:val="24"/>
                <w:vertAlign w:val="superscript"/>
              </w:rPr>
              <w:t>3</w:t>
            </w:r>
            <w:r>
              <w:rPr>
                <w:rFonts w:eastAsia="楷体" w:hint="eastAsia"/>
                <w:kern w:val="0"/>
                <w:sz w:val="24"/>
                <w:szCs w:val="24"/>
              </w:rPr>
              <w:t xml:space="preserve"> </w:t>
            </w:r>
            <w:r>
              <w:rPr>
                <w:rFonts w:eastAsia="楷体" w:hint="eastAsia"/>
                <w:kern w:val="0"/>
                <w:sz w:val="24"/>
                <w:szCs w:val="24"/>
              </w:rPr>
              <w:t>，烟尘排放小于</w:t>
            </w:r>
            <w:r>
              <w:rPr>
                <w:rFonts w:eastAsia="楷体" w:hint="eastAsia"/>
                <w:kern w:val="0"/>
                <w:sz w:val="24"/>
                <w:szCs w:val="24"/>
              </w:rPr>
              <w:t xml:space="preserve"> 10 mg/m</w:t>
            </w:r>
            <w:r>
              <w:rPr>
                <w:rFonts w:eastAsia="楷体" w:hint="eastAsia"/>
                <w:kern w:val="0"/>
                <w:sz w:val="24"/>
                <w:szCs w:val="24"/>
                <w:vertAlign w:val="superscript"/>
              </w:rPr>
              <w:t>3</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w:t>
            </w:r>
            <w:r>
              <w:rPr>
                <w:rFonts w:eastAsia="楷体" w:hint="eastAsia"/>
                <w:kern w:val="0"/>
                <w:sz w:val="24"/>
                <w:szCs w:val="24"/>
              </w:rPr>
              <w:t>】建筑石材加工企业应加强扬尘防控，采取</w:t>
            </w:r>
            <w:proofErr w:type="gramStart"/>
            <w:r>
              <w:rPr>
                <w:rFonts w:eastAsia="楷体" w:hint="eastAsia"/>
                <w:kern w:val="0"/>
                <w:sz w:val="24"/>
                <w:szCs w:val="24"/>
              </w:rPr>
              <w:t>围蔽等措施</w:t>
            </w:r>
            <w:proofErr w:type="gramEnd"/>
            <w:r>
              <w:rPr>
                <w:rFonts w:eastAsia="楷体" w:hint="eastAsia"/>
                <w:kern w:val="0"/>
                <w:sz w:val="24"/>
                <w:szCs w:val="24"/>
              </w:rPr>
              <w:t>，减轻对周边环境的污染。</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综合类】现有</w:t>
            </w:r>
            <w:r>
              <w:rPr>
                <w:rFonts w:eastAsia="楷体" w:hint="eastAsia"/>
                <w:kern w:val="0"/>
                <w:sz w:val="24"/>
                <w:szCs w:val="24"/>
              </w:rPr>
              <w:t>VOCs</w:t>
            </w:r>
            <w:r>
              <w:rPr>
                <w:rFonts w:eastAsia="楷体" w:hint="eastAsia"/>
                <w:kern w:val="0"/>
                <w:sz w:val="24"/>
                <w:szCs w:val="24"/>
              </w:rPr>
              <w:t>重点排放源实施排放浓度与去除效率双重控制。车间或生产设施收集排放的废气，</w:t>
            </w:r>
            <w:r>
              <w:rPr>
                <w:rFonts w:eastAsia="楷体" w:hint="eastAsia"/>
                <w:kern w:val="0"/>
                <w:sz w:val="24"/>
                <w:szCs w:val="24"/>
              </w:rPr>
              <w:t>VOCs</w:t>
            </w:r>
            <w:r>
              <w:rPr>
                <w:rFonts w:eastAsia="楷体" w:hint="eastAsia"/>
                <w:kern w:val="0"/>
                <w:sz w:val="24"/>
                <w:szCs w:val="24"/>
              </w:rPr>
              <w:t>初始排放速率大于等于</w:t>
            </w:r>
            <w:r>
              <w:rPr>
                <w:rFonts w:eastAsia="楷体" w:hint="eastAsia"/>
                <w:kern w:val="0"/>
                <w:sz w:val="24"/>
                <w:szCs w:val="24"/>
              </w:rPr>
              <w:t>3</w:t>
            </w:r>
            <w:r>
              <w:rPr>
                <w:rFonts w:eastAsia="楷体" w:hint="eastAsia"/>
                <w:kern w:val="0"/>
                <w:sz w:val="24"/>
                <w:szCs w:val="24"/>
              </w:rPr>
              <w:t>千克</w:t>
            </w:r>
            <w:r>
              <w:rPr>
                <w:rFonts w:eastAsia="楷体" w:hint="eastAsia"/>
                <w:kern w:val="0"/>
                <w:sz w:val="24"/>
                <w:szCs w:val="24"/>
              </w:rPr>
              <w:t>/</w:t>
            </w:r>
            <w:r>
              <w:rPr>
                <w:rFonts w:eastAsia="楷体" w:hint="eastAsia"/>
                <w:kern w:val="0"/>
                <w:sz w:val="24"/>
                <w:szCs w:val="24"/>
              </w:rPr>
              <w:t>小时的，应加大控制力度，除确保排放浓度稳定达标外，还应实行去除效率控制，去除效率不低于</w:t>
            </w:r>
            <w:r>
              <w:rPr>
                <w:rFonts w:eastAsia="楷体" w:hint="eastAsia"/>
                <w:kern w:val="0"/>
                <w:sz w:val="24"/>
                <w:szCs w:val="24"/>
              </w:rPr>
              <w:t>80%</w:t>
            </w:r>
            <w:r>
              <w:rPr>
                <w:rFonts w:eastAsia="楷体" w:hint="eastAsia"/>
                <w:kern w:val="0"/>
                <w:sz w:val="24"/>
                <w:szCs w:val="24"/>
              </w:rPr>
              <w:t>。</w:t>
            </w:r>
          </w:p>
          <w:p w:rsidR="00F2642A" w:rsidRDefault="0042156C">
            <w:pPr>
              <w:widowControl/>
              <w:adjustRightInd w:val="0"/>
              <w:snapToGrid w:val="0"/>
              <w:rPr>
                <w:rFonts w:eastAsia="楷体"/>
                <w:kern w:val="0"/>
                <w:sz w:val="24"/>
                <w:szCs w:val="24"/>
              </w:rPr>
            </w:pPr>
            <w:r>
              <w:rPr>
                <w:rFonts w:eastAsia="楷体" w:hint="eastAsia"/>
                <w:kern w:val="0"/>
                <w:sz w:val="24"/>
                <w:szCs w:val="24"/>
              </w:rPr>
              <w:t>9.</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综合类】从事生产、装卸、贮存、运输有毒有害物品，必须采取防止污染环境的措施，遵守国家有关危险货物运输管理的规定。</w:t>
            </w:r>
          </w:p>
        </w:tc>
      </w:tr>
      <w:tr w:rsidR="00F2642A" w:rsidTr="00F2642A">
        <w:trPr>
          <w:cantSplit/>
          <w:trHeight w:val="453"/>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综合类】涉及有毒有害物质的生产装置、储罐和管道，或者有污水处理池、应急池等存在土壤污染风险的设施，应建设和安装有关防腐蚀、防泄漏设施和泄漏监测装置。</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综合类】完善广东粤电靖海发电有限公司环境污染事故应急预案，防范事故性污染事件。</w:t>
            </w:r>
          </w:p>
        </w:tc>
      </w:tr>
    </w:tbl>
    <w:p w:rsidR="00F2642A" w:rsidRDefault="00F2642A" w:rsidP="00A72A32">
      <w:pPr>
        <w:pStyle w:val="S"/>
        <w:ind w:firstLine="554"/>
      </w:pPr>
    </w:p>
    <w:p w:rsidR="00F2642A" w:rsidRDefault="0042156C">
      <w:pPr>
        <w:pStyle w:val="afa"/>
      </w:pPr>
      <w:r>
        <w:br w:type="page"/>
      </w:r>
      <w:bookmarkStart w:id="191" w:name="_Toc74731648"/>
      <w:bookmarkStart w:id="192" w:name="_Toc68898330"/>
      <w:r>
        <w:lastRenderedPageBreak/>
        <w:t>表</w:t>
      </w:r>
      <w:r>
        <w:rPr>
          <w:rFonts w:hint="eastAsia"/>
        </w:rPr>
        <w:t xml:space="preserve">6-7 </w:t>
      </w:r>
      <w:r>
        <w:rPr>
          <w:rFonts w:hint="eastAsia"/>
        </w:rPr>
        <w:t>惠来县西部龙江上游一般管控单元</w:t>
      </w:r>
      <w:bookmarkEnd w:id="191"/>
      <w:bookmarkEnd w:id="192"/>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ZH44522430009</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惠来县西部龙江上游一般管控单元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177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禁止类】龙江河地表水Ⅱ类水体功能区内不得新增入河排污口。</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禁止类】禁止新建不符合国家产业政策的小型造纸、制革、印染、染料、炼焦、炼硫、炼砷、炼汞、炼油、电镀、农药、石棉、水泥、玻璃、钢铁、火电以及其他严重污染水环境的生产项目。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170"/>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10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综合类】葵潭镇、侨园镇加快完善农村污水处理设施体系，确保农村污水应收尽收。人口规模较小、污水不易集中收集的村（社区），应当建设污水净化池等分散式污水处理设施，防止造成水污染。处理规模小于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w:t>
            </w:r>
            <w:r>
              <w:rPr>
                <w:rFonts w:eastAsia="楷体" w:hint="eastAsia"/>
                <w:kern w:val="0"/>
                <w:sz w:val="24"/>
                <w:szCs w:val="24"/>
              </w:rPr>
              <w:t>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综合类】严格控制园地、林地、草地的农药使用量，因地制宜推广农药化肥减量化技术，严格控制高毒高风险农药使用。</w:t>
            </w:r>
          </w:p>
        </w:tc>
      </w:tr>
      <w:tr w:rsidR="00F2642A">
        <w:trPr>
          <w:trHeight w:val="99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综合类】加强侨园镇饮用水源保护区上游及周边风险源排查监控，保障乡镇供水安全。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综合类】流域内从事生产、装卸、贮存、运输有毒有害物品，必须采取防止污染环境的措施，防范污染风险。</w:t>
            </w:r>
          </w:p>
        </w:tc>
      </w:tr>
    </w:tbl>
    <w:p w:rsidR="00F2642A" w:rsidRDefault="00F2642A"/>
    <w:p w:rsidR="00F2642A" w:rsidRDefault="0042156C">
      <w:r>
        <w:br w:type="page"/>
      </w:r>
    </w:p>
    <w:p w:rsidR="00F2642A" w:rsidRDefault="0042156C">
      <w:pPr>
        <w:pStyle w:val="afa"/>
      </w:pPr>
      <w:bookmarkStart w:id="193" w:name="_Toc74731649"/>
      <w:bookmarkStart w:id="194" w:name="_Toc68898331"/>
      <w:r>
        <w:lastRenderedPageBreak/>
        <w:t>表</w:t>
      </w:r>
      <w:r>
        <w:rPr>
          <w:rFonts w:hint="eastAsia"/>
        </w:rPr>
        <w:t xml:space="preserve">6-8 </w:t>
      </w:r>
      <w:r>
        <w:rPr>
          <w:rFonts w:hint="eastAsia"/>
        </w:rPr>
        <w:t>惠来县鳌江流域一般管控单元</w:t>
      </w:r>
      <w:bookmarkEnd w:id="193"/>
      <w:bookmarkEnd w:id="194"/>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ZH44522430010</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惠来县鳌江流域一般管控单元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177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【生态</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禁止类】揭阳惠来三清</w:t>
            </w:r>
            <w:proofErr w:type="gramStart"/>
            <w:r>
              <w:rPr>
                <w:rFonts w:ascii="Times New Roman" w:eastAsia="楷体" w:hAnsi="Times New Roman" w:hint="eastAsia"/>
                <w:kern w:val="0"/>
                <w:sz w:val="24"/>
                <w:szCs w:val="24"/>
              </w:rPr>
              <w:t>山地方级森林</w:t>
            </w:r>
            <w:proofErr w:type="gramEnd"/>
            <w:r>
              <w:rPr>
                <w:rFonts w:ascii="Times New Roman" w:eastAsia="楷体" w:hAnsi="Times New Roman" w:hint="eastAsia"/>
                <w:kern w:val="0"/>
                <w:sz w:val="24"/>
                <w:szCs w:val="24"/>
              </w:rPr>
              <w:t>自然公园按照《广东省森林公园管理条例》《广东省环境保护条例》要求进行管护，森林公园除必要的保护设施和附属设施外，禁止从事与资源保护无关的任何生产建设活动；禁止随意占用、征用、征收和转让林地；禁止种植掠夺水土资源、破坏土壤结构的劣质树种。</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w:t>
            </w:r>
            <w:proofErr w:type="gramStart"/>
            <w:r>
              <w:rPr>
                <w:rFonts w:ascii="Times New Roman" w:eastAsia="楷体" w:hAnsi="Times New Roman" w:hint="eastAsia"/>
                <w:kern w:val="0"/>
                <w:sz w:val="24"/>
                <w:szCs w:val="24"/>
              </w:rPr>
              <w:t>芒</w:t>
            </w:r>
            <w:proofErr w:type="gramEnd"/>
            <w:r>
              <w:rPr>
                <w:rFonts w:ascii="Times New Roman" w:eastAsia="楷体" w:hAnsi="Times New Roman" w:hint="eastAsia"/>
                <w:kern w:val="0"/>
                <w:sz w:val="24"/>
                <w:szCs w:val="24"/>
              </w:rPr>
              <w:t>溪水库、虎仔水库、双梅水库乡镇级饮用水源保护区按照《广东省水污染防治条例》及相关法律法规实施保护管理，禁止建设与供水设施和保护水源无关的建设项目，禁止设置排污口。</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禁止类】禁止新建不符合国家产业政策的小型造纸、制革、印染、染料、炼焦、炼硫、炼砷、炼汞、炼油、电镀、农药、石棉、水泥、玻璃、钢铁、火电以及其他严重污染水环境的生产项目。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w:t>
            </w:r>
            <w:r>
              <w:rPr>
                <w:rFonts w:ascii="Times New Roman" w:eastAsia="楷体" w:hAnsi="Times New Roman" w:hint="eastAsia"/>
                <w:kern w:val="0"/>
                <w:sz w:val="24"/>
                <w:szCs w:val="24"/>
              </w:rPr>
              <w:t>展林果业和挖塘养鱼。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5</w:t>
            </w:r>
            <w:r>
              <w:rPr>
                <w:rFonts w:ascii="Times New Roman" w:eastAsia="楷体" w:hAnsi="Times New Roman" w:hint="eastAsia"/>
                <w:kern w:val="0"/>
                <w:sz w:val="24"/>
                <w:szCs w:val="24"/>
              </w:rPr>
              <w:t>.</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170"/>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10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综合类】东港镇、鳌江镇、</w:t>
            </w:r>
            <w:proofErr w:type="gramStart"/>
            <w:r>
              <w:rPr>
                <w:rFonts w:eastAsia="楷体" w:hint="eastAsia"/>
                <w:kern w:val="0"/>
                <w:sz w:val="24"/>
                <w:szCs w:val="24"/>
              </w:rPr>
              <w:t>岐</w:t>
            </w:r>
            <w:proofErr w:type="gramEnd"/>
            <w:r>
              <w:rPr>
                <w:rFonts w:eastAsia="楷体" w:hint="eastAsia"/>
                <w:kern w:val="0"/>
                <w:sz w:val="24"/>
                <w:szCs w:val="24"/>
              </w:rPr>
              <w:t>石镇加快完善农村污水处理设施体系，确保农村污水应收尽收。人口规模较小、污水不易集中收集的村（社区），应当建设污水净化池等分散式污水处理设施，防止造成水污染。处理规模小于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综合类】严格控制园地、林地、草地的农药使用量，因地制宜推广农药化肥减量化技术，严格控制高毒高风险农药使用。</w:t>
            </w:r>
          </w:p>
        </w:tc>
      </w:tr>
      <w:tr w:rsidR="00F2642A">
        <w:trPr>
          <w:trHeight w:val="99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综合类】强化环境质量监测，提高乡镇环</w:t>
            </w:r>
            <w:r>
              <w:rPr>
                <w:rFonts w:eastAsia="楷体" w:hint="eastAsia"/>
                <w:kern w:val="0"/>
                <w:sz w:val="24"/>
                <w:szCs w:val="24"/>
              </w:rPr>
              <w:t>境风险管控能力。</w:t>
            </w:r>
          </w:p>
        </w:tc>
      </w:tr>
    </w:tbl>
    <w:p w:rsidR="00F2642A" w:rsidRDefault="00F2642A"/>
    <w:p w:rsidR="00F2642A" w:rsidRDefault="0042156C">
      <w:r>
        <w:rPr>
          <w:rFonts w:hint="eastAsia"/>
        </w:rPr>
        <w:br w:type="page"/>
      </w:r>
    </w:p>
    <w:p w:rsidR="00F2642A" w:rsidRDefault="0042156C">
      <w:pPr>
        <w:pStyle w:val="afa"/>
      </w:pPr>
      <w:bookmarkStart w:id="195" w:name="_Toc68898332"/>
      <w:bookmarkStart w:id="196" w:name="_Toc74731650"/>
      <w:r>
        <w:lastRenderedPageBreak/>
        <w:t>表</w:t>
      </w:r>
      <w:r>
        <w:rPr>
          <w:rFonts w:hint="eastAsia"/>
        </w:rPr>
        <w:t xml:space="preserve">6-9 </w:t>
      </w:r>
      <w:r>
        <w:rPr>
          <w:rFonts w:hint="eastAsia"/>
        </w:rPr>
        <w:t>惠来县中部一般管控单元</w:t>
      </w:r>
      <w:bookmarkEnd w:id="195"/>
      <w:bookmarkEnd w:id="196"/>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ZH44522430011</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惠来县中部一般管控单元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177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禁止类】禁止新建不符合国家产业政策的小型造纸、制革、印染、染料、炼焦、炼硫、炼砷、炼汞、炼油、电镀、农药、石棉、水泥、玻璃、钢铁、火电以及其他严重污染水环境的生产项目。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禁止类】禁止任何单位和个人在基本农田保护区建窑、挖砂、采石、采矿、堆放固体废物、取土、建坟等破坏活动；禁止任何单位和个人占用基本农田发展林果业和挖塘养鱼。</w:t>
            </w:r>
          </w:p>
        </w:tc>
      </w:tr>
      <w:tr w:rsidR="00F2642A">
        <w:trPr>
          <w:trHeight w:val="1170"/>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10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综合类】惠城镇加快完善农村污水处理设施体系，确保农村污水应收尽收。人口规模较小、污水不易集中收集的村（社区），应当建设污水净化池等分散式污水处理设施，防止造成水污染。处理规模小于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综合类】畜禽养殖场、养殖小区应当根据养殖规模和污染防治需要，建设相应的</w:t>
            </w:r>
            <w:r>
              <w:rPr>
                <w:rFonts w:eastAsia="楷体" w:hint="eastAsia"/>
                <w:kern w:val="0"/>
                <w:sz w:val="24"/>
                <w:szCs w:val="24"/>
              </w:rPr>
              <w:t>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综合类】严格控制园地、林地、草地的农药使用量，因地制宜推广农药化肥减量化技术，严格控制高毒高风险农药使用。</w:t>
            </w:r>
          </w:p>
        </w:tc>
      </w:tr>
      <w:tr w:rsidR="00F2642A">
        <w:trPr>
          <w:trHeight w:val="99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综合类】强化环境质量监测，提高乡镇环境风险管控能力。</w:t>
            </w:r>
          </w:p>
        </w:tc>
      </w:tr>
    </w:tbl>
    <w:p w:rsidR="00F2642A" w:rsidRDefault="00F2642A" w:rsidP="00A72A32">
      <w:pPr>
        <w:pStyle w:val="S"/>
        <w:ind w:firstLine="554"/>
      </w:pPr>
    </w:p>
    <w:p w:rsidR="00F2642A" w:rsidRDefault="00F2642A"/>
    <w:p w:rsidR="00F2642A" w:rsidRDefault="0042156C">
      <w:r>
        <w:br w:type="page"/>
      </w:r>
    </w:p>
    <w:p w:rsidR="00F2642A" w:rsidRDefault="0042156C">
      <w:pPr>
        <w:pStyle w:val="afa"/>
      </w:pPr>
      <w:bookmarkStart w:id="197" w:name="_Toc68898333"/>
      <w:bookmarkStart w:id="198" w:name="_Toc74731651"/>
      <w:r>
        <w:lastRenderedPageBreak/>
        <w:t>表</w:t>
      </w:r>
      <w:r>
        <w:rPr>
          <w:rFonts w:hint="eastAsia"/>
        </w:rPr>
        <w:t xml:space="preserve">6-10 </w:t>
      </w:r>
      <w:r>
        <w:rPr>
          <w:rFonts w:hint="eastAsia"/>
        </w:rPr>
        <w:t>惠来县南部一般管控单元</w:t>
      </w:r>
      <w:bookmarkEnd w:id="197"/>
      <w:bookmarkEnd w:id="198"/>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县</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77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ZH44522430012</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惠来县南部一般管控单元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惠来县</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一般管控单元</w:t>
            </w:r>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水环境一般管控区、大气环境一般管控区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177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【水</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禁止类】龙江河地表水Ⅱ类水体功能区内不得新增入河排污口。</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禁止类】禁止新建不符合国家产业政策的小型造纸、制革、印染、染料、炼焦、炼硫、炼砷、炼汞、炼油、电镀、农药、石棉、水泥、玻璃、钢铁、火电以及其他严重污染水环境的生产项目。</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【土壤</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禁止类】禁止任何单位和个人在基本农田保护区建窑、挖砂、采石、采矿、堆放固体废物、取土、建坟等破坏活动；禁止任何单位和个人占用基本农田发展林果业和挖塘养鱼。</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【岸线</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禁止类】在河道管理范围内，禁止从事影响河势稳定、危害河岸堤防安全和妨碍河道行洪的活动。</w:t>
            </w:r>
          </w:p>
        </w:tc>
      </w:tr>
      <w:tr w:rsidR="00F2642A">
        <w:trPr>
          <w:trHeight w:val="1170"/>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【水资源</w:t>
            </w:r>
            <w:r>
              <w:rPr>
                <w:rFonts w:eastAsia="楷体" w:hint="eastAsia"/>
                <w:kern w:val="0"/>
                <w:sz w:val="24"/>
                <w:szCs w:val="24"/>
              </w:rPr>
              <w:t>/</w:t>
            </w:r>
            <w:r>
              <w:rPr>
                <w:rFonts w:eastAsia="楷体" w:hint="eastAsia"/>
                <w:kern w:val="0"/>
                <w:sz w:val="24"/>
                <w:szCs w:val="24"/>
              </w:rPr>
              <w:t>限制类】实施最严格水资源管理，新建、改建、扩建项目用水效率要达到行业先进水平。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综合类】节约集约利用土地，控制土地开发强度与规模。</w:t>
            </w:r>
          </w:p>
        </w:tc>
      </w:tr>
      <w:tr w:rsidR="00F2642A">
        <w:trPr>
          <w:trHeight w:val="210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综合类】溪西镇、隆江镇、</w:t>
            </w:r>
            <w:proofErr w:type="gramStart"/>
            <w:r>
              <w:rPr>
                <w:rFonts w:eastAsia="楷体" w:hint="eastAsia"/>
                <w:kern w:val="0"/>
                <w:sz w:val="24"/>
                <w:szCs w:val="24"/>
              </w:rPr>
              <w:t>东陇镇</w:t>
            </w:r>
            <w:proofErr w:type="gramEnd"/>
            <w:r>
              <w:rPr>
                <w:rFonts w:eastAsia="楷体" w:hint="eastAsia"/>
                <w:kern w:val="0"/>
                <w:sz w:val="24"/>
                <w:szCs w:val="24"/>
              </w:rPr>
              <w:t>加快完善农村污水处理设施体系，确保农村污水应收尽收。人口规模较小、污水不易集中收集的村（社区），应当建设污水净化池等分散式污水处理设施，防止造成水污染。处理规模小于</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的农村生活污水处理设施出水水质执行《农村生活污水处理排放标准》（</w:t>
            </w:r>
            <w:r>
              <w:rPr>
                <w:rFonts w:eastAsia="楷体" w:hint="eastAsia"/>
                <w:kern w:val="0"/>
                <w:sz w:val="24"/>
                <w:szCs w:val="24"/>
              </w:rPr>
              <w:t>DB 44/2208-2019</w:t>
            </w:r>
            <w:r>
              <w:rPr>
                <w:rFonts w:eastAsia="楷体" w:hint="eastAsia"/>
                <w:kern w:val="0"/>
                <w:sz w:val="24"/>
                <w:szCs w:val="24"/>
              </w:rPr>
              <w:t>），</w:t>
            </w:r>
            <w:r>
              <w:rPr>
                <w:rFonts w:eastAsia="楷体" w:hint="eastAsia"/>
                <w:kern w:val="0"/>
                <w:sz w:val="24"/>
                <w:szCs w:val="24"/>
              </w:rPr>
              <w:t>500m</w:t>
            </w:r>
            <w:r>
              <w:rPr>
                <w:rFonts w:eastAsia="楷体" w:hint="eastAsia"/>
                <w:kern w:val="0"/>
                <w:sz w:val="24"/>
                <w:szCs w:val="24"/>
                <w:vertAlign w:val="superscript"/>
              </w:rPr>
              <w:t>3</w:t>
            </w:r>
            <w:r>
              <w:rPr>
                <w:rFonts w:eastAsia="楷体" w:hint="eastAsia"/>
                <w:kern w:val="0"/>
                <w:sz w:val="24"/>
                <w:szCs w:val="24"/>
              </w:rPr>
              <w:t>/d</w:t>
            </w:r>
            <w:r>
              <w:rPr>
                <w:rFonts w:eastAsia="楷体" w:hint="eastAsia"/>
                <w:kern w:val="0"/>
                <w:sz w:val="24"/>
                <w:szCs w:val="24"/>
              </w:rPr>
              <w:t>及以上规模的农村生活污水处理设施水污染物排放参照《城镇污水处理厂污染物排放标准》（</w:t>
            </w:r>
            <w:r>
              <w:rPr>
                <w:rFonts w:eastAsia="楷体" w:hint="eastAsia"/>
                <w:kern w:val="0"/>
                <w:sz w:val="24"/>
                <w:szCs w:val="24"/>
              </w:rPr>
              <w:t>GB 18918-2002</w:t>
            </w:r>
            <w:r>
              <w:rPr>
                <w:rFonts w:eastAsia="楷体" w:hint="eastAsia"/>
                <w:kern w:val="0"/>
                <w:sz w:val="24"/>
                <w:szCs w:val="24"/>
              </w:rPr>
              <w:t>）执行。</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综合类】畜禽养殖场、养殖小区应当根据养殖规模和污染防治</w:t>
            </w:r>
            <w:r>
              <w:rPr>
                <w:rFonts w:eastAsia="楷体" w:hint="eastAsia"/>
                <w:kern w:val="0"/>
                <w:sz w:val="24"/>
                <w:szCs w:val="24"/>
              </w:rPr>
              <w:t>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综合类】严格控制园地、林地、草地的农药使用量，因地制宜推广农药化肥减量化技术，严格控制高毒高风险农药使用。</w:t>
            </w:r>
          </w:p>
        </w:tc>
      </w:tr>
      <w:tr w:rsidR="00F2642A">
        <w:trPr>
          <w:trHeight w:val="99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综合类】流域内从事生产、装卸、贮存、运输有毒有害物品，必须采取防止污染环境的措施，防范污染风险。</w:t>
            </w:r>
          </w:p>
        </w:tc>
      </w:tr>
    </w:tbl>
    <w:p w:rsidR="00F2642A" w:rsidRDefault="0042156C">
      <w:pPr>
        <w:pStyle w:val="a5"/>
        <w:rPr>
          <w:rStyle w:val="4Char"/>
          <w:rFonts w:ascii="Times New Roman" w:hAnsi="Times New Roman"/>
          <w:bCs w:val="0"/>
          <w:sz w:val="32"/>
          <w:szCs w:val="32"/>
        </w:rPr>
      </w:pPr>
      <w:r>
        <w:rPr>
          <w:rStyle w:val="4Char"/>
          <w:rFonts w:ascii="Times New Roman" w:hAnsi="Times New Roman"/>
          <w:bCs w:val="0"/>
          <w:sz w:val="32"/>
          <w:szCs w:val="32"/>
        </w:rPr>
        <w:br w:type="page"/>
      </w:r>
    </w:p>
    <w:p w:rsidR="00F2642A" w:rsidRPr="00F2642A" w:rsidRDefault="00F2642A" w:rsidP="00A72A32">
      <w:pPr>
        <w:pStyle w:val="2"/>
        <w:ind w:firstLine="634"/>
        <w:rPr>
          <w:rFonts w:ascii="黑体" w:eastAsia="黑体" w:hAnsi="黑体" w:cs="黑体"/>
          <w:b w:val="0"/>
          <w:bCs w:val="0"/>
        </w:rPr>
      </w:pPr>
      <w:bookmarkStart w:id="199" w:name="_Toc74731652"/>
      <w:r w:rsidRPr="00F2642A">
        <w:rPr>
          <w:rFonts w:ascii="黑体" w:eastAsia="黑体" w:hAnsi="黑体" w:cs="黑体" w:hint="eastAsia"/>
          <w:b w:val="0"/>
          <w:bCs w:val="0"/>
        </w:rPr>
        <w:lastRenderedPageBreak/>
        <w:t>7.大南海石化工业区环境管控单元</w:t>
      </w:r>
      <w:bookmarkEnd w:id="199"/>
    </w:p>
    <w:p w:rsidR="00F2642A" w:rsidRDefault="0042156C">
      <w:pPr>
        <w:pStyle w:val="afa"/>
        <w:spacing w:line="240" w:lineRule="auto"/>
      </w:pPr>
      <w:bookmarkStart w:id="200" w:name="_Toc68898335"/>
      <w:bookmarkStart w:id="201" w:name="_Toc74731653"/>
      <w:r>
        <w:t>表</w:t>
      </w:r>
      <w:r>
        <w:rPr>
          <w:rFonts w:hint="eastAsia"/>
        </w:rPr>
        <w:t xml:space="preserve">7-1 </w:t>
      </w:r>
      <w:r>
        <w:rPr>
          <w:rFonts w:hint="eastAsia"/>
        </w:rPr>
        <w:t>揭阳大南海石化工业区</w:t>
      </w:r>
      <w:bookmarkEnd w:id="200"/>
      <w:r>
        <w:rPr>
          <w:rFonts w:hint="eastAsia"/>
        </w:rPr>
        <w:t>重点管控单元</w:t>
      </w:r>
      <w:bookmarkEnd w:id="201"/>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2046"/>
        <w:gridCol w:w="1162"/>
        <w:gridCol w:w="1165"/>
        <w:gridCol w:w="1180"/>
        <w:gridCol w:w="3002"/>
        <w:gridCol w:w="3738"/>
      </w:tblGrid>
      <w:tr w:rsidR="00F2642A">
        <w:trPr>
          <w:jc w:val="center"/>
        </w:trPr>
        <w:tc>
          <w:tcPr>
            <w:tcW w:w="2493"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环境管控单元编码</w:t>
            </w:r>
          </w:p>
        </w:tc>
        <w:tc>
          <w:tcPr>
            <w:tcW w:w="2046"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环境管控单元</w:t>
            </w:r>
          </w:p>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名称</w:t>
            </w:r>
          </w:p>
        </w:tc>
        <w:tc>
          <w:tcPr>
            <w:tcW w:w="3507" w:type="dxa"/>
            <w:gridSpan w:val="3"/>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行政区划</w:t>
            </w:r>
          </w:p>
        </w:tc>
        <w:tc>
          <w:tcPr>
            <w:tcW w:w="3002"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管控单元分类</w:t>
            </w:r>
          </w:p>
        </w:tc>
        <w:tc>
          <w:tcPr>
            <w:tcW w:w="3738" w:type="dxa"/>
            <w:vMerge w:val="restart"/>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要素细类</w:t>
            </w:r>
          </w:p>
        </w:tc>
      </w:tr>
      <w:tr w:rsidR="00F2642A">
        <w:trPr>
          <w:trHeight w:val="271"/>
          <w:jc w:val="center"/>
        </w:trPr>
        <w:tc>
          <w:tcPr>
            <w:tcW w:w="2493"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2046"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1162"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省</w:t>
            </w:r>
          </w:p>
        </w:tc>
        <w:tc>
          <w:tcPr>
            <w:tcW w:w="1165"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市</w:t>
            </w:r>
          </w:p>
        </w:tc>
        <w:tc>
          <w:tcPr>
            <w:tcW w:w="1180" w:type="dxa"/>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int="eastAsia"/>
                <w:b/>
                <w:bCs/>
                <w:kern w:val="0"/>
                <w:sz w:val="24"/>
                <w:szCs w:val="24"/>
              </w:rPr>
              <w:t>区</w:t>
            </w:r>
          </w:p>
        </w:tc>
        <w:tc>
          <w:tcPr>
            <w:tcW w:w="3002"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c>
          <w:tcPr>
            <w:tcW w:w="3738" w:type="dxa"/>
            <w:vMerge/>
            <w:vAlign w:val="center"/>
          </w:tcPr>
          <w:p w:rsidR="00F2642A" w:rsidRDefault="00F2642A">
            <w:pPr>
              <w:widowControl/>
              <w:snapToGrid w:val="0"/>
              <w:spacing w:line="300" w:lineRule="exact"/>
              <w:jc w:val="center"/>
              <w:textAlignment w:val="center"/>
              <w:rPr>
                <w:rFonts w:eastAsia="楷体"/>
                <w:b/>
                <w:bCs/>
                <w:kern w:val="0"/>
                <w:sz w:val="24"/>
                <w:szCs w:val="24"/>
              </w:rPr>
            </w:pPr>
          </w:p>
        </w:tc>
      </w:tr>
      <w:tr w:rsidR="00F2642A">
        <w:trPr>
          <w:trHeight w:val="1411"/>
          <w:jc w:val="center"/>
        </w:trPr>
        <w:tc>
          <w:tcPr>
            <w:tcW w:w="2493"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ZH44522420024</w:t>
            </w:r>
          </w:p>
        </w:tc>
        <w:tc>
          <w:tcPr>
            <w:tcW w:w="2046"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揭阳大南海石化工业区重点管控单元</w:t>
            </w:r>
          </w:p>
        </w:tc>
        <w:tc>
          <w:tcPr>
            <w:tcW w:w="1162"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kern w:val="0"/>
                <w:sz w:val="24"/>
                <w:szCs w:val="24"/>
              </w:rPr>
              <w:t>广东省</w:t>
            </w:r>
          </w:p>
        </w:tc>
        <w:tc>
          <w:tcPr>
            <w:tcW w:w="1165"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hint="eastAsia"/>
                <w:kern w:val="0"/>
                <w:sz w:val="24"/>
                <w:szCs w:val="24"/>
              </w:rPr>
              <w:t>揭阳市</w:t>
            </w:r>
          </w:p>
        </w:tc>
        <w:tc>
          <w:tcPr>
            <w:tcW w:w="1180"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int="eastAsia"/>
                <w:kern w:val="0"/>
                <w:sz w:val="24"/>
                <w:szCs w:val="24"/>
              </w:rPr>
              <w:t>大南海石化工业区</w:t>
            </w:r>
          </w:p>
        </w:tc>
        <w:tc>
          <w:tcPr>
            <w:tcW w:w="3002" w:type="dxa"/>
            <w:vAlign w:val="center"/>
          </w:tcPr>
          <w:p w:rsidR="00F2642A" w:rsidRDefault="0042156C">
            <w:pPr>
              <w:widowControl/>
              <w:snapToGrid w:val="0"/>
              <w:spacing w:line="300" w:lineRule="exact"/>
              <w:jc w:val="center"/>
              <w:textAlignment w:val="center"/>
              <w:rPr>
                <w:rFonts w:eastAsia="楷体"/>
                <w:kern w:val="0"/>
                <w:sz w:val="24"/>
                <w:szCs w:val="24"/>
              </w:rPr>
            </w:pPr>
            <w:bookmarkStart w:id="202" w:name="_Hlk74659026"/>
            <w:r>
              <w:rPr>
                <w:rFonts w:eastAsia="楷体" w:hAnsi="楷体" w:hint="eastAsia"/>
                <w:kern w:val="0"/>
                <w:sz w:val="24"/>
                <w:szCs w:val="24"/>
              </w:rPr>
              <w:t>园区型重点管控单元</w:t>
            </w:r>
            <w:bookmarkEnd w:id="202"/>
          </w:p>
        </w:tc>
        <w:tc>
          <w:tcPr>
            <w:tcW w:w="3738" w:type="dxa"/>
            <w:vAlign w:val="center"/>
          </w:tcPr>
          <w:p w:rsidR="00F2642A" w:rsidRDefault="0042156C">
            <w:pPr>
              <w:widowControl/>
              <w:snapToGrid w:val="0"/>
              <w:jc w:val="center"/>
              <w:rPr>
                <w:rFonts w:eastAsia="楷体"/>
                <w:kern w:val="0"/>
                <w:sz w:val="24"/>
                <w:szCs w:val="24"/>
              </w:rPr>
            </w:pPr>
            <w:r>
              <w:rPr>
                <w:rFonts w:eastAsia="楷体" w:hint="eastAsia"/>
                <w:kern w:val="0"/>
                <w:sz w:val="24"/>
                <w:szCs w:val="24"/>
              </w:rPr>
              <w:t>大气环境高排放重点管控区</w:t>
            </w:r>
          </w:p>
        </w:tc>
      </w:tr>
      <w:tr w:rsidR="00F2642A">
        <w:trPr>
          <w:trHeight w:val="515"/>
          <w:jc w:val="center"/>
        </w:trPr>
        <w:tc>
          <w:tcPr>
            <w:tcW w:w="2493" w:type="dxa"/>
            <w:vAlign w:val="center"/>
          </w:tcPr>
          <w:p w:rsidR="00F2642A" w:rsidRDefault="0042156C">
            <w:pPr>
              <w:widowControl/>
              <w:snapToGrid w:val="0"/>
              <w:spacing w:line="300" w:lineRule="exact"/>
              <w:jc w:val="center"/>
              <w:textAlignment w:val="center"/>
              <w:rPr>
                <w:rFonts w:eastAsia="楷体"/>
                <w:b/>
                <w:bCs/>
                <w:kern w:val="0"/>
                <w:sz w:val="24"/>
                <w:szCs w:val="24"/>
              </w:rPr>
            </w:pPr>
            <w:proofErr w:type="gramStart"/>
            <w:r>
              <w:rPr>
                <w:rFonts w:eastAsia="楷体" w:hAnsi="楷体"/>
                <w:b/>
                <w:bCs/>
                <w:kern w:val="0"/>
                <w:sz w:val="24"/>
                <w:szCs w:val="24"/>
              </w:rPr>
              <w:t>管控维度</w:t>
            </w:r>
            <w:proofErr w:type="gramEnd"/>
          </w:p>
        </w:tc>
        <w:tc>
          <w:tcPr>
            <w:tcW w:w="12293" w:type="dxa"/>
            <w:gridSpan w:val="6"/>
            <w:vAlign w:val="center"/>
          </w:tcPr>
          <w:p w:rsidR="00F2642A" w:rsidRDefault="0042156C">
            <w:pPr>
              <w:widowControl/>
              <w:snapToGrid w:val="0"/>
              <w:spacing w:line="300" w:lineRule="exact"/>
              <w:jc w:val="center"/>
              <w:textAlignment w:val="center"/>
              <w:rPr>
                <w:rFonts w:eastAsia="楷体"/>
                <w:b/>
                <w:bCs/>
                <w:kern w:val="0"/>
                <w:sz w:val="24"/>
                <w:szCs w:val="24"/>
              </w:rPr>
            </w:pPr>
            <w:r>
              <w:rPr>
                <w:rFonts w:eastAsia="楷体" w:hAnsi="楷体"/>
                <w:b/>
                <w:bCs/>
                <w:kern w:val="0"/>
                <w:sz w:val="24"/>
                <w:szCs w:val="24"/>
              </w:rPr>
              <w:t>管</w:t>
            </w:r>
            <w:proofErr w:type="gramStart"/>
            <w:r>
              <w:rPr>
                <w:rFonts w:eastAsia="楷体" w:hAnsi="楷体"/>
                <w:b/>
                <w:bCs/>
                <w:kern w:val="0"/>
                <w:sz w:val="24"/>
                <w:szCs w:val="24"/>
              </w:rPr>
              <w:t>控要求</w:t>
            </w:r>
            <w:proofErr w:type="gramEnd"/>
          </w:p>
        </w:tc>
      </w:tr>
      <w:tr w:rsidR="00F2642A">
        <w:trPr>
          <w:trHeight w:val="397"/>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区域布局管控</w:t>
            </w:r>
          </w:p>
        </w:tc>
        <w:tc>
          <w:tcPr>
            <w:tcW w:w="12293" w:type="dxa"/>
            <w:gridSpan w:val="6"/>
            <w:vAlign w:val="center"/>
          </w:tcPr>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1.</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优先引进清洁生产水平国际领先的项目，重点发展石油下游及基础有机化工、新材料和高端化学品、塑料后加工、生物医药、高端装备制造等五大主导产业，打造高性能薄膜、高端纤维、新型环保类表面活性剂、新型精细化学品、复合材料、合成橡胶、电子化学品等产业集群。</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2.</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鼓励引导类】园区鼓励发展以下主导产品链项目：炼化一体化产品链、烯烃深加工产品链（包括：乙烯深加工产品链、丙烯深加工产品链、</w:t>
            </w:r>
            <w:r>
              <w:rPr>
                <w:rFonts w:ascii="Times New Roman" w:eastAsia="楷体" w:hAnsi="Times New Roman" w:hint="eastAsia"/>
                <w:kern w:val="0"/>
                <w:sz w:val="24"/>
                <w:szCs w:val="24"/>
              </w:rPr>
              <w:t>C4/C5</w:t>
            </w:r>
            <w:r>
              <w:rPr>
                <w:rFonts w:ascii="Times New Roman" w:eastAsia="楷体" w:hAnsi="Times New Roman" w:hint="eastAsia"/>
                <w:kern w:val="0"/>
                <w:sz w:val="24"/>
                <w:szCs w:val="24"/>
              </w:rPr>
              <w:t>深加工产品链）、芳烃深加工产品链、化工新材料及高端化学品产品链和后加工产品链。</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3.</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w:t>
            </w:r>
            <w:r>
              <w:rPr>
                <w:rFonts w:ascii="Times New Roman" w:eastAsia="楷体" w:hAnsi="Times New Roman" w:hint="eastAsia"/>
                <w:kern w:val="0"/>
                <w:sz w:val="24"/>
                <w:szCs w:val="24"/>
              </w:rPr>
              <w:t>励引导类】工业区北部远景发展区域</w:t>
            </w:r>
            <w:proofErr w:type="gramStart"/>
            <w:r>
              <w:rPr>
                <w:rFonts w:ascii="Times New Roman" w:eastAsia="楷体" w:hAnsi="Times New Roman" w:hint="eastAsia"/>
                <w:kern w:val="0"/>
                <w:sz w:val="24"/>
                <w:szCs w:val="24"/>
              </w:rPr>
              <w:t>应以后</w:t>
            </w:r>
            <w:proofErr w:type="gramEnd"/>
            <w:r>
              <w:rPr>
                <w:rFonts w:ascii="Times New Roman" w:eastAsia="楷体" w:hAnsi="Times New Roman" w:hint="eastAsia"/>
                <w:kern w:val="0"/>
                <w:sz w:val="24"/>
                <w:szCs w:val="24"/>
              </w:rPr>
              <w:t>加工、精细化工及轻污染的新材料生产为主，废气排放强度较大的产业类型，尤其是多元化制烯烃中丙烷脱氢、乙烷裂解以及芳烃产业等产业尽量往中部安排，远离南部和北部的居住区。</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4.</w:t>
            </w:r>
            <w:r>
              <w:rPr>
                <w:rFonts w:ascii="Times New Roman" w:eastAsia="楷体" w:hAnsi="Times New Roman" w:hint="eastAsia"/>
                <w:kern w:val="0"/>
                <w:sz w:val="24"/>
                <w:szCs w:val="24"/>
              </w:rPr>
              <w:t>【产业</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禁止类】未纳入《石化产业规划布局方案》的新建炼化项目一律不得建设。</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hint="eastAsia"/>
                <w:kern w:val="0"/>
                <w:sz w:val="24"/>
                <w:szCs w:val="24"/>
              </w:rPr>
              <w:t>5.</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鼓励引导类】大气环境高排放重点管控区，应强化达标监管，引导工业项目落地集聚发展。</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6</w:t>
            </w:r>
            <w:r>
              <w:rPr>
                <w:rFonts w:ascii="Times New Roman" w:eastAsia="楷体" w:hAnsi="Times New Roman" w:hint="eastAsia"/>
                <w:kern w:val="0"/>
                <w:sz w:val="24"/>
                <w:szCs w:val="24"/>
              </w:rPr>
              <w:t>.</w:t>
            </w:r>
            <w:r>
              <w:rPr>
                <w:rFonts w:ascii="Times New Roman" w:eastAsia="楷体" w:hAnsi="Times New Roman" w:hint="eastAsia"/>
                <w:kern w:val="0"/>
                <w:sz w:val="24"/>
                <w:szCs w:val="24"/>
              </w:rPr>
              <w:t>【大气</w:t>
            </w:r>
            <w:r>
              <w:rPr>
                <w:rFonts w:ascii="Times New Roman" w:eastAsia="楷体" w:hAnsi="Times New Roman" w:hint="eastAsia"/>
                <w:kern w:val="0"/>
                <w:sz w:val="24"/>
                <w:szCs w:val="24"/>
              </w:rPr>
              <w:t>/</w:t>
            </w:r>
            <w:r>
              <w:rPr>
                <w:rFonts w:ascii="Times New Roman" w:eastAsia="楷体" w:hAnsi="Times New Roman" w:hint="eastAsia"/>
                <w:kern w:val="0"/>
                <w:sz w:val="24"/>
                <w:szCs w:val="24"/>
              </w:rPr>
              <w:t>禁止类】园区拟实施集中供热，原则上不得自建分散供热锅炉。</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7</w:t>
            </w:r>
            <w:r>
              <w:rPr>
                <w:rFonts w:ascii="Times New Roman" w:eastAsia="楷体" w:hAnsi="Times New Roman" w:hint="eastAsia"/>
                <w:kern w:val="0"/>
                <w:sz w:val="24"/>
                <w:szCs w:val="24"/>
              </w:rPr>
              <w:t>.</w:t>
            </w:r>
            <w:r>
              <w:rPr>
                <w:rFonts w:ascii="Times New Roman" w:eastAsia="楷体" w:hAnsi="Times New Roman" w:hint="eastAsia"/>
                <w:kern w:val="0"/>
                <w:sz w:val="24"/>
                <w:szCs w:val="24"/>
              </w:rPr>
              <w:t>【其他</w:t>
            </w:r>
            <w:r>
              <w:rPr>
                <w:rFonts w:ascii="Times New Roman" w:eastAsia="楷体" w:hAnsi="Times New Roman" w:hint="eastAsia"/>
                <w:kern w:val="0"/>
                <w:sz w:val="24"/>
                <w:szCs w:val="24"/>
              </w:rPr>
              <w:t>/</w:t>
            </w:r>
            <w:r>
              <w:rPr>
                <w:rFonts w:ascii="Times New Roman" w:eastAsia="楷体" w:hAnsi="Times New Roman" w:hint="eastAsia"/>
                <w:kern w:val="0"/>
                <w:sz w:val="24"/>
                <w:szCs w:val="24"/>
              </w:rPr>
              <w:t>综合类】石化基地、建设项目应严格落实环境防护距离要求</w:t>
            </w:r>
            <w:r>
              <w:rPr>
                <w:rFonts w:ascii="Times New Roman" w:eastAsia="楷体" w:hAnsi="Times New Roman" w:hint="eastAsia"/>
                <w:kern w:val="0"/>
                <w:sz w:val="24"/>
                <w:szCs w:val="24"/>
              </w:rPr>
              <w:t>，加快推动环境防护距离范围内现有居民区等的搬迁安置工作，并不</w:t>
            </w:r>
            <w:proofErr w:type="gramStart"/>
            <w:r>
              <w:rPr>
                <w:rFonts w:ascii="Times New Roman" w:eastAsia="楷体" w:hAnsi="Times New Roman" w:hint="eastAsia"/>
                <w:kern w:val="0"/>
                <w:sz w:val="24"/>
                <w:szCs w:val="24"/>
              </w:rPr>
              <w:t>得规划</w:t>
            </w:r>
            <w:proofErr w:type="gramEnd"/>
            <w:r>
              <w:rPr>
                <w:rFonts w:ascii="Times New Roman" w:eastAsia="楷体" w:hAnsi="Times New Roman" w:hint="eastAsia"/>
                <w:kern w:val="0"/>
                <w:sz w:val="24"/>
                <w:szCs w:val="24"/>
              </w:rPr>
              <w:t>建设居民区等环境敏感点。</w:t>
            </w:r>
          </w:p>
          <w:p w:rsidR="00F2642A" w:rsidRDefault="0042156C">
            <w:pPr>
              <w:pStyle w:val="a3"/>
              <w:adjustRightInd w:val="0"/>
              <w:snapToGrid w:val="0"/>
              <w:rPr>
                <w:rFonts w:ascii="Times New Roman" w:eastAsia="楷体" w:hAnsi="Times New Roman"/>
                <w:kern w:val="0"/>
                <w:sz w:val="24"/>
                <w:szCs w:val="24"/>
              </w:rPr>
            </w:pPr>
            <w:r>
              <w:rPr>
                <w:rFonts w:ascii="Times New Roman" w:eastAsia="楷体" w:hAnsi="Times New Roman"/>
                <w:kern w:val="0"/>
                <w:sz w:val="24"/>
                <w:szCs w:val="24"/>
              </w:rPr>
              <w:t>8</w:t>
            </w:r>
            <w:r>
              <w:rPr>
                <w:rFonts w:ascii="Times New Roman" w:eastAsia="楷体" w:hAnsi="Times New Roman" w:hint="eastAsia"/>
                <w:kern w:val="0"/>
                <w:sz w:val="24"/>
                <w:szCs w:val="24"/>
              </w:rPr>
              <w:t>.</w:t>
            </w:r>
            <w:r>
              <w:rPr>
                <w:rFonts w:ascii="Times New Roman" w:eastAsia="楷体" w:hAnsi="Times New Roman" w:hint="eastAsia"/>
                <w:kern w:val="0"/>
                <w:sz w:val="24"/>
                <w:szCs w:val="24"/>
              </w:rPr>
              <w:t>【其他</w:t>
            </w:r>
            <w:r>
              <w:rPr>
                <w:rFonts w:ascii="Times New Roman" w:eastAsia="楷体" w:hAnsi="Times New Roman" w:hint="eastAsia"/>
                <w:kern w:val="0"/>
                <w:sz w:val="24"/>
                <w:szCs w:val="24"/>
              </w:rPr>
              <w:t>/</w:t>
            </w:r>
            <w:r>
              <w:rPr>
                <w:rFonts w:ascii="Times New Roman" w:eastAsia="楷体" w:hAnsi="Times New Roman" w:hint="eastAsia"/>
                <w:kern w:val="0"/>
                <w:sz w:val="24"/>
                <w:szCs w:val="24"/>
              </w:rPr>
              <w:t>综合类】推动石化工业区开展规划环境影响跟踪评价，完善生态环境保护措施并适时优化调整规划。</w:t>
            </w:r>
          </w:p>
        </w:tc>
      </w:tr>
      <w:tr w:rsidR="00F2642A">
        <w:trPr>
          <w:trHeight w:val="1830"/>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能源资源利用</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【能源</w:t>
            </w:r>
            <w:r>
              <w:rPr>
                <w:rFonts w:eastAsia="楷体" w:hint="eastAsia"/>
                <w:kern w:val="0"/>
                <w:sz w:val="24"/>
                <w:szCs w:val="24"/>
              </w:rPr>
              <w:t>/</w:t>
            </w:r>
            <w:r>
              <w:rPr>
                <w:rFonts w:eastAsia="楷体" w:hint="eastAsia"/>
                <w:kern w:val="0"/>
                <w:sz w:val="24"/>
                <w:szCs w:val="24"/>
              </w:rPr>
              <w:t>综合类】原则上严格控制煤炭消费，园区单位工业增加</w:t>
            </w:r>
            <w:proofErr w:type="gramStart"/>
            <w:r>
              <w:rPr>
                <w:rFonts w:eastAsia="楷体" w:hint="eastAsia"/>
                <w:kern w:val="0"/>
                <w:sz w:val="24"/>
                <w:szCs w:val="24"/>
              </w:rPr>
              <w:t>值综合</w:t>
            </w:r>
            <w:proofErr w:type="gramEnd"/>
            <w:r>
              <w:rPr>
                <w:rFonts w:eastAsia="楷体" w:hint="eastAsia"/>
                <w:kern w:val="0"/>
                <w:sz w:val="24"/>
                <w:szCs w:val="24"/>
              </w:rPr>
              <w:t>能耗≤</w:t>
            </w:r>
            <w:r>
              <w:rPr>
                <w:rFonts w:eastAsia="楷体" w:hint="eastAsia"/>
                <w:kern w:val="0"/>
                <w:sz w:val="24"/>
                <w:szCs w:val="24"/>
              </w:rPr>
              <w:t>0.5</w:t>
            </w:r>
            <w:r>
              <w:rPr>
                <w:rFonts w:eastAsia="楷体" w:hint="eastAsia"/>
                <w:kern w:val="0"/>
                <w:sz w:val="24"/>
                <w:szCs w:val="24"/>
              </w:rPr>
              <w:t>吨标煤</w:t>
            </w:r>
            <w:r>
              <w:rPr>
                <w:rFonts w:eastAsia="楷体" w:hint="eastAsia"/>
                <w:kern w:val="0"/>
                <w:sz w:val="24"/>
                <w:szCs w:val="24"/>
              </w:rPr>
              <w:t>/</w:t>
            </w:r>
            <w:r>
              <w:rPr>
                <w:rFonts w:eastAsia="楷体" w:hint="eastAsia"/>
                <w:kern w:val="0"/>
                <w:sz w:val="24"/>
                <w:szCs w:val="24"/>
              </w:rPr>
              <w:t>万元（园区中某一工业行业产值占园区工业总产值比例大于</w:t>
            </w:r>
            <w:r>
              <w:rPr>
                <w:rFonts w:eastAsia="楷体" w:hint="eastAsia"/>
                <w:kern w:val="0"/>
                <w:sz w:val="24"/>
                <w:szCs w:val="24"/>
              </w:rPr>
              <w:t>70%</w:t>
            </w:r>
            <w:r>
              <w:rPr>
                <w:rFonts w:eastAsia="楷体" w:hint="eastAsia"/>
                <w:kern w:val="0"/>
                <w:sz w:val="24"/>
                <w:szCs w:val="24"/>
              </w:rPr>
              <w:t>时，该指标的指标值为达到该行业清洁生产评价指标体系一级水平或供热国际先进水平）。</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【土地资源</w:t>
            </w:r>
            <w:r>
              <w:rPr>
                <w:rFonts w:eastAsia="楷体" w:hint="eastAsia"/>
                <w:kern w:val="0"/>
                <w:sz w:val="24"/>
                <w:szCs w:val="24"/>
              </w:rPr>
              <w:t>/</w:t>
            </w:r>
            <w:r>
              <w:rPr>
                <w:rFonts w:eastAsia="楷体" w:hint="eastAsia"/>
                <w:kern w:val="0"/>
                <w:sz w:val="24"/>
                <w:szCs w:val="24"/>
              </w:rPr>
              <w:t>限制类】工业项目投资强度不低于</w:t>
            </w:r>
            <w:r>
              <w:rPr>
                <w:rFonts w:eastAsia="楷体" w:hint="eastAsia"/>
                <w:kern w:val="0"/>
                <w:sz w:val="24"/>
                <w:szCs w:val="24"/>
              </w:rPr>
              <w:t>250</w:t>
            </w:r>
            <w:r>
              <w:rPr>
                <w:rFonts w:eastAsia="楷体" w:hint="eastAsia"/>
                <w:kern w:val="0"/>
                <w:sz w:val="24"/>
                <w:szCs w:val="24"/>
              </w:rPr>
              <w:t>万元</w:t>
            </w:r>
            <w:r>
              <w:rPr>
                <w:rFonts w:eastAsia="楷体" w:hint="eastAsia"/>
                <w:kern w:val="0"/>
                <w:sz w:val="24"/>
                <w:szCs w:val="24"/>
              </w:rPr>
              <w:t>/</w:t>
            </w:r>
            <w:r>
              <w:rPr>
                <w:rFonts w:eastAsia="楷体" w:hint="eastAsia"/>
                <w:kern w:val="0"/>
                <w:sz w:val="24"/>
                <w:szCs w:val="24"/>
              </w:rPr>
              <w:t>亩，其他项目需符合国家和广东省建设用地控制指标要求。</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【其他</w:t>
            </w:r>
            <w:r>
              <w:rPr>
                <w:rFonts w:eastAsia="楷体" w:hint="eastAsia"/>
                <w:kern w:val="0"/>
                <w:sz w:val="24"/>
                <w:szCs w:val="24"/>
              </w:rPr>
              <w:t>/</w:t>
            </w:r>
            <w:r>
              <w:rPr>
                <w:rFonts w:eastAsia="楷体" w:hint="eastAsia"/>
                <w:kern w:val="0"/>
                <w:sz w:val="24"/>
                <w:szCs w:val="24"/>
              </w:rPr>
              <w:t>限制类】新建、扩建石化、化工项目应采用先进适用的工艺技术和装备，单位产品物耗、能耗、水耗等达到清洁生产先进水平。</w:t>
            </w:r>
          </w:p>
        </w:tc>
      </w:tr>
      <w:tr w:rsidR="00F2642A">
        <w:trPr>
          <w:trHeight w:val="2261"/>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t>污染物排放管控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限制类】工业区主要污染物排放总量应控制在规划环评批复的量以内，根据工业区规划环</w:t>
            </w:r>
            <w:proofErr w:type="gramStart"/>
            <w:r>
              <w:rPr>
                <w:rFonts w:eastAsia="楷体" w:hint="eastAsia"/>
                <w:kern w:val="0"/>
                <w:sz w:val="24"/>
                <w:szCs w:val="24"/>
              </w:rPr>
              <w:t>评调整</w:t>
            </w:r>
            <w:proofErr w:type="gramEnd"/>
            <w:r>
              <w:rPr>
                <w:rFonts w:eastAsia="楷体" w:hint="eastAsia"/>
                <w:kern w:val="0"/>
                <w:sz w:val="24"/>
                <w:szCs w:val="24"/>
              </w:rPr>
              <w:t>更新。</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石化基地主要大气污染物排放控制在现有基地规划环评、建设项目环评已审查或审批的总量控制范围内，基地现有、在建和拟建项目应积极采取措施，降低挥发性有机物、氮氧化物排放量，确保区域大气环境质量达标。</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落实区域削减要求。新建石化、化工项目应按照《关于加强重点行业建设项目区域削减措施监督管理的通知》要求，依据区域环境质量改善目标，制定配套区域污染物削减方案，采取有效的污染物区域削减措施，腾出足够的环境容量。区域削减措施应明确测算依据、测算方法，确保可落实、可检查、可考核。削减措</w:t>
            </w:r>
            <w:r>
              <w:rPr>
                <w:rFonts w:eastAsia="楷体" w:hint="eastAsia"/>
                <w:kern w:val="0"/>
                <w:sz w:val="24"/>
                <w:szCs w:val="24"/>
              </w:rPr>
              <w:t>施原则上应优先来源于纳入排污许可管理的排污单位采取的治理措施（含关停、原料和工艺改造、末端治理等）。</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限制类】新建石化、化工项目应统筹开展污染物和</w:t>
            </w:r>
            <w:proofErr w:type="gramStart"/>
            <w:r>
              <w:rPr>
                <w:rFonts w:eastAsia="楷体" w:hint="eastAsia"/>
                <w:kern w:val="0"/>
                <w:sz w:val="24"/>
                <w:szCs w:val="24"/>
              </w:rPr>
              <w:t>碳排放的源项识别</w:t>
            </w:r>
            <w:proofErr w:type="gramEnd"/>
            <w:r>
              <w:rPr>
                <w:rFonts w:eastAsia="楷体" w:hint="eastAsia"/>
                <w:kern w:val="0"/>
                <w:sz w:val="24"/>
                <w:szCs w:val="24"/>
              </w:rPr>
              <w:t>、源强测算、减</w:t>
            </w:r>
            <w:proofErr w:type="gramStart"/>
            <w:r>
              <w:rPr>
                <w:rFonts w:eastAsia="楷体" w:hint="eastAsia"/>
                <w:kern w:val="0"/>
                <w:sz w:val="24"/>
                <w:szCs w:val="24"/>
              </w:rPr>
              <w:t>污降碳措施</w:t>
            </w:r>
            <w:proofErr w:type="gramEnd"/>
            <w:r>
              <w:rPr>
                <w:rFonts w:eastAsia="楷体" w:hint="eastAsia"/>
                <w:kern w:val="0"/>
                <w:sz w:val="24"/>
                <w:szCs w:val="24"/>
              </w:rPr>
              <w:t>可行性论证及方案比选，提出协同控制最优方案。</w:t>
            </w:r>
          </w:p>
          <w:p w:rsidR="00F2642A" w:rsidRDefault="0042156C">
            <w:pPr>
              <w:widowControl/>
              <w:adjustRightInd w:val="0"/>
              <w:snapToGrid w:val="0"/>
              <w:rPr>
                <w:rFonts w:eastAsia="楷体"/>
                <w:kern w:val="0"/>
                <w:sz w:val="24"/>
                <w:szCs w:val="24"/>
              </w:rPr>
            </w:pPr>
            <w:r>
              <w:rPr>
                <w:rFonts w:eastAsia="楷体" w:hint="eastAsia"/>
                <w:kern w:val="0"/>
                <w:sz w:val="24"/>
                <w:szCs w:val="24"/>
              </w:rPr>
              <w:t>5.</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鼓励引导类】鼓励有条件的企业探索实施减</w:t>
            </w:r>
            <w:proofErr w:type="gramStart"/>
            <w:r>
              <w:rPr>
                <w:rFonts w:eastAsia="楷体" w:hint="eastAsia"/>
                <w:kern w:val="0"/>
                <w:sz w:val="24"/>
                <w:szCs w:val="24"/>
              </w:rPr>
              <w:t>污降碳</w:t>
            </w:r>
            <w:proofErr w:type="gramEnd"/>
            <w:r>
              <w:rPr>
                <w:rFonts w:eastAsia="楷体" w:hint="eastAsia"/>
                <w:kern w:val="0"/>
                <w:sz w:val="24"/>
                <w:szCs w:val="24"/>
              </w:rPr>
              <w:t>协同治理和</w:t>
            </w:r>
            <w:proofErr w:type="gramStart"/>
            <w:r>
              <w:rPr>
                <w:rFonts w:eastAsia="楷体" w:hint="eastAsia"/>
                <w:kern w:val="0"/>
                <w:sz w:val="24"/>
                <w:szCs w:val="24"/>
              </w:rPr>
              <w:t>碳捕集</w:t>
            </w:r>
            <w:proofErr w:type="gramEnd"/>
            <w:r>
              <w:rPr>
                <w:rFonts w:eastAsia="楷体" w:hint="eastAsia"/>
                <w:kern w:val="0"/>
                <w:sz w:val="24"/>
                <w:szCs w:val="24"/>
              </w:rPr>
              <w:t>、封存、综合利用试点、示范。</w:t>
            </w:r>
          </w:p>
          <w:p w:rsidR="00F2642A" w:rsidRDefault="0042156C">
            <w:pPr>
              <w:widowControl/>
              <w:adjustRightInd w:val="0"/>
              <w:snapToGrid w:val="0"/>
              <w:rPr>
                <w:rFonts w:eastAsia="楷体"/>
                <w:kern w:val="0"/>
                <w:sz w:val="24"/>
                <w:szCs w:val="24"/>
              </w:rPr>
            </w:pPr>
            <w:r>
              <w:rPr>
                <w:rFonts w:eastAsia="楷体" w:hint="eastAsia"/>
                <w:kern w:val="0"/>
                <w:sz w:val="24"/>
                <w:szCs w:val="24"/>
              </w:rPr>
              <w:t>6.</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综合类】石化、化工行业新建项目应执行大气污染</w:t>
            </w:r>
            <w:proofErr w:type="gramStart"/>
            <w:r>
              <w:rPr>
                <w:rFonts w:eastAsia="楷体" w:hint="eastAsia"/>
                <w:kern w:val="0"/>
                <w:sz w:val="24"/>
                <w:szCs w:val="24"/>
              </w:rPr>
              <w:t>物特别</w:t>
            </w:r>
            <w:proofErr w:type="gramEnd"/>
            <w:r>
              <w:rPr>
                <w:rFonts w:eastAsia="楷体" w:hint="eastAsia"/>
                <w:kern w:val="0"/>
                <w:sz w:val="24"/>
                <w:szCs w:val="24"/>
              </w:rPr>
              <w:t>排放限值，全面加强精细化管理和无组织排放控制，确保稳定达标排放。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7.</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综合类】推行泄漏检测与修复</w:t>
            </w:r>
            <w:r>
              <w:rPr>
                <w:rFonts w:eastAsia="楷体" w:hint="eastAsia"/>
                <w:kern w:val="0"/>
                <w:sz w:val="24"/>
                <w:szCs w:val="24"/>
              </w:rPr>
              <w:t>（</w:t>
            </w:r>
            <w:r>
              <w:rPr>
                <w:rFonts w:eastAsia="楷体" w:hint="eastAsia"/>
                <w:kern w:val="0"/>
                <w:sz w:val="24"/>
                <w:szCs w:val="24"/>
              </w:rPr>
              <w:t>LDAR</w:t>
            </w:r>
            <w:r>
              <w:rPr>
                <w:rFonts w:eastAsia="楷体" w:hint="eastAsia"/>
                <w:kern w:val="0"/>
                <w:sz w:val="24"/>
                <w:szCs w:val="24"/>
              </w:rPr>
              <w:t>）技术，重点炼油与石化企业要建立“泄漏检测与修复”管理体系，对密封点设置编号和标识，及时修复泄漏超标的密封点。</w:t>
            </w:r>
          </w:p>
          <w:p w:rsidR="00F2642A" w:rsidRDefault="0042156C">
            <w:pPr>
              <w:widowControl/>
              <w:adjustRightInd w:val="0"/>
              <w:snapToGrid w:val="0"/>
              <w:rPr>
                <w:rFonts w:eastAsia="楷体"/>
                <w:kern w:val="0"/>
                <w:sz w:val="24"/>
                <w:szCs w:val="24"/>
              </w:rPr>
            </w:pPr>
            <w:r>
              <w:rPr>
                <w:rFonts w:eastAsia="楷体" w:hint="eastAsia"/>
                <w:kern w:val="0"/>
                <w:sz w:val="24"/>
                <w:szCs w:val="24"/>
              </w:rPr>
              <w:t>8.</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综合类】挥发性有机液体装卸应采取全密闭、液下装载等方式，汽油、石脑油、煤油等高挥发性有机液体和苯、甲苯、二甲苯等危险化学品装卸过程优先采用高效油气回收措施。</w:t>
            </w:r>
          </w:p>
          <w:p w:rsidR="00F2642A" w:rsidRDefault="0042156C">
            <w:pPr>
              <w:widowControl/>
              <w:adjustRightInd w:val="0"/>
              <w:snapToGrid w:val="0"/>
              <w:rPr>
                <w:rFonts w:eastAsia="楷体"/>
                <w:kern w:val="0"/>
                <w:sz w:val="24"/>
                <w:szCs w:val="24"/>
              </w:rPr>
            </w:pPr>
            <w:r>
              <w:rPr>
                <w:rFonts w:eastAsia="楷体" w:hint="eastAsia"/>
                <w:kern w:val="0"/>
                <w:sz w:val="24"/>
                <w:szCs w:val="24"/>
              </w:rPr>
              <w:t>9.</w:t>
            </w:r>
            <w:r>
              <w:rPr>
                <w:rFonts w:eastAsia="楷体" w:hint="eastAsia"/>
                <w:kern w:val="0"/>
                <w:sz w:val="24"/>
                <w:szCs w:val="24"/>
              </w:rPr>
              <w:t>【大气</w:t>
            </w:r>
            <w:r>
              <w:rPr>
                <w:rFonts w:eastAsia="楷体" w:hint="eastAsia"/>
                <w:kern w:val="0"/>
                <w:sz w:val="24"/>
                <w:szCs w:val="24"/>
              </w:rPr>
              <w:t>/</w:t>
            </w:r>
            <w:r>
              <w:rPr>
                <w:rFonts w:eastAsia="楷体" w:hint="eastAsia"/>
                <w:kern w:val="0"/>
                <w:sz w:val="24"/>
                <w:szCs w:val="24"/>
              </w:rPr>
              <w:t>综合类】合成纤维制造企业应采用密闭一体化生产技术，尾气采用高效净化措施处理后达标排放。</w:t>
            </w:r>
          </w:p>
          <w:p w:rsidR="00F2642A" w:rsidRDefault="0042156C">
            <w:pPr>
              <w:widowControl/>
              <w:adjustRightInd w:val="0"/>
              <w:snapToGrid w:val="0"/>
              <w:rPr>
                <w:rFonts w:eastAsia="楷体"/>
                <w:kern w:val="0"/>
                <w:sz w:val="24"/>
                <w:szCs w:val="24"/>
              </w:rPr>
            </w:pPr>
            <w:r>
              <w:rPr>
                <w:rFonts w:eastAsia="楷体" w:hint="eastAsia"/>
                <w:kern w:val="0"/>
                <w:sz w:val="24"/>
                <w:szCs w:val="24"/>
              </w:rPr>
              <w:t>10.</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限制类】基地石化炼化项目自建污水处理站，实施废水深度处理回用，不能回用的尾水排放标准执行《石油炼制工业污染物</w:t>
            </w:r>
            <w:r>
              <w:rPr>
                <w:rFonts w:eastAsia="楷体" w:hint="eastAsia"/>
                <w:kern w:val="0"/>
                <w:sz w:val="24"/>
                <w:szCs w:val="24"/>
              </w:rPr>
              <w:t>排放标准》（</w:t>
            </w:r>
            <w:r>
              <w:rPr>
                <w:rFonts w:eastAsia="楷体" w:hint="eastAsia"/>
                <w:kern w:val="0"/>
                <w:sz w:val="24"/>
                <w:szCs w:val="24"/>
              </w:rPr>
              <w:t>GB 31570-2015</w:t>
            </w:r>
            <w:r>
              <w:rPr>
                <w:rFonts w:eastAsia="楷体" w:hint="eastAsia"/>
                <w:kern w:val="0"/>
                <w:sz w:val="24"/>
                <w:szCs w:val="24"/>
              </w:rPr>
              <w:t>）表</w:t>
            </w:r>
            <w:r>
              <w:rPr>
                <w:rFonts w:eastAsia="楷体" w:hint="eastAsia"/>
                <w:kern w:val="0"/>
                <w:sz w:val="24"/>
                <w:szCs w:val="24"/>
              </w:rPr>
              <w:t>1</w:t>
            </w:r>
            <w:r>
              <w:rPr>
                <w:rFonts w:eastAsia="楷体" w:hint="eastAsia"/>
                <w:kern w:val="0"/>
                <w:sz w:val="24"/>
                <w:szCs w:val="24"/>
              </w:rPr>
              <w:t>中的直接排放标准、《石油化学工业污染物排放标准》（</w:t>
            </w:r>
            <w:r>
              <w:rPr>
                <w:rFonts w:eastAsia="楷体" w:hint="eastAsia"/>
                <w:kern w:val="0"/>
                <w:sz w:val="24"/>
                <w:szCs w:val="24"/>
              </w:rPr>
              <w:t>GB 31571-2015</w:t>
            </w:r>
            <w:r>
              <w:rPr>
                <w:rFonts w:eastAsia="楷体" w:hint="eastAsia"/>
                <w:kern w:val="0"/>
                <w:sz w:val="24"/>
                <w:szCs w:val="24"/>
              </w:rPr>
              <w:t>）表</w:t>
            </w:r>
            <w:r>
              <w:rPr>
                <w:rFonts w:eastAsia="楷体" w:hint="eastAsia"/>
                <w:kern w:val="0"/>
                <w:sz w:val="24"/>
                <w:szCs w:val="24"/>
              </w:rPr>
              <w:t>1</w:t>
            </w:r>
            <w:r>
              <w:rPr>
                <w:rFonts w:eastAsia="楷体" w:hint="eastAsia"/>
                <w:kern w:val="0"/>
                <w:sz w:val="24"/>
                <w:szCs w:val="24"/>
              </w:rPr>
              <w:t>中的直接排放标准、《合成树脂工业污染物排放标准》（</w:t>
            </w:r>
            <w:r>
              <w:rPr>
                <w:rFonts w:eastAsia="楷体" w:hint="eastAsia"/>
                <w:kern w:val="0"/>
                <w:sz w:val="24"/>
                <w:szCs w:val="24"/>
              </w:rPr>
              <w:t>GB 31572-2015</w:t>
            </w:r>
            <w:r>
              <w:rPr>
                <w:rFonts w:eastAsia="楷体" w:hint="eastAsia"/>
                <w:kern w:val="0"/>
                <w:sz w:val="24"/>
                <w:szCs w:val="24"/>
              </w:rPr>
              <w:t>）表</w:t>
            </w:r>
            <w:r>
              <w:rPr>
                <w:rFonts w:eastAsia="楷体" w:hint="eastAsia"/>
                <w:kern w:val="0"/>
                <w:sz w:val="24"/>
                <w:szCs w:val="24"/>
              </w:rPr>
              <w:t>1</w:t>
            </w:r>
            <w:r>
              <w:rPr>
                <w:rFonts w:eastAsia="楷体" w:hint="eastAsia"/>
                <w:kern w:val="0"/>
                <w:sz w:val="24"/>
                <w:szCs w:val="24"/>
              </w:rPr>
              <w:t>中的直接排放标准和广东省《水污染物排放限值》（</w:t>
            </w:r>
            <w:r>
              <w:rPr>
                <w:rFonts w:eastAsia="楷体" w:hint="eastAsia"/>
                <w:kern w:val="0"/>
                <w:sz w:val="24"/>
                <w:szCs w:val="24"/>
              </w:rPr>
              <w:t>DB44/26-2001</w:t>
            </w:r>
            <w:r>
              <w:rPr>
                <w:rFonts w:eastAsia="楷体" w:hint="eastAsia"/>
                <w:kern w:val="0"/>
                <w:sz w:val="24"/>
                <w:szCs w:val="24"/>
              </w:rPr>
              <w:t>）第二时段一级标准（石油化工工业标准）的较严者。</w:t>
            </w:r>
          </w:p>
          <w:p w:rsidR="00F2642A" w:rsidRDefault="0042156C">
            <w:pPr>
              <w:widowControl/>
              <w:adjustRightInd w:val="0"/>
              <w:snapToGrid w:val="0"/>
              <w:rPr>
                <w:rFonts w:eastAsia="楷体"/>
                <w:kern w:val="0"/>
                <w:sz w:val="24"/>
                <w:szCs w:val="24"/>
              </w:rPr>
            </w:pPr>
            <w:r>
              <w:rPr>
                <w:rFonts w:eastAsia="楷体" w:hint="eastAsia"/>
                <w:kern w:val="0"/>
                <w:sz w:val="24"/>
                <w:szCs w:val="24"/>
              </w:rPr>
              <w:lastRenderedPageBreak/>
              <w:t>11.</w:t>
            </w:r>
            <w:r>
              <w:rPr>
                <w:rFonts w:eastAsia="楷体" w:hint="eastAsia"/>
                <w:kern w:val="0"/>
                <w:sz w:val="24"/>
                <w:szCs w:val="24"/>
              </w:rPr>
              <w:t>【水</w:t>
            </w:r>
            <w:r>
              <w:rPr>
                <w:rFonts w:eastAsia="楷体" w:hint="eastAsia"/>
                <w:kern w:val="0"/>
                <w:sz w:val="24"/>
                <w:szCs w:val="24"/>
              </w:rPr>
              <w:t>/</w:t>
            </w:r>
            <w:r>
              <w:rPr>
                <w:rFonts w:eastAsia="楷体" w:hint="eastAsia"/>
                <w:kern w:val="0"/>
                <w:sz w:val="24"/>
                <w:szCs w:val="24"/>
              </w:rPr>
              <w:t>限制类】加快工业区污水处理厂建设，废污水实行分质处理，接收其它石化企业自备污水处理设施预处理后的工业废水及生活污水，尾水达到《石油化学工业污染物排放标准》（</w:t>
            </w:r>
            <w:r>
              <w:rPr>
                <w:rFonts w:eastAsia="楷体" w:hint="eastAsia"/>
                <w:kern w:val="0"/>
                <w:sz w:val="24"/>
                <w:szCs w:val="24"/>
              </w:rPr>
              <w:t>GB 31571</w:t>
            </w:r>
            <w:r>
              <w:rPr>
                <w:rFonts w:eastAsia="楷体" w:hint="eastAsia"/>
                <w:kern w:val="0"/>
                <w:sz w:val="24"/>
                <w:szCs w:val="24"/>
              </w:rPr>
              <w:t>-2015</w:t>
            </w:r>
            <w:r>
              <w:rPr>
                <w:rFonts w:eastAsia="楷体" w:hint="eastAsia"/>
                <w:kern w:val="0"/>
                <w:sz w:val="24"/>
                <w:szCs w:val="24"/>
              </w:rPr>
              <w:t>）表</w:t>
            </w:r>
            <w:r>
              <w:rPr>
                <w:rFonts w:eastAsia="楷体" w:hint="eastAsia"/>
                <w:kern w:val="0"/>
                <w:sz w:val="24"/>
                <w:szCs w:val="24"/>
              </w:rPr>
              <w:t xml:space="preserve">1 </w:t>
            </w:r>
            <w:r>
              <w:rPr>
                <w:rFonts w:eastAsia="楷体" w:hint="eastAsia"/>
                <w:kern w:val="0"/>
                <w:sz w:val="24"/>
                <w:szCs w:val="24"/>
              </w:rPr>
              <w:t>直接排放标准和广东省《水污染物排放限值》（</w:t>
            </w:r>
            <w:r>
              <w:rPr>
                <w:rFonts w:eastAsia="楷体" w:hint="eastAsia"/>
                <w:kern w:val="0"/>
                <w:sz w:val="24"/>
                <w:szCs w:val="24"/>
              </w:rPr>
              <w:t>DB44/26-2001</w:t>
            </w:r>
            <w:r>
              <w:rPr>
                <w:rFonts w:eastAsia="楷体" w:hint="eastAsia"/>
                <w:kern w:val="0"/>
                <w:sz w:val="24"/>
                <w:szCs w:val="24"/>
              </w:rPr>
              <w:t>）第二时段一级标准的较严者，通过工业区排污专管引至神泉湾离岸</w:t>
            </w:r>
            <w:r>
              <w:rPr>
                <w:rFonts w:eastAsia="楷体" w:hint="eastAsia"/>
                <w:kern w:val="0"/>
                <w:sz w:val="24"/>
                <w:szCs w:val="24"/>
              </w:rPr>
              <w:t>4.16km</w:t>
            </w:r>
            <w:r>
              <w:rPr>
                <w:rFonts w:eastAsia="楷体" w:hint="eastAsia"/>
                <w:kern w:val="0"/>
                <w:sz w:val="24"/>
                <w:szCs w:val="24"/>
              </w:rPr>
              <w:t>处排放。</w:t>
            </w:r>
          </w:p>
          <w:p w:rsidR="00F2642A" w:rsidRDefault="0042156C">
            <w:pPr>
              <w:widowControl/>
              <w:adjustRightInd w:val="0"/>
              <w:snapToGrid w:val="0"/>
              <w:rPr>
                <w:rFonts w:eastAsia="楷体"/>
                <w:kern w:val="0"/>
                <w:sz w:val="24"/>
                <w:szCs w:val="24"/>
              </w:rPr>
            </w:pPr>
            <w:r>
              <w:rPr>
                <w:rFonts w:eastAsia="楷体" w:hint="eastAsia"/>
                <w:kern w:val="0"/>
                <w:sz w:val="24"/>
                <w:szCs w:val="24"/>
              </w:rPr>
              <w:t>12.</w:t>
            </w:r>
            <w:r>
              <w:rPr>
                <w:rFonts w:eastAsia="楷体" w:hint="eastAsia"/>
                <w:kern w:val="0"/>
                <w:sz w:val="24"/>
                <w:szCs w:val="24"/>
              </w:rPr>
              <w:t>【固废</w:t>
            </w:r>
            <w:r>
              <w:rPr>
                <w:rFonts w:eastAsia="楷体" w:hint="eastAsia"/>
                <w:kern w:val="0"/>
                <w:sz w:val="24"/>
                <w:szCs w:val="24"/>
              </w:rPr>
              <w:t>/</w:t>
            </w:r>
            <w:r>
              <w:rPr>
                <w:rFonts w:eastAsia="楷体" w:hint="eastAsia"/>
                <w:kern w:val="0"/>
                <w:sz w:val="24"/>
                <w:szCs w:val="24"/>
              </w:rPr>
              <w:t>综合类】加快揭阳大南海石化工业</w:t>
            </w:r>
            <w:proofErr w:type="gramStart"/>
            <w:r>
              <w:rPr>
                <w:rFonts w:eastAsia="楷体" w:hint="eastAsia"/>
                <w:kern w:val="0"/>
                <w:sz w:val="24"/>
                <w:szCs w:val="24"/>
              </w:rPr>
              <w:t>区危险</w:t>
            </w:r>
            <w:proofErr w:type="gramEnd"/>
            <w:r>
              <w:rPr>
                <w:rFonts w:eastAsia="楷体" w:hint="eastAsia"/>
                <w:kern w:val="0"/>
                <w:sz w:val="24"/>
                <w:szCs w:val="24"/>
              </w:rPr>
              <w:t>废物处理处置设施建设，确保园区危险废物处理处置率达</w:t>
            </w:r>
            <w:r>
              <w:rPr>
                <w:rFonts w:eastAsia="楷体" w:hint="eastAsia"/>
                <w:kern w:val="0"/>
                <w:sz w:val="24"/>
                <w:szCs w:val="24"/>
              </w:rPr>
              <w:t>100%</w:t>
            </w:r>
            <w:r>
              <w:rPr>
                <w:rFonts w:eastAsia="楷体" w:hint="eastAsia"/>
                <w:kern w:val="0"/>
                <w:sz w:val="24"/>
                <w:szCs w:val="24"/>
              </w:rPr>
              <w:t>。</w:t>
            </w:r>
          </w:p>
        </w:tc>
      </w:tr>
      <w:tr w:rsidR="00F2642A">
        <w:trPr>
          <w:trHeight w:val="2006"/>
          <w:jc w:val="center"/>
        </w:trPr>
        <w:tc>
          <w:tcPr>
            <w:tcW w:w="2493" w:type="dxa"/>
            <w:vAlign w:val="center"/>
          </w:tcPr>
          <w:p w:rsidR="00F2642A" w:rsidRDefault="0042156C">
            <w:pPr>
              <w:widowControl/>
              <w:snapToGrid w:val="0"/>
              <w:spacing w:line="300" w:lineRule="exact"/>
              <w:jc w:val="center"/>
              <w:textAlignment w:val="center"/>
              <w:rPr>
                <w:rFonts w:eastAsia="楷体"/>
                <w:kern w:val="0"/>
                <w:sz w:val="24"/>
                <w:szCs w:val="24"/>
              </w:rPr>
            </w:pPr>
            <w:r>
              <w:rPr>
                <w:rFonts w:eastAsia="楷体" w:hAnsi="楷体"/>
                <w:b/>
                <w:bCs/>
                <w:kern w:val="0"/>
                <w:sz w:val="24"/>
                <w:szCs w:val="24"/>
              </w:rPr>
              <w:lastRenderedPageBreak/>
              <w:t>环境风险防控</w:t>
            </w:r>
          </w:p>
        </w:tc>
        <w:tc>
          <w:tcPr>
            <w:tcW w:w="12293" w:type="dxa"/>
            <w:gridSpan w:val="6"/>
            <w:vAlign w:val="center"/>
          </w:tcPr>
          <w:p w:rsidR="00F2642A" w:rsidRDefault="0042156C">
            <w:pPr>
              <w:widowControl/>
              <w:adjustRightInd w:val="0"/>
              <w:snapToGrid w:val="0"/>
              <w:rPr>
                <w:rFonts w:eastAsia="楷体"/>
                <w:kern w:val="0"/>
                <w:sz w:val="24"/>
                <w:szCs w:val="24"/>
              </w:rPr>
            </w:pPr>
            <w:r>
              <w:rPr>
                <w:rFonts w:eastAsia="楷体" w:hint="eastAsia"/>
                <w:kern w:val="0"/>
                <w:sz w:val="24"/>
                <w:szCs w:val="24"/>
              </w:rPr>
              <w:t>1.</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综合类】石化基地应建立健全环境风险防范和应急体系，落实有效的环境风险防范和应急措施，有效防范环境污染事故发生，确保环境安全。</w:t>
            </w:r>
          </w:p>
          <w:p w:rsidR="00F2642A" w:rsidRDefault="0042156C">
            <w:pPr>
              <w:widowControl/>
              <w:adjustRightInd w:val="0"/>
              <w:snapToGrid w:val="0"/>
              <w:rPr>
                <w:rFonts w:eastAsia="楷体"/>
                <w:kern w:val="0"/>
                <w:sz w:val="24"/>
                <w:szCs w:val="24"/>
              </w:rPr>
            </w:pPr>
            <w:r>
              <w:rPr>
                <w:rFonts w:eastAsia="楷体" w:hint="eastAsia"/>
                <w:kern w:val="0"/>
                <w:sz w:val="24"/>
                <w:szCs w:val="24"/>
              </w:rPr>
              <w:t>2.</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综合类】加强跨过龙江河的石化管廊巡查工作，建立工业区与龙江河之间的应</w:t>
            </w:r>
            <w:r>
              <w:rPr>
                <w:rFonts w:eastAsia="楷体" w:hint="eastAsia"/>
                <w:kern w:val="0"/>
                <w:sz w:val="24"/>
                <w:szCs w:val="24"/>
              </w:rPr>
              <w:t>急联动机制，防止对上游饮用水源保护区的影响。</w:t>
            </w:r>
          </w:p>
          <w:p w:rsidR="00F2642A" w:rsidRDefault="0042156C">
            <w:pPr>
              <w:widowControl/>
              <w:adjustRightInd w:val="0"/>
              <w:snapToGrid w:val="0"/>
              <w:rPr>
                <w:rFonts w:eastAsia="楷体"/>
                <w:kern w:val="0"/>
                <w:sz w:val="24"/>
                <w:szCs w:val="24"/>
              </w:rPr>
            </w:pPr>
            <w:r>
              <w:rPr>
                <w:rFonts w:eastAsia="楷体" w:hint="eastAsia"/>
                <w:kern w:val="0"/>
                <w:sz w:val="24"/>
                <w:szCs w:val="24"/>
              </w:rPr>
              <w:t>3.</w:t>
            </w:r>
            <w:r>
              <w:rPr>
                <w:rFonts w:eastAsia="楷体" w:hint="eastAsia"/>
                <w:kern w:val="0"/>
                <w:sz w:val="24"/>
                <w:szCs w:val="24"/>
              </w:rPr>
              <w:t>【风险</w:t>
            </w:r>
            <w:r>
              <w:rPr>
                <w:rFonts w:eastAsia="楷体" w:hint="eastAsia"/>
                <w:kern w:val="0"/>
                <w:sz w:val="24"/>
                <w:szCs w:val="24"/>
              </w:rPr>
              <w:t>/</w:t>
            </w:r>
            <w:r>
              <w:rPr>
                <w:rFonts w:eastAsia="楷体" w:hint="eastAsia"/>
                <w:kern w:val="0"/>
                <w:sz w:val="24"/>
                <w:szCs w:val="24"/>
              </w:rPr>
              <w:t>综合类】石化生产存贮销售企业应进行必要的防渗处理，防治地下水污染；引入工业企业需要建设的土壤污染防治设施，与主体工程同时设计、同时施工、同时投产使用。</w:t>
            </w:r>
          </w:p>
          <w:p w:rsidR="00F2642A" w:rsidRDefault="0042156C">
            <w:pPr>
              <w:widowControl/>
              <w:adjustRightInd w:val="0"/>
              <w:snapToGrid w:val="0"/>
              <w:rPr>
                <w:rFonts w:eastAsia="楷体"/>
                <w:kern w:val="0"/>
                <w:sz w:val="24"/>
                <w:szCs w:val="24"/>
              </w:rPr>
            </w:pPr>
            <w:r>
              <w:rPr>
                <w:rFonts w:eastAsia="楷体" w:hint="eastAsia"/>
                <w:kern w:val="0"/>
                <w:sz w:val="24"/>
                <w:szCs w:val="24"/>
              </w:rPr>
              <w:t>4.</w:t>
            </w:r>
            <w:r>
              <w:rPr>
                <w:rFonts w:eastAsia="楷体" w:hint="eastAsia"/>
                <w:kern w:val="0"/>
                <w:sz w:val="24"/>
                <w:szCs w:val="24"/>
              </w:rPr>
              <w:t>【其他</w:t>
            </w:r>
            <w:r>
              <w:rPr>
                <w:rFonts w:eastAsia="楷体" w:hint="eastAsia"/>
                <w:kern w:val="0"/>
                <w:sz w:val="24"/>
                <w:szCs w:val="24"/>
              </w:rPr>
              <w:t>/</w:t>
            </w:r>
            <w:r>
              <w:rPr>
                <w:rFonts w:eastAsia="楷体" w:hint="eastAsia"/>
                <w:kern w:val="0"/>
                <w:sz w:val="24"/>
                <w:szCs w:val="24"/>
              </w:rPr>
              <w:t>综合类】石化基地应对区域环境质量进行监测和评价，编制基地年度环境管理状况评估报告，接受社会监督。</w:t>
            </w:r>
          </w:p>
        </w:tc>
      </w:tr>
    </w:tbl>
    <w:p w:rsidR="00F2642A" w:rsidRDefault="00F2642A">
      <w:pPr>
        <w:pStyle w:val="S"/>
        <w:ind w:firstLineChars="0" w:firstLine="0"/>
      </w:pPr>
    </w:p>
    <w:p w:rsidR="00F2642A" w:rsidRDefault="00F2642A">
      <w:pPr>
        <w:snapToGrid w:val="0"/>
        <w:contextualSpacing/>
        <w:rPr>
          <w:rFonts w:eastAsia="黑体"/>
          <w:bCs/>
        </w:rPr>
      </w:pPr>
    </w:p>
    <w:p w:rsidR="00F2642A" w:rsidRDefault="00F2642A">
      <w:pPr>
        <w:snapToGrid w:val="0"/>
        <w:contextualSpacing/>
        <w:rPr>
          <w:rFonts w:eastAsia="黑体"/>
          <w:bCs/>
        </w:rPr>
        <w:sectPr w:rsidR="00F2642A">
          <w:pgSz w:w="16838" w:h="11906" w:orient="landscape"/>
          <w:pgMar w:top="1531" w:right="1440" w:bottom="1531" w:left="1440" w:header="1304" w:footer="992" w:gutter="0"/>
          <w:pgNumType w:fmt="numberInDash"/>
          <w:cols w:space="0"/>
          <w:docGrid w:type="linesAndChars" w:linePitch="590" w:charSpace="-614"/>
        </w:sectPr>
      </w:pPr>
    </w:p>
    <w:p w:rsidR="00F2642A" w:rsidRPr="00F2642A" w:rsidRDefault="00F2642A" w:rsidP="00F2642A">
      <w:pPr>
        <w:pStyle w:val="10"/>
        <w:snapToGrid w:val="0"/>
        <w:spacing w:line="360" w:lineRule="auto"/>
        <w:ind w:firstLineChars="0" w:firstLine="0"/>
        <w:rPr>
          <w:rFonts w:ascii="黑体" w:hAnsi="黑体" w:cs="黑体"/>
        </w:rPr>
      </w:pPr>
      <w:bookmarkStart w:id="203" w:name="_Toc68163284"/>
      <w:bookmarkStart w:id="204" w:name="_Toc74731654"/>
      <w:r w:rsidRPr="00F2642A">
        <w:rPr>
          <w:rFonts w:ascii="黑体" w:hAnsi="黑体" w:cs="黑体" w:hint="eastAsia"/>
        </w:rPr>
        <w:lastRenderedPageBreak/>
        <w:t xml:space="preserve">附件5 </w:t>
      </w:r>
    </w:p>
    <w:p w:rsidR="00F2642A" w:rsidRPr="00F2642A" w:rsidRDefault="00F2642A" w:rsidP="00F2642A">
      <w:pPr>
        <w:pStyle w:val="10"/>
        <w:snapToGrid w:val="0"/>
        <w:spacing w:line="360" w:lineRule="auto"/>
        <w:ind w:firstLineChars="0" w:firstLine="0"/>
        <w:jc w:val="center"/>
        <w:rPr>
          <w:rFonts w:ascii="方正小标宋简体" w:eastAsia="方正小标宋简体" w:hAnsi="方正小标宋简体" w:cs="方正小标宋简体"/>
          <w:sz w:val="44"/>
          <w:szCs w:val="44"/>
        </w:rPr>
      </w:pPr>
      <w:r w:rsidRPr="00F2642A">
        <w:rPr>
          <w:rFonts w:ascii="方正小标宋简体" w:eastAsia="方正小标宋简体" w:hAnsi="方正小标宋简体" w:cs="方正小标宋简体" w:hint="eastAsia"/>
          <w:sz w:val="44"/>
          <w:szCs w:val="44"/>
        </w:rPr>
        <w:t>揭阳市海域环境管控单元准入清单</w:t>
      </w:r>
      <w:bookmarkEnd w:id="203"/>
      <w:bookmarkEnd w:id="204"/>
    </w:p>
    <w:p w:rsidR="00F2642A" w:rsidRPr="00F2642A" w:rsidRDefault="00F2642A" w:rsidP="00A72A32">
      <w:pPr>
        <w:pStyle w:val="2"/>
        <w:snapToGrid w:val="0"/>
        <w:spacing w:line="360" w:lineRule="auto"/>
        <w:ind w:firstLine="634"/>
        <w:rPr>
          <w:rFonts w:ascii="黑体" w:eastAsia="黑体" w:hAnsi="黑体" w:cs="黑体"/>
          <w:b w:val="0"/>
          <w:bCs w:val="0"/>
        </w:rPr>
      </w:pPr>
      <w:bookmarkStart w:id="205" w:name="_Toc74731655"/>
      <w:r w:rsidRPr="00F2642A">
        <w:rPr>
          <w:rFonts w:ascii="黑体" w:eastAsia="黑体" w:hAnsi="黑体" w:cs="黑体"/>
          <w:b w:val="0"/>
          <w:bCs w:val="0"/>
        </w:rPr>
        <w:t>1.</w:t>
      </w:r>
      <w:r w:rsidRPr="00F2642A">
        <w:rPr>
          <w:rFonts w:ascii="黑体" w:eastAsia="黑体" w:hAnsi="黑体" w:cs="黑体" w:hint="eastAsia"/>
          <w:b w:val="0"/>
          <w:bCs w:val="0"/>
        </w:rPr>
        <w:t>近岸海域优先保护单元准入清单</w:t>
      </w:r>
      <w:bookmarkEnd w:id="205"/>
    </w:p>
    <w:tbl>
      <w:tblPr>
        <w:tblStyle w:val="af0"/>
        <w:tblW w:w="14786" w:type="dxa"/>
        <w:jc w:val="center"/>
        <w:tblLayout w:type="fixed"/>
        <w:tblLook w:val="04A0"/>
      </w:tblPr>
      <w:tblGrid>
        <w:gridCol w:w="813"/>
        <w:gridCol w:w="1883"/>
        <w:gridCol w:w="2298"/>
        <w:gridCol w:w="643"/>
        <w:gridCol w:w="643"/>
        <w:gridCol w:w="1127"/>
        <w:gridCol w:w="7379"/>
      </w:tblGrid>
      <w:tr w:rsidR="00F2642A">
        <w:trPr>
          <w:tblHeader/>
          <w:jc w:val="center"/>
        </w:trPr>
        <w:tc>
          <w:tcPr>
            <w:tcW w:w="813" w:type="dxa"/>
            <w:vMerge w:val="restart"/>
            <w:vAlign w:val="center"/>
          </w:tcPr>
          <w:p w:rsidR="00F2642A" w:rsidRDefault="0042156C">
            <w:pPr>
              <w:adjustRightInd w:val="0"/>
              <w:snapToGrid w:val="0"/>
              <w:jc w:val="center"/>
              <w:rPr>
                <w:rFonts w:eastAsia="楷体"/>
                <w:b/>
                <w:bCs/>
                <w:sz w:val="24"/>
                <w:szCs w:val="24"/>
              </w:rPr>
            </w:pPr>
            <w:r>
              <w:rPr>
                <w:rFonts w:eastAsia="楷体"/>
                <w:b/>
                <w:bCs/>
                <w:sz w:val="24"/>
                <w:szCs w:val="24"/>
              </w:rPr>
              <w:t>序号</w:t>
            </w:r>
          </w:p>
        </w:tc>
        <w:tc>
          <w:tcPr>
            <w:tcW w:w="1883" w:type="dxa"/>
            <w:vMerge w:val="restart"/>
            <w:vAlign w:val="center"/>
          </w:tcPr>
          <w:p w:rsidR="00F2642A" w:rsidRDefault="0042156C">
            <w:pPr>
              <w:adjustRightInd w:val="0"/>
              <w:snapToGrid w:val="0"/>
              <w:jc w:val="center"/>
              <w:rPr>
                <w:rFonts w:eastAsia="楷体"/>
                <w:b/>
                <w:bCs/>
                <w:sz w:val="24"/>
                <w:szCs w:val="24"/>
              </w:rPr>
            </w:pPr>
            <w:r>
              <w:rPr>
                <w:rFonts w:eastAsia="楷体"/>
                <w:b/>
                <w:bCs/>
                <w:sz w:val="24"/>
                <w:szCs w:val="24"/>
              </w:rPr>
              <w:t>环境管控单元编码</w:t>
            </w:r>
          </w:p>
        </w:tc>
        <w:tc>
          <w:tcPr>
            <w:tcW w:w="2298" w:type="dxa"/>
            <w:vMerge w:val="restart"/>
            <w:vAlign w:val="center"/>
          </w:tcPr>
          <w:p w:rsidR="00F2642A" w:rsidRDefault="0042156C">
            <w:pPr>
              <w:adjustRightInd w:val="0"/>
              <w:snapToGrid w:val="0"/>
              <w:jc w:val="center"/>
              <w:rPr>
                <w:rFonts w:eastAsia="楷体"/>
                <w:b/>
                <w:bCs/>
                <w:sz w:val="24"/>
                <w:szCs w:val="24"/>
              </w:rPr>
            </w:pPr>
            <w:r>
              <w:rPr>
                <w:rFonts w:eastAsia="楷体"/>
                <w:b/>
                <w:bCs/>
                <w:sz w:val="24"/>
                <w:szCs w:val="24"/>
              </w:rPr>
              <w:t>环境管控单元名称</w:t>
            </w:r>
          </w:p>
        </w:tc>
        <w:tc>
          <w:tcPr>
            <w:tcW w:w="1286" w:type="dxa"/>
            <w:gridSpan w:val="2"/>
            <w:vAlign w:val="center"/>
          </w:tcPr>
          <w:p w:rsidR="00F2642A" w:rsidRDefault="0042156C">
            <w:pPr>
              <w:adjustRightInd w:val="0"/>
              <w:snapToGrid w:val="0"/>
              <w:jc w:val="center"/>
              <w:rPr>
                <w:rFonts w:eastAsia="楷体"/>
                <w:b/>
                <w:bCs/>
                <w:sz w:val="24"/>
                <w:szCs w:val="24"/>
              </w:rPr>
            </w:pPr>
            <w:r>
              <w:rPr>
                <w:rFonts w:eastAsia="楷体"/>
                <w:b/>
                <w:bCs/>
                <w:sz w:val="24"/>
                <w:szCs w:val="24"/>
              </w:rPr>
              <w:t>行政区划</w:t>
            </w:r>
          </w:p>
        </w:tc>
        <w:tc>
          <w:tcPr>
            <w:tcW w:w="1127" w:type="dxa"/>
            <w:vMerge w:val="restart"/>
            <w:vAlign w:val="center"/>
          </w:tcPr>
          <w:p w:rsidR="00F2642A" w:rsidRDefault="0042156C">
            <w:pPr>
              <w:adjustRightInd w:val="0"/>
              <w:snapToGrid w:val="0"/>
              <w:jc w:val="center"/>
              <w:rPr>
                <w:rFonts w:eastAsia="楷体"/>
                <w:b/>
                <w:bCs/>
                <w:sz w:val="24"/>
                <w:szCs w:val="24"/>
              </w:rPr>
            </w:pPr>
            <w:r>
              <w:rPr>
                <w:rFonts w:eastAsia="楷体"/>
                <w:b/>
                <w:bCs/>
                <w:sz w:val="24"/>
                <w:szCs w:val="24"/>
              </w:rPr>
              <w:t>管控单元分类</w:t>
            </w:r>
          </w:p>
        </w:tc>
        <w:tc>
          <w:tcPr>
            <w:tcW w:w="7379" w:type="dxa"/>
            <w:vMerge w:val="restart"/>
            <w:vAlign w:val="center"/>
          </w:tcPr>
          <w:p w:rsidR="00F2642A" w:rsidRDefault="0042156C">
            <w:pPr>
              <w:adjustRightInd w:val="0"/>
              <w:snapToGrid w:val="0"/>
              <w:jc w:val="center"/>
              <w:rPr>
                <w:rFonts w:eastAsia="楷体"/>
                <w:b/>
                <w:bCs/>
                <w:sz w:val="24"/>
                <w:szCs w:val="24"/>
              </w:rPr>
            </w:pPr>
            <w:r>
              <w:rPr>
                <w:rFonts w:eastAsia="楷体"/>
                <w:b/>
                <w:bCs/>
                <w:sz w:val="24"/>
                <w:szCs w:val="24"/>
              </w:rPr>
              <w:t>区域布局管控</w:t>
            </w:r>
          </w:p>
        </w:tc>
      </w:tr>
      <w:tr w:rsidR="00F2642A">
        <w:trPr>
          <w:tblHeader/>
          <w:jc w:val="center"/>
        </w:trPr>
        <w:tc>
          <w:tcPr>
            <w:tcW w:w="813" w:type="dxa"/>
            <w:vMerge/>
            <w:vAlign w:val="center"/>
          </w:tcPr>
          <w:p w:rsidR="00F2642A" w:rsidRDefault="00F2642A">
            <w:pPr>
              <w:adjustRightInd w:val="0"/>
              <w:snapToGrid w:val="0"/>
              <w:jc w:val="center"/>
              <w:rPr>
                <w:rFonts w:eastAsia="楷体"/>
                <w:sz w:val="24"/>
                <w:szCs w:val="24"/>
              </w:rPr>
            </w:pPr>
          </w:p>
        </w:tc>
        <w:tc>
          <w:tcPr>
            <w:tcW w:w="1883" w:type="dxa"/>
            <w:vMerge/>
            <w:vAlign w:val="center"/>
          </w:tcPr>
          <w:p w:rsidR="00F2642A" w:rsidRDefault="00F2642A">
            <w:pPr>
              <w:adjustRightInd w:val="0"/>
              <w:snapToGrid w:val="0"/>
              <w:jc w:val="center"/>
              <w:rPr>
                <w:rFonts w:eastAsia="楷体"/>
                <w:sz w:val="24"/>
                <w:szCs w:val="24"/>
              </w:rPr>
            </w:pPr>
          </w:p>
        </w:tc>
        <w:tc>
          <w:tcPr>
            <w:tcW w:w="2298" w:type="dxa"/>
            <w:vMerge/>
            <w:vAlign w:val="center"/>
          </w:tcPr>
          <w:p w:rsidR="00F2642A" w:rsidRDefault="00F2642A">
            <w:pPr>
              <w:adjustRightInd w:val="0"/>
              <w:snapToGrid w:val="0"/>
              <w:jc w:val="center"/>
              <w:rPr>
                <w:rFonts w:eastAsia="楷体"/>
                <w:sz w:val="24"/>
                <w:szCs w:val="24"/>
              </w:rPr>
            </w:pPr>
          </w:p>
        </w:tc>
        <w:tc>
          <w:tcPr>
            <w:tcW w:w="643" w:type="dxa"/>
            <w:vAlign w:val="center"/>
          </w:tcPr>
          <w:p w:rsidR="00F2642A" w:rsidRDefault="0042156C">
            <w:pPr>
              <w:adjustRightInd w:val="0"/>
              <w:snapToGrid w:val="0"/>
              <w:jc w:val="center"/>
              <w:rPr>
                <w:rFonts w:eastAsia="楷体"/>
                <w:b/>
                <w:bCs/>
                <w:sz w:val="24"/>
                <w:szCs w:val="24"/>
              </w:rPr>
            </w:pPr>
            <w:r>
              <w:rPr>
                <w:rFonts w:eastAsia="楷体"/>
                <w:b/>
                <w:bCs/>
                <w:sz w:val="24"/>
                <w:szCs w:val="24"/>
              </w:rPr>
              <w:t>省</w:t>
            </w:r>
          </w:p>
        </w:tc>
        <w:tc>
          <w:tcPr>
            <w:tcW w:w="643" w:type="dxa"/>
            <w:vAlign w:val="center"/>
          </w:tcPr>
          <w:p w:rsidR="00F2642A" w:rsidRDefault="0042156C">
            <w:pPr>
              <w:adjustRightInd w:val="0"/>
              <w:snapToGrid w:val="0"/>
              <w:jc w:val="center"/>
              <w:rPr>
                <w:rFonts w:eastAsia="楷体"/>
                <w:b/>
                <w:bCs/>
                <w:sz w:val="24"/>
                <w:szCs w:val="24"/>
              </w:rPr>
            </w:pPr>
            <w:r>
              <w:rPr>
                <w:rFonts w:eastAsia="楷体"/>
                <w:b/>
                <w:bCs/>
                <w:sz w:val="24"/>
                <w:szCs w:val="24"/>
              </w:rPr>
              <w:t>市</w:t>
            </w:r>
          </w:p>
        </w:tc>
        <w:tc>
          <w:tcPr>
            <w:tcW w:w="1127" w:type="dxa"/>
            <w:vMerge/>
            <w:vAlign w:val="center"/>
          </w:tcPr>
          <w:p w:rsidR="00F2642A" w:rsidRDefault="00F2642A">
            <w:pPr>
              <w:adjustRightInd w:val="0"/>
              <w:snapToGrid w:val="0"/>
              <w:jc w:val="center"/>
              <w:rPr>
                <w:rFonts w:eastAsia="楷体"/>
                <w:sz w:val="24"/>
                <w:szCs w:val="24"/>
              </w:rPr>
            </w:pPr>
          </w:p>
        </w:tc>
        <w:tc>
          <w:tcPr>
            <w:tcW w:w="7379" w:type="dxa"/>
            <w:vMerge/>
            <w:vAlign w:val="center"/>
          </w:tcPr>
          <w:p w:rsidR="00F2642A" w:rsidRDefault="00F2642A">
            <w:pPr>
              <w:adjustRightInd w:val="0"/>
              <w:snapToGrid w:val="0"/>
              <w:jc w:val="center"/>
              <w:rPr>
                <w:rFonts w:eastAsia="楷体"/>
                <w:sz w:val="24"/>
                <w:szCs w:val="24"/>
              </w:rPr>
            </w:pP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t>1</w:t>
            </w:r>
          </w:p>
        </w:tc>
        <w:tc>
          <w:tcPr>
            <w:tcW w:w="1883" w:type="dxa"/>
            <w:vAlign w:val="center"/>
          </w:tcPr>
          <w:p w:rsidR="00F2642A" w:rsidRDefault="0042156C">
            <w:pPr>
              <w:widowControl/>
              <w:adjustRightInd w:val="0"/>
              <w:snapToGrid w:val="0"/>
              <w:jc w:val="center"/>
              <w:rPr>
                <w:rFonts w:eastAsia="楷体"/>
                <w:sz w:val="24"/>
                <w:szCs w:val="24"/>
              </w:rPr>
            </w:pPr>
            <w:r>
              <w:rPr>
                <w:rFonts w:eastAsia="楷体"/>
                <w:sz w:val="24"/>
                <w:szCs w:val="24"/>
              </w:rPr>
              <w:t>HY44520010001</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惠来县人工鱼礁重要渔业资源产卵场</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hint="eastAsia"/>
                <w:sz w:val="24"/>
                <w:szCs w:val="24"/>
              </w:rPr>
              <w:t>2.</w:t>
            </w:r>
            <w:r>
              <w:rPr>
                <w:rFonts w:eastAsia="楷体" w:hint="eastAsia"/>
                <w:sz w:val="24"/>
                <w:szCs w:val="24"/>
              </w:rPr>
              <w:t>维持海域自然属性，保护渔业资源产卵场、育幼场、索饵场和洄游通道。</w:t>
            </w:r>
          </w:p>
          <w:p w:rsidR="00F2642A" w:rsidRDefault="0042156C">
            <w:pPr>
              <w:adjustRightInd w:val="0"/>
              <w:snapToGrid w:val="0"/>
              <w:jc w:val="left"/>
              <w:rPr>
                <w:rFonts w:eastAsia="楷体"/>
                <w:sz w:val="24"/>
                <w:szCs w:val="24"/>
              </w:rPr>
            </w:pPr>
            <w:r>
              <w:rPr>
                <w:rFonts w:eastAsia="楷体" w:hint="eastAsia"/>
                <w:sz w:val="24"/>
                <w:szCs w:val="24"/>
              </w:rPr>
              <w:t>3.</w:t>
            </w:r>
            <w:r>
              <w:rPr>
                <w:rFonts w:eastAsia="楷体" w:hint="eastAsia"/>
                <w:sz w:val="24"/>
                <w:szCs w:val="24"/>
              </w:rPr>
              <w:t>禁止截断洄游通道、开展水下爆破施工及其他可能影响渔业资源育幼、索饵、产卵的开发活动。</w:t>
            </w: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t>2</w:t>
            </w:r>
          </w:p>
        </w:tc>
        <w:tc>
          <w:tcPr>
            <w:tcW w:w="1883" w:type="dxa"/>
            <w:vAlign w:val="center"/>
          </w:tcPr>
          <w:p w:rsidR="00F2642A" w:rsidRDefault="0042156C">
            <w:pPr>
              <w:adjustRightInd w:val="0"/>
              <w:snapToGrid w:val="0"/>
              <w:jc w:val="center"/>
              <w:rPr>
                <w:rFonts w:eastAsia="楷体"/>
                <w:sz w:val="24"/>
                <w:szCs w:val="24"/>
              </w:rPr>
            </w:pPr>
            <w:r>
              <w:rPr>
                <w:rFonts w:eastAsia="楷体"/>
                <w:sz w:val="24"/>
                <w:szCs w:val="24"/>
              </w:rPr>
              <w:t>HY44520010002</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绿洲海岸防护物理</w:t>
            </w:r>
            <w:proofErr w:type="gramStart"/>
            <w:r>
              <w:rPr>
                <w:rFonts w:eastAsia="楷体"/>
                <w:sz w:val="24"/>
                <w:szCs w:val="24"/>
              </w:rPr>
              <w:t>防护极</w:t>
            </w:r>
            <w:proofErr w:type="gramEnd"/>
            <w:r>
              <w:rPr>
                <w:rFonts w:eastAsia="楷体"/>
                <w:sz w:val="24"/>
                <w:szCs w:val="24"/>
              </w:rPr>
              <w:t>重要区</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hint="eastAsia"/>
                <w:sz w:val="24"/>
                <w:szCs w:val="24"/>
              </w:rPr>
              <w:t>2.</w:t>
            </w:r>
            <w:r>
              <w:rPr>
                <w:rFonts w:eastAsia="楷体" w:hint="eastAsia"/>
                <w:sz w:val="24"/>
                <w:szCs w:val="24"/>
              </w:rPr>
              <w:t>禁止从事可能改变或影响沙滩自然属性的开发建设活动。</w:t>
            </w:r>
          </w:p>
          <w:p w:rsidR="00F2642A" w:rsidRDefault="0042156C">
            <w:pPr>
              <w:adjustRightInd w:val="0"/>
              <w:snapToGrid w:val="0"/>
              <w:jc w:val="left"/>
              <w:rPr>
                <w:rFonts w:eastAsia="楷体"/>
                <w:sz w:val="24"/>
                <w:szCs w:val="24"/>
              </w:rPr>
            </w:pPr>
            <w:r>
              <w:rPr>
                <w:rFonts w:eastAsia="楷体" w:hint="eastAsia"/>
                <w:sz w:val="24"/>
                <w:szCs w:val="24"/>
              </w:rPr>
              <w:t>3.</w:t>
            </w:r>
            <w:r>
              <w:rPr>
                <w:rFonts w:eastAsia="楷体" w:hint="eastAsia"/>
                <w:sz w:val="24"/>
                <w:szCs w:val="24"/>
              </w:rPr>
              <w:t>加强对受损砂质岸线的修复。</w:t>
            </w: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t>3</w:t>
            </w:r>
          </w:p>
        </w:tc>
        <w:tc>
          <w:tcPr>
            <w:tcW w:w="1883" w:type="dxa"/>
            <w:vAlign w:val="center"/>
          </w:tcPr>
          <w:p w:rsidR="00F2642A" w:rsidRDefault="0042156C">
            <w:pPr>
              <w:adjustRightInd w:val="0"/>
              <w:snapToGrid w:val="0"/>
              <w:jc w:val="center"/>
              <w:rPr>
                <w:rFonts w:eastAsia="楷体"/>
                <w:sz w:val="24"/>
                <w:szCs w:val="24"/>
              </w:rPr>
            </w:pPr>
            <w:r>
              <w:rPr>
                <w:rFonts w:eastAsia="楷体"/>
                <w:sz w:val="24"/>
                <w:szCs w:val="24"/>
              </w:rPr>
              <w:t>HY44520010003</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前</w:t>
            </w:r>
            <w:proofErr w:type="gramStart"/>
            <w:r>
              <w:rPr>
                <w:rFonts w:eastAsia="楷体"/>
                <w:sz w:val="24"/>
                <w:szCs w:val="24"/>
              </w:rPr>
              <w:t>詹</w:t>
            </w:r>
            <w:proofErr w:type="gramEnd"/>
            <w:r>
              <w:rPr>
                <w:rFonts w:eastAsia="楷体"/>
                <w:sz w:val="24"/>
                <w:szCs w:val="24"/>
              </w:rPr>
              <w:t>珍稀濒危物种分布区</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sz w:val="24"/>
                <w:szCs w:val="24"/>
              </w:rPr>
              <w:t>2.</w:t>
            </w:r>
            <w:r>
              <w:rPr>
                <w:rFonts w:eastAsia="楷体" w:hint="eastAsia"/>
                <w:sz w:val="24"/>
                <w:szCs w:val="24"/>
              </w:rPr>
              <w:t>禁止实施对珍稀濒危物种有影响的采捕和开发建设活动。</w:t>
            </w:r>
          </w:p>
          <w:p w:rsidR="00F2642A" w:rsidRDefault="0042156C">
            <w:pPr>
              <w:adjustRightInd w:val="0"/>
              <w:snapToGrid w:val="0"/>
              <w:jc w:val="left"/>
              <w:rPr>
                <w:rFonts w:eastAsia="楷体"/>
                <w:sz w:val="24"/>
                <w:szCs w:val="24"/>
              </w:rPr>
            </w:pPr>
            <w:r>
              <w:rPr>
                <w:rFonts w:eastAsia="楷体" w:hint="eastAsia"/>
                <w:sz w:val="24"/>
                <w:szCs w:val="24"/>
              </w:rPr>
              <w:t>3</w:t>
            </w:r>
            <w:r>
              <w:rPr>
                <w:rFonts w:eastAsia="楷体"/>
                <w:sz w:val="24"/>
                <w:szCs w:val="24"/>
              </w:rPr>
              <w:t>.</w:t>
            </w:r>
            <w:r>
              <w:rPr>
                <w:rFonts w:eastAsia="楷体" w:hint="eastAsia"/>
                <w:sz w:val="24"/>
                <w:szCs w:val="24"/>
              </w:rPr>
              <w:t>重点保护珍稀濒危物种集中活动区，严禁水下爆破，控制水下噪声。</w:t>
            </w: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t>4</w:t>
            </w:r>
          </w:p>
        </w:tc>
        <w:tc>
          <w:tcPr>
            <w:tcW w:w="1883" w:type="dxa"/>
            <w:vAlign w:val="center"/>
          </w:tcPr>
          <w:p w:rsidR="00F2642A" w:rsidRDefault="0042156C">
            <w:pPr>
              <w:adjustRightInd w:val="0"/>
              <w:snapToGrid w:val="0"/>
              <w:jc w:val="center"/>
              <w:rPr>
                <w:rFonts w:eastAsia="楷体"/>
                <w:sz w:val="24"/>
                <w:szCs w:val="24"/>
              </w:rPr>
            </w:pPr>
            <w:r>
              <w:rPr>
                <w:rFonts w:eastAsia="楷体"/>
                <w:sz w:val="24"/>
                <w:szCs w:val="24"/>
              </w:rPr>
              <w:t>HY44520010004</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客鸟尾重要滩涂及浅海水域</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hint="eastAsia"/>
                <w:sz w:val="24"/>
                <w:szCs w:val="24"/>
              </w:rPr>
              <w:t>2.</w:t>
            </w:r>
            <w:r>
              <w:rPr>
                <w:rFonts w:eastAsia="楷体" w:hint="eastAsia"/>
                <w:sz w:val="24"/>
                <w:szCs w:val="24"/>
              </w:rPr>
              <w:t>维持海域自然属性，保持自然岸线形态、长度，保持潮滩地形地貌稳定。</w:t>
            </w:r>
          </w:p>
          <w:p w:rsidR="00F2642A" w:rsidRDefault="0042156C">
            <w:pPr>
              <w:adjustRightInd w:val="0"/>
              <w:snapToGrid w:val="0"/>
              <w:jc w:val="left"/>
              <w:rPr>
                <w:rFonts w:eastAsia="楷体"/>
                <w:sz w:val="24"/>
                <w:szCs w:val="24"/>
              </w:rPr>
            </w:pPr>
            <w:r>
              <w:rPr>
                <w:rFonts w:eastAsia="楷体" w:hint="eastAsia"/>
                <w:sz w:val="24"/>
                <w:szCs w:val="24"/>
              </w:rPr>
              <w:lastRenderedPageBreak/>
              <w:t>3.</w:t>
            </w:r>
            <w:r>
              <w:rPr>
                <w:rFonts w:eastAsia="楷体" w:hint="eastAsia"/>
                <w:sz w:val="24"/>
                <w:szCs w:val="24"/>
              </w:rPr>
              <w:t>严格控制底土开挖等可能改变海域自然属性、破坏湿地生态系统功能和生态保护对象的开发活动。</w:t>
            </w:r>
          </w:p>
          <w:p w:rsidR="00F2642A" w:rsidRDefault="0042156C">
            <w:pPr>
              <w:adjustRightInd w:val="0"/>
              <w:snapToGrid w:val="0"/>
              <w:jc w:val="left"/>
              <w:rPr>
                <w:rFonts w:eastAsia="楷体"/>
                <w:sz w:val="24"/>
                <w:szCs w:val="24"/>
              </w:rPr>
            </w:pPr>
            <w:r>
              <w:rPr>
                <w:rFonts w:eastAsia="楷体" w:hint="eastAsia"/>
                <w:sz w:val="24"/>
                <w:szCs w:val="24"/>
              </w:rPr>
              <w:t>4.</w:t>
            </w:r>
            <w:r>
              <w:rPr>
                <w:rFonts w:eastAsia="楷体" w:hint="eastAsia"/>
                <w:sz w:val="24"/>
                <w:szCs w:val="24"/>
              </w:rPr>
              <w:t>在受损的滨海湿地，综合运用生态廊道、退养还湿、植被恢复、海岸生态防护等手段，恢复湿地生态系统功能。</w:t>
            </w: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lastRenderedPageBreak/>
              <w:t>5</w:t>
            </w:r>
          </w:p>
        </w:tc>
        <w:tc>
          <w:tcPr>
            <w:tcW w:w="1883" w:type="dxa"/>
            <w:vAlign w:val="center"/>
          </w:tcPr>
          <w:p w:rsidR="00F2642A" w:rsidRDefault="0042156C">
            <w:pPr>
              <w:adjustRightInd w:val="0"/>
              <w:snapToGrid w:val="0"/>
              <w:jc w:val="center"/>
              <w:rPr>
                <w:rFonts w:eastAsia="楷体"/>
                <w:sz w:val="24"/>
                <w:szCs w:val="24"/>
              </w:rPr>
            </w:pPr>
            <w:r>
              <w:rPr>
                <w:rFonts w:eastAsia="楷体"/>
                <w:sz w:val="24"/>
                <w:szCs w:val="24"/>
              </w:rPr>
              <w:t>HY44520010005</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前</w:t>
            </w:r>
            <w:proofErr w:type="gramStart"/>
            <w:r>
              <w:rPr>
                <w:rFonts w:eastAsia="楷体"/>
                <w:sz w:val="24"/>
                <w:szCs w:val="24"/>
              </w:rPr>
              <w:t>詹</w:t>
            </w:r>
            <w:proofErr w:type="gramEnd"/>
            <w:r>
              <w:rPr>
                <w:rFonts w:eastAsia="楷体"/>
                <w:sz w:val="24"/>
                <w:szCs w:val="24"/>
              </w:rPr>
              <w:t>海岸防护物理</w:t>
            </w:r>
            <w:proofErr w:type="gramStart"/>
            <w:r>
              <w:rPr>
                <w:rFonts w:eastAsia="楷体"/>
                <w:sz w:val="24"/>
                <w:szCs w:val="24"/>
              </w:rPr>
              <w:t>防护极</w:t>
            </w:r>
            <w:proofErr w:type="gramEnd"/>
            <w:r>
              <w:rPr>
                <w:rFonts w:eastAsia="楷体"/>
                <w:sz w:val="24"/>
                <w:szCs w:val="24"/>
              </w:rPr>
              <w:t>重要区</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sz w:val="24"/>
                <w:szCs w:val="24"/>
              </w:rPr>
              <w:t>2.</w:t>
            </w:r>
            <w:r>
              <w:rPr>
                <w:rFonts w:eastAsia="楷体"/>
                <w:sz w:val="24"/>
                <w:szCs w:val="24"/>
              </w:rPr>
              <w:t>禁止实施可能改变或影响沙滩自然属性的开发建设活动。</w:t>
            </w:r>
          </w:p>
          <w:p w:rsidR="00F2642A" w:rsidRDefault="0042156C">
            <w:pPr>
              <w:adjustRightInd w:val="0"/>
              <w:snapToGrid w:val="0"/>
              <w:jc w:val="left"/>
              <w:rPr>
                <w:rFonts w:eastAsia="楷体"/>
                <w:sz w:val="24"/>
                <w:szCs w:val="24"/>
              </w:rPr>
            </w:pPr>
            <w:r>
              <w:rPr>
                <w:rFonts w:eastAsia="楷体"/>
                <w:sz w:val="24"/>
                <w:szCs w:val="24"/>
              </w:rPr>
              <w:t>3.</w:t>
            </w:r>
            <w:r>
              <w:rPr>
                <w:rFonts w:eastAsia="楷体"/>
                <w:sz w:val="24"/>
                <w:szCs w:val="24"/>
              </w:rPr>
              <w:t>在砂质海岸向海一侧禁止采挖海砂等可能诱发沙滩蚀退的开发活动。</w:t>
            </w: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t>6</w:t>
            </w:r>
          </w:p>
        </w:tc>
        <w:tc>
          <w:tcPr>
            <w:tcW w:w="1883" w:type="dxa"/>
            <w:vAlign w:val="center"/>
          </w:tcPr>
          <w:p w:rsidR="00F2642A" w:rsidRDefault="0042156C">
            <w:pPr>
              <w:adjustRightInd w:val="0"/>
              <w:snapToGrid w:val="0"/>
              <w:jc w:val="center"/>
              <w:rPr>
                <w:rFonts w:eastAsia="楷体"/>
                <w:sz w:val="24"/>
                <w:szCs w:val="24"/>
              </w:rPr>
            </w:pPr>
            <w:r>
              <w:rPr>
                <w:rFonts w:eastAsia="楷体"/>
                <w:sz w:val="24"/>
                <w:szCs w:val="24"/>
              </w:rPr>
              <w:t>HY44520010006</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鸡</w:t>
            </w:r>
            <w:proofErr w:type="gramStart"/>
            <w:r>
              <w:rPr>
                <w:rFonts w:eastAsia="楷体"/>
                <w:sz w:val="24"/>
                <w:szCs w:val="24"/>
              </w:rPr>
              <w:t>椒礁特别</w:t>
            </w:r>
            <w:proofErr w:type="gramEnd"/>
            <w:r>
              <w:rPr>
                <w:rFonts w:eastAsia="楷体"/>
                <w:sz w:val="24"/>
                <w:szCs w:val="24"/>
              </w:rPr>
              <w:t>保护海岛</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sz w:val="24"/>
                <w:szCs w:val="24"/>
              </w:rPr>
              <w:t>2.</w:t>
            </w:r>
            <w:r>
              <w:rPr>
                <w:rFonts w:eastAsia="楷体" w:hint="eastAsia"/>
                <w:sz w:val="24"/>
                <w:szCs w:val="24"/>
              </w:rPr>
              <w:t>严格执行《海岛保护法》相关制度，保护海岛自然地形、地貌，禁止开展任何形式的开发建设活动。</w:t>
            </w: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t>7</w:t>
            </w:r>
          </w:p>
        </w:tc>
        <w:tc>
          <w:tcPr>
            <w:tcW w:w="1883" w:type="dxa"/>
            <w:vAlign w:val="center"/>
          </w:tcPr>
          <w:p w:rsidR="00F2642A" w:rsidRDefault="0042156C">
            <w:pPr>
              <w:adjustRightInd w:val="0"/>
              <w:snapToGrid w:val="0"/>
              <w:jc w:val="center"/>
              <w:rPr>
                <w:rFonts w:eastAsia="楷体"/>
                <w:sz w:val="24"/>
                <w:szCs w:val="24"/>
              </w:rPr>
            </w:pPr>
            <w:r>
              <w:rPr>
                <w:rFonts w:eastAsia="楷体"/>
                <w:sz w:val="24"/>
                <w:szCs w:val="24"/>
              </w:rPr>
              <w:t>HY44520010007</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神泉珍稀濒危物种分布区</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sz w:val="24"/>
                <w:szCs w:val="24"/>
              </w:rPr>
              <w:t>2.</w:t>
            </w:r>
            <w:r>
              <w:rPr>
                <w:rFonts w:eastAsia="楷体" w:hint="eastAsia"/>
                <w:sz w:val="24"/>
                <w:szCs w:val="24"/>
              </w:rPr>
              <w:t>禁止实施对珍稀濒危物种有影响的采捕和开发建设活动。</w:t>
            </w:r>
          </w:p>
          <w:p w:rsidR="00F2642A" w:rsidRDefault="0042156C">
            <w:pPr>
              <w:adjustRightInd w:val="0"/>
              <w:snapToGrid w:val="0"/>
              <w:jc w:val="left"/>
              <w:rPr>
                <w:rFonts w:eastAsia="楷体"/>
                <w:sz w:val="24"/>
                <w:szCs w:val="24"/>
              </w:rPr>
            </w:pPr>
            <w:r>
              <w:rPr>
                <w:rFonts w:eastAsia="楷体" w:hint="eastAsia"/>
                <w:sz w:val="24"/>
                <w:szCs w:val="24"/>
              </w:rPr>
              <w:t>3</w:t>
            </w:r>
            <w:r>
              <w:rPr>
                <w:rFonts w:eastAsia="楷体"/>
                <w:sz w:val="24"/>
                <w:szCs w:val="24"/>
              </w:rPr>
              <w:t>.</w:t>
            </w:r>
            <w:r>
              <w:rPr>
                <w:rFonts w:eastAsia="楷体" w:hint="eastAsia"/>
                <w:sz w:val="24"/>
                <w:szCs w:val="24"/>
              </w:rPr>
              <w:t>重点保护珍稀濒危物种集中活动区，严禁水下爆破，控制水下噪声。</w:t>
            </w:r>
          </w:p>
        </w:tc>
      </w:tr>
      <w:tr w:rsidR="00F2642A">
        <w:trPr>
          <w:jc w:val="center"/>
        </w:trPr>
        <w:tc>
          <w:tcPr>
            <w:tcW w:w="813" w:type="dxa"/>
            <w:vAlign w:val="center"/>
          </w:tcPr>
          <w:p w:rsidR="00F2642A" w:rsidRDefault="0042156C">
            <w:pPr>
              <w:adjustRightInd w:val="0"/>
              <w:snapToGrid w:val="0"/>
              <w:jc w:val="center"/>
              <w:rPr>
                <w:rFonts w:eastAsia="楷体"/>
                <w:sz w:val="24"/>
                <w:szCs w:val="24"/>
              </w:rPr>
            </w:pPr>
            <w:r>
              <w:rPr>
                <w:rFonts w:eastAsia="楷体"/>
                <w:sz w:val="24"/>
                <w:szCs w:val="24"/>
              </w:rPr>
              <w:t>8</w:t>
            </w:r>
          </w:p>
        </w:tc>
        <w:tc>
          <w:tcPr>
            <w:tcW w:w="1883" w:type="dxa"/>
            <w:vAlign w:val="center"/>
          </w:tcPr>
          <w:p w:rsidR="00F2642A" w:rsidRDefault="0042156C">
            <w:pPr>
              <w:adjustRightInd w:val="0"/>
              <w:snapToGrid w:val="0"/>
              <w:jc w:val="center"/>
              <w:rPr>
                <w:rFonts w:eastAsia="楷体"/>
                <w:sz w:val="24"/>
                <w:szCs w:val="24"/>
              </w:rPr>
            </w:pPr>
            <w:r>
              <w:rPr>
                <w:rFonts w:eastAsia="楷体"/>
                <w:sz w:val="24"/>
                <w:szCs w:val="24"/>
              </w:rPr>
              <w:t>HY44520010008</w:t>
            </w:r>
          </w:p>
        </w:tc>
        <w:tc>
          <w:tcPr>
            <w:tcW w:w="2298" w:type="dxa"/>
            <w:vAlign w:val="center"/>
          </w:tcPr>
          <w:p w:rsidR="00F2642A" w:rsidRDefault="0042156C">
            <w:pPr>
              <w:adjustRightInd w:val="0"/>
              <w:snapToGrid w:val="0"/>
              <w:jc w:val="center"/>
              <w:rPr>
                <w:rFonts w:eastAsia="楷体"/>
                <w:sz w:val="24"/>
                <w:szCs w:val="24"/>
              </w:rPr>
            </w:pPr>
            <w:r>
              <w:rPr>
                <w:rFonts w:eastAsia="楷体"/>
                <w:sz w:val="24"/>
                <w:szCs w:val="24"/>
              </w:rPr>
              <w:t>神泉</w:t>
            </w:r>
            <w:proofErr w:type="gramStart"/>
            <w:r>
              <w:rPr>
                <w:rFonts w:eastAsia="楷体"/>
                <w:sz w:val="24"/>
                <w:szCs w:val="24"/>
              </w:rPr>
              <w:t>芦园湾重要</w:t>
            </w:r>
            <w:proofErr w:type="gramEnd"/>
            <w:r>
              <w:rPr>
                <w:rFonts w:eastAsia="楷体"/>
                <w:sz w:val="24"/>
                <w:szCs w:val="24"/>
              </w:rPr>
              <w:t>滩涂及浅海水域</w:t>
            </w:r>
            <w:r>
              <w:rPr>
                <w:rFonts w:eastAsia="楷体" w:hint="eastAsia"/>
                <w:sz w:val="24"/>
                <w:szCs w:val="24"/>
              </w:rPr>
              <w:t>优先保护单元</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广东省</w:t>
            </w:r>
          </w:p>
        </w:tc>
        <w:tc>
          <w:tcPr>
            <w:tcW w:w="643" w:type="dxa"/>
            <w:vAlign w:val="center"/>
          </w:tcPr>
          <w:p w:rsidR="00F2642A" w:rsidRDefault="0042156C">
            <w:pPr>
              <w:adjustRightInd w:val="0"/>
              <w:snapToGrid w:val="0"/>
              <w:jc w:val="center"/>
              <w:rPr>
                <w:rFonts w:eastAsia="楷体"/>
                <w:sz w:val="24"/>
                <w:szCs w:val="24"/>
              </w:rPr>
            </w:pPr>
            <w:r>
              <w:rPr>
                <w:rFonts w:eastAsia="楷体"/>
                <w:sz w:val="24"/>
                <w:szCs w:val="24"/>
              </w:rPr>
              <w:t>揭阳市</w:t>
            </w:r>
          </w:p>
        </w:tc>
        <w:tc>
          <w:tcPr>
            <w:tcW w:w="1127" w:type="dxa"/>
            <w:vAlign w:val="center"/>
          </w:tcPr>
          <w:p w:rsidR="00F2642A" w:rsidRDefault="0042156C">
            <w:pPr>
              <w:adjustRightInd w:val="0"/>
              <w:snapToGrid w:val="0"/>
              <w:jc w:val="center"/>
              <w:rPr>
                <w:rFonts w:eastAsia="楷体"/>
                <w:sz w:val="24"/>
                <w:szCs w:val="24"/>
              </w:rPr>
            </w:pPr>
            <w:r>
              <w:rPr>
                <w:rFonts w:eastAsia="楷体"/>
                <w:sz w:val="24"/>
                <w:szCs w:val="24"/>
              </w:rPr>
              <w:t>优先保护单元</w:t>
            </w:r>
          </w:p>
        </w:tc>
        <w:tc>
          <w:tcPr>
            <w:tcW w:w="7379" w:type="dxa"/>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禁止围填海，维护海洋生态系</w:t>
            </w:r>
            <w:proofErr w:type="gramStart"/>
            <w:r>
              <w:rPr>
                <w:rFonts w:eastAsia="楷体"/>
                <w:sz w:val="24"/>
                <w:szCs w:val="24"/>
              </w:rPr>
              <w:t>统健康</w:t>
            </w:r>
            <w:proofErr w:type="gramEnd"/>
            <w:r>
              <w:rPr>
                <w:rFonts w:eastAsia="楷体"/>
                <w:sz w:val="24"/>
                <w:szCs w:val="24"/>
              </w:rPr>
              <w:t>和安全，严格执行海洋生态保护红线管控要求。</w:t>
            </w:r>
          </w:p>
          <w:p w:rsidR="00F2642A" w:rsidRDefault="0042156C">
            <w:pPr>
              <w:adjustRightInd w:val="0"/>
              <w:snapToGrid w:val="0"/>
              <w:jc w:val="left"/>
              <w:rPr>
                <w:rFonts w:eastAsia="楷体"/>
                <w:sz w:val="24"/>
                <w:szCs w:val="24"/>
              </w:rPr>
            </w:pPr>
            <w:r>
              <w:rPr>
                <w:rFonts w:eastAsia="楷体" w:hint="eastAsia"/>
                <w:sz w:val="24"/>
                <w:szCs w:val="24"/>
              </w:rPr>
              <w:t>2.</w:t>
            </w:r>
            <w:r>
              <w:rPr>
                <w:rFonts w:eastAsia="楷体" w:hint="eastAsia"/>
                <w:sz w:val="24"/>
                <w:szCs w:val="24"/>
              </w:rPr>
              <w:t>维持海域自然属性，保持自然岸线形态、长度，保持潮滩地形地貌稳定。</w:t>
            </w:r>
          </w:p>
          <w:p w:rsidR="00F2642A" w:rsidRDefault="0042156C">
            <w:pPr>
              <w:adjustRightInd w:val="0"/>
              <w:snapToGrid w:val="0"/>
              <w:jc w:val="left"/>
              <w:rPr>
                <w:rFonts w:eastAsia="楷体"/>
                <w:sz w:val="24"/>
                <w:szCs w:val="24"/>
              </w:rPr>
            </w:pPr>
            <w:r>
              <w:rPr>
                <w:rFonts w:eastAsia="楷体" w:hint="eastAsia"/>
                <w:sz w:val="24"/>
                <w:szCs w:val="24"/>
              </w:rPr>
              <w:t>3.</w:t>
            </w:r>
            <w:r>
              <w:rPr>
                <w:rFonts w:eastAsia="楷体" w:hint="eastAsia"/>
                <w:sz w:val="24"/>
                <w:szCs w:val="24"/>
              </w:rPr>
              <w:t>严格控制底土开挖等可能改变海域自然属性、破坏湿地生态系统功能和生态保护对象的开发活动。</w:t>
            </w:r>
          </w:p>
          <w:p w:rsidR="00F2642A" w:rsidRDefault="0042156C">
            <w:pPr>
              <w:adjustRightInd w:val="0"/>
              <w:snapToGrid w:val="0"/>
              <w:jc w:val="left"/>
              <w:rPr>
                <w:rFonts w:eastAsia="楷体"/>
                <w:sz w:val="24"/>
                <w:szCs w:val="24"/>
              </w:rPr>
            </w:pPr>
            <w:r>
              <w:rPr>
                <w:rFonts w:eastAsia="楷体" w:hint="eastAsia"/>
                <w:sz w:val="24"/>
                <w:szCs w:val="24"/>
              </w:rPr>
              <w:t>4.</w:t>
            </w:r>
            <w:r>
              <w:rPr>
                <w:rFonts w:eastAsia="楷体" w:hint="eastAsia"/>
                <w:sz w:val="24"/>
                <w:szCs w:val="24"/>
              </w:rPr>
              <w:t>在受损的滨海湿地，综合运用生态廊道、退养还湿、植被恢复、海岸生态防护等手段，恢复湿地生态系统功能。</w:t>
            </w:r>
          </w:p>
        </w:tc>
      </w:tr>
    </w:tbl>
    <w:p w:rsidR="00F2642A" w:rsidRDefault="00F2642A">
      <w:pPr>
        <w:snapToGrid w:val="0"/>
        <w:contextualSpacing/>
        <w:rPr>
          <w:sz w:val="21"/>
          <w:szCs w:val="21"/>
        </w:rPr>
      </w:pPr>
    </w:p>
    <w:p w:rsidR="00F2642A" w:rsidRDefault="0042156C">
      <w:pPr>
        <w:widowControl/>
        <w:jc w:val="left"/>
        <w:rPr>
          <w:sz w:val="21"/>
          <w:szCs w:val="21"/>
        </w:rPr>
      </w:pPr>
      <w:r>
        <w:rPr>
          <w:sz w:val="21"/>
          <w:szCs w:val="21"/>
        </w:rPr>
        <w:lastRenderedPageBreak/>
        <w:br w:type="page"/>
      </w:r>
    </w:p>
    <w:p w:rsidR="00F2642A" w:rsidRPr="00F2642A" w:rsidRDefault="00F2642A" w:rsidP="00A72A32">
      <w:pPr>
        <w:pStyle w:val="2"/>
        <w:ind w:firstLine="634"/>
        <w:rPr>
          <w:rFonts w:ascii="黑体" w:eastAsia="黑体" w:hAnsi="黑体" w:cs="黑体"/>
          <w:b w:val="0"/>
          <w:bCs w:val="0"/>
        </w:rPr>
      </w:pPr>
      <w:bookmarkStart w:id="206" w:name="_Toc74731656"/>
      <w:r w:rsidRPr="00F2642A">
        <w:rPr>
          <w:rFonts w:ascii="黑体" w:eastAsia="黑体" w:hAnsi="黑体" w:cs="黑体"/>
          <w:b w:val="0"/>
          <w:bCs w:val="0"/>
        </w:rPr>
        <w:lastRenderedPageBreak/>
        <w:t>2.</w:t>
      </w:r>
      <w:r w:rsidRPr="00F2642A">
        <w:rPr>
          <w:rFonts w:ascii="黑体" w:eastAsia="黑体" w:hAnsi="黑体" w:cs="黑体" w:hint="eastAsia"/>
          <w:b w:val="0"/>
          <w:bCs w:val="0"/>
        </w:rPr>
        <w:t>近岸海域重点管控单元准入清单</w:t>
      </w:r>
      <w:bookmarkEnd w:id="206"/>
    </w:p>
    <w:tbl>
      <w:tblPr>
        <w:tblW w:w="14678" w:type="dxa"/>
        <w:jc w:val="center"/>
        <w:tblLayout w:type="fixed"/>
        <w:tblLook w:val="04A0"/>
      </w:tblPr>
      <w:tblGrid>
        <w:gridCol w:w="709"/>
        <w:gridCol w:w="1276"/>
        <w:gridCol w:w="1276"/>
        <w:gridCol w:w="637"/>
        <w:gridCol w:w="638"/>
        <w:gridCol w:w="993"/>
        <w:gridCol w:w="2409"/>
        <w:gridCol w:w="1985"/>
        <w:gridCol w:w="2126"/>
        <w:gridCol w:w="2629"/>
      </w:tblGrid>
      <w:tr w:rsidR="00F2642A">
        <w:trPr>
          <w:tblHeade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序号</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环境管控单元编码</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环境管控单元名称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行政区划</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管控单元分类</w:t>
            </w:r>
          </w:p>
        </w:tc>
        <w:tc>
          <w:tcPr>
            <w:tcW w:w="2409"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区域布局管控</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能源资源利用</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污染物排放管控</w:t>
            </w:r>
          </w:p>
        </w:tc>
        <w:tc>
          <w:tcPr>
            <w:tcW w:w="2629"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环境风险防控</w:t>
            </w:r>
          </w:p>
        </w:tc>
      </w:tr>
      <w:tr w:rsidR="00F2642A">
        <w:trPr>
          <w:tblHeade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市</w:t>
            </w: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2409"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c>
          <w:tcPr>
            <w:tcW w:w="1985"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c>
          <w:tcPr>
            <w:tcW w:w="2629"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r>
      <w:tr w:rsidR="00F2642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HY44520020001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前</w:t>
            </w:r>
            <w:proofErr w:type="gramStart"/>
            <w:r>
              <w:rPr>
                <w:rFonts w:eastAsia="楷体"/>
                <w:sz w:val="24"/>
                <w:szCs w:val="24"/>
              </w:rPr>
              <w:t>詹</w:t>
            </w:r>
            <w:proofErr w:type="gramEnd"/>
            <w:r>
              <w:rPr>
                <w:rFonts w:eastAsia="楷体"/>
                <w:sz w:val="24"/>
                <w:szCs w:val="24"/>
              </w:rPr>
              <w:t>港口航运区</w:t>
            </w:r>
            <w:r>
              <w:rPr>
                <w:rFonts w:eastAsia="楷体" w:hint="eastAsia"/>
                <w:sz w:val="24"/>
                <w:szCs w:val="24"/>
              </w:rPr>
              <w:t>重点管控单元</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重点管控单元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维护航路和锚地海域功能，禁止在航海通道、海底建设影响船只航行安全的项目或设施，保障航运安全。</w:t>
            </w:r>
          </w:p>
          <w:p w:rsidR="00F2642A" w:rsidRDefault="0042156C">
            <w:pPr>
              <w:adjustRightInd w:val="0"/>
              <w:snapToGrid w:val="0"/>
              <w:jc w:val="left"/>
              <w:rPr>
                <w:rFonts w:eastAsia="楷体"/>
                <w:kern w:val="0"/>
                <w:sz w:val="24"/>
                <w:szCs w:val="24"/>
              </w:rPr>
            </w:pPr>
            <w:r>
              <w:rPr>
                <w:rFonts w:eastAsia="楷体"/>
                <w:sz w:val="24"/>
                <w:szCs w:val="24"/>
              </w:rPr>
              <w:t>2.</w:t>
            </w:r>
            <w:r>
              <w:rPr>
                <w:rFonts w:eastAsia="楷体"/>
                <w:sz w:val="24"/>
                <w:szCs w:val="24"/>
              </w:rPr>
              <w:t>在港区和规划港区内新建、改建、扩建港口设施和其他工程，不得影响港区功能，不得改变通航水域的水文、地质、地形、地貌。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kern w:val="0"/>
                <w:sz w:val="24"/>
                <w:szCs w:val="24"/>
              </w:rPr>
              <w:t>节约集约用海，合理控制规模，优化空间布局，提高海域空间资源的整体使用效能。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kern w:val="0"/>
                <w:sz w:val="24"/>
                <w:szCs w:val="24"/>
              </w:rPr>
              <w:t>向海域排放陆源污染物，必须严格执行国家或者地方规定的标准和有关规定。</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t>1.</w:t>
            </w:r>
            <w:r>
              <w:rPr>
                <w:rFonts w:eastAsia="楷体"/>
                <w:kern w:val="0"/>
                <w:sz w:val="24"/>
                <w:szCs w:val="24"/>
              </w:rPr>
              <w:t>制定和完善陆域环境风险源、海上溢油及危险化学品泄漏、海洋环境灾害等对近岸海域影响的应急预案，</w:t>
            </w:r>
            <w:r>
              <w:rPr>
                <w:rFonts w:eastAsia="楷体"/>
                <w:kern w:val="0"/>
                <w:sz w:val="24"/>
                <w:szCs w:val="24"/>
              </w:rPr>
              <w:t>健全应急响应机制。</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装卸油类的港口、码头、装卸站和船舶必须编制溢油污染应急计划，并配备相应的溢油污染应急设备和器材。</w:t>
            </w:r>
          </w:p>
        </w:tc>
      </w:tr>
      <w:tr w:rsidR="00F2642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HY44520020002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海门湾工业与城镇用海区</w:t>
            </w:r>
            <w:r>
              <w:rPr>
                <w:rFonts w:eastAsia="楷体" w:hint="eastAsia"/>
                <w:sz w:val="24"/>
                <w:szCs w:val="24"/>
              </w:rPr>
              <w:t>重点管控单元</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重点管控单元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t>1.</w:t>
            </w:r>
            <w:r>
              <w:rPr>
                <w:rFonts w:eastAsia="楷体"/>
                <w:kern w:val="0"/>
                <w:sz w:val="24"/>
                <w:szCs w:val="24"/>
              </w:rPr>
              <w:t>从严控制</w:t>
            </w:r>
            <w:r>
              <w:rPr>
                <w:rFonts w:eastAsia="楷体"/>
                <w:kern w:val="0"/>
                <w:sz w:val="24"/>
                <w:szCs w:val="24"/>
              </w:rPr>
              <w:t>“</w:t>
            </w:r>
            <w:r>
              <w:rPr>
                <w:rFonts w:eastAsia="楷体"/>
                <w:kern w:val="0"/>
                <w:sz w:val="24"/>
                <w:szCs w:val="24"/>
              </w:rPr>
              <w:t>两高一资</w:t>
            </w:r>
            <w:r>
              <w:rPr>
                <w:rFonts w:eastAsia="楷体"/>
                <w:kern w:val="0"/>
                <w:sz w:val="24"/>
                <w:szCs w:val="24"/>
              </w:rPr>
              <w:t>”</w:t>
            </w:r>
            <w:r>
              <w:rPr>
                <w:rFonts w:eastAsia="楷体"/>
                <w:kern w:val="0"/>
                <w:sz w:val="24"/>
                <w:szCs w:val="24"/>
              </w:rPr>
              <w:t>产业在沿海地区布局。</w:t>
            </w:r>
          </w:p>
          <w:p w:rsidR="00F2642A" w:rsidRDefault="0042156C">
            <w:pPr>
              <w:adjustRightInd w:val="0"/>
              <w:snapToGrid w:val="0"/>
              <w:jc w:val="left"/>
              <w:rPr>
                <w:rFonts w:eastAsia="楷体"/>
                <w:kern w:val="0"/>
                <w:sz w:val="24"/>
                <w:szCs w:val="24"/>
              </w:rPr>
            </w:pPr>
            <w:r>
              <w:rPr>
                <w:rFonts w:eastAsia="楷体"/>
                <w:kern w:val="0"/>
                <w:sz w:val="24"/>
                <w:szCs w:val="24"/>
              </w:rPr>
              <w:t>2.</w:t>
            </w:r>
            <w:r>
              <w:rPr>
                <w:rFonts w:eastAsia="楷体"/>
                <w:kern w:val="0"/>
                <w:sz w:val="24"/>
                <w:szCs w:val="24"/>
              </w:rPr>
              <w:t>依法淘汰沿海地区污染物排放不达标或超过总量控制要求的产能。</w:t>
            </w:r>
          </w:p>
          <w:p w:rsidR="00F2642A" w:rsidRDefault="0042156C">
            <w:pPr>
              <w:adjustRightInd w:val="0"/>
              <w:snapToGrid w:val="0"/>
              <w:jc w:val="left"/>
              <w:rPr>
                <w:rFonts w:eastAsia="楷体"/>
                <w:kern w:val="0"/>
                <w:sz w:val="24"/>
                <w:szCs w:val="24"/>
              </w:rPr>
            </w:pPr>
            <w:r>
              <w:rPr>
                <w:rFonts w:eastAsia="楷体"/>
                <w:kern w:val="0"/>
                <w:sz w:val="24"/>
                <w:szCs w:val="24"/>
              </w:rPr>
              <w:t>3.</w:t>
            </w:r>
            <w:r>
              <w:rPr>
                <w:rFonts w:eastAsia="楷体"/>
                <w:kern w:val="0"/>
                <w:sz w:val="24"/>
                <w:szCs w:val="24"/>
              </w:rPr>
              <w:t>立足海洋特色资源和海洋开发需求，积极培育发展海洋新兴产业和先进制造业。</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kern w:val="0"/>
                <w:sz w:val="24"/>
                <w:szCs w:val="24"/>
              </w:rPr>
              <w:t>节约集约用海，合理控制规模，优化空间布局，提高海域空间资源的整体使用效能。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left"/>
              <w:rPr>
                <w:rFonts w:eastAsia="楷体"/>
                <w:kern w:val="0"/>
                <w:sz w:val="24"/>
                <w:szCs w:val="24"/>
              </w:rPr>
            </w:pPr>
            <w:r>
              <w:rPr>
                <w:rFonts w:eastAsia="楷体"/>
                <w:kern w:val="0"/>
                <w:sz w:val="24"/>
                <w:szCs w:val="24"/>
              </w:rPr>
              <w:t>1.</w:t>
            </w:r>
            <w:r>
              <w:rPr>
                <w:rFonts w:eastAsia="楷体"/>
                <w:kern w:val="0"/>
                <w:sz w:val="24"/>
                <w:szCs w:val="24"/>
              </w:rPr>
              <w:t>向海域排放陆源污染物，必须严格执行国家和省规定的标准和有关规定。</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严格落实排污许可管理要求，加强排污许可证实施监管，督促企业采取有效措施控制污染物排放，达到排污</w:t>
            </w:r>
            <w:r>
              <w:rPr>
                <w:rFonts w:eastAsia="楷体"/>
                <w:kern w:val="0"/>
                <w:sz w:val="24"/>
                <w:szCs w:val="24"/>
              </w:rPr>
              <w:lastRenderedPageBreak/>
              <w:t>许可证规定的许可排放量要求。</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lastRenderedPageBreak/>
              <w:t>1.</w:t>
            </w:r>
            <w:r>
              <w:rPr>
                <w:rFonts w:eastAsia="楷体"/>
                <w:kern w:val="0"/>
                <w:sz w:val="24"/>
                <w:szCs w:val="24"/>
              </w:rPr>
              <w:t>制定和完善陆域环境风险源、海上溢油及危险化学品泄漏、海洋环境灾害等对近岸海域影响的应急预案，健全应急响应机制。</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装卸油类的港口、码头、装卸站和船舶必须编制溢油污染应急计划，并配备相应的溢油污染应急设备和器材。</w:t>
            </w:r>
          </w:p>
          <w:p w:rsidR="00F2642A" w:rsidRDefault="0042156C">
            <w:pPr>
              <w:adjustRightInd w:val="0"/>
              <w:snapToGrid w:val="0"/>
              <w:rPr>
                <w:rFonts w:eastAsia="楷体"/>
                <w:kern w:val="0"/>
                <w:sz w:val="24"/>
                <w:szCs w:val="24"/>
              </w:rPr>
            </w:pPr>
            <w:r>
              <w:rPr>
                <w:rFonts w:eastAsia="楷体"/>
                <w:kern w:val="0"/>
                <w:sz w:val="24"/>
                <w:szCs w:val="24"/>
              </w:rPr>
              <w:lastRenderedPageBreak/>
              <w:t>3.</w:t>
            </w:r>
            <w:r>
              <w:rPr>
                <w:rFonts w:eastAsia="楷体"/>
                <w:sz w:val="24"/>
                <w:szCs w:val="24"/>
              </w:rPr>
              <w:t>加强自然岸线和海岸景观的保护，防范海岸侵蚀。</w:t>
            </w:r>
          </w:p>
        </w:tc>
      </w:tr>
      <w:tr w:rsidR="00F2642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HY44520020003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proofErr w:type="gramStart"/>
            <w:r>
              <w:rPr>
                <w:rFonts w:eastAsia="楷体"/>
                <w:sz w:val="24"/>
                <w:szCs w:val="24"/>
              </w:rPr>
              <w:t>靖</w:t>
            </w:r>
            <w:proofErr w:type="gramEnd"/>
            <w:r>
              <w:rPr>
                <w:rFonts w:eastAsia="楷体"/>
                <w:sz w:val="24"/>
                <w:szCs w:val="24"/>
              </w:rPr>
              <w:t>海港口航运区</w:t>
            </w:r>
            <w:r>
              <w:rPr>
                <w:rFonts w:eastAsia="楷体" w:hint="eastAsia"/>
                <w:sz w:val="24"/>
                <w:szCs w:val="24"/>
              </w:rPr>
              <w:t>重点管控单元</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重点管控单元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维护航路和锚地海域功能，禁止在航海通道、海底建设影响船只航行安全的项目或设施，保障航运安全。</w:t>
            </w:r>
          </w:p>
          <w:p w:rsidR="00F2642A" w:rsidRDefault="0042156C">
            <w:pPr>
              <w:adjustRightInd w:val="0"/>
              <w:snapToGrid w:val="0"/>
              <w:jc w:val="left"/>
              <w:rPr>
                <w:rFonts w:eastAsia="楷体"/>
                <w:kern w:val="0"/>
                <w:sz w:val="24"/>
                <w:szCs w:val="24"/>
              </w:rPr>
            </w:pPr>
            <w:r>
              <w:rPr>
                <w:rFonts w:eastAsia="楷体"/>
                <w:sz w:val="24"/>
                <w:szCs w:val="24"/>
              </w:rPr>
              <w:t>2.</w:t>
            </w:r>
            <w:r>
              <w:rPr>
                <w:rFonts w:eastAsia="楷体"/>
                <w:sz w:val="24"/>
                <w:szCs w:val="24"/>
              </w:rPr>
              <w:t>在港区和规划港区内新建、改建、扩建港口设施和其他工程，不得影响港区功能，不得改变通航水域的水文、地质、地形、地貌。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kern w:val="0"/>
                <w:sz w:val="24"/>
                <w:szCs w:val="24"/>
              </w:rPr>
              <w:t>节约集约用海，合理控制规模，优化空间布局，提高海域空间资源的整体使用效能。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kern w:val="0"/>
                <w:sz w:val="24"/>
                <w:szCs w:val="24"/>
              </w:rPr>
              <w:t>向海域排放陆源污染物，必须严格执行国家或者地方规定的标准和有关规定。</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t>1.</w:t>
            </w:r>
            <w:r>
              <w:rPr>
                <w:rFonts w:eastAsia="楷体"/>
                <w:kern w:val="0"/>
                <w:sz w:val="24"/>
                <w:szCs w:val="24"/>
              </w:rPr>
              <w:t>制定和完善陆域环境风险源、海上溢油及危险化学品泄漏、海洋环境灾害等对近岸海域影响的应急预案，健全应急响应机制。</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装卸油类的港口、码头、装卸站和船舶必须编制溢油污染应急计划，并配备相应的溢油污染应急设备和器材。</w:t>
            </w:r>
          </w:p>
        </w:tc>
      </w:tr>
      <w:tr w:rsidR="00F2642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HY44520020004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惠来南部工业与城镇用海区</w:t>
            </w:r>
            <w:r>
              <w:rPr>
                <w:rFonts w:eastAsia="楷体" w:hint="eastAsia"/>
                <w:sz w:val="24"/>
                <w:szCs w:val="24"/>
              </w:rPr>
              <w:t>重点管控单元</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重点管控单元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t>1.</w:t>
            </w:r>
            <w:r>
              <w:rPr>
                <w:rFonts w:eastAsia="楷体"/>
                <w:kern w:val="0"/>
                <w:sz w:val="24"/>
                <w:szCs w:val="24"/>
              </w:rPr>
              <w:t>从严控制</w:t>
            </w:r>
            <w:r>
              <w:rPr>
                <w:rFonts w:eastAsia="楷体"/>
                <w:kern w:val="0"/>
                <w:sz w:val="24"/>
                <w:szCs w:val="24"/>
              </w:rPr>
              <w:t>“</w:t>
            </w:r>
            <w:r>
              <w:rPr>
                <w:rFonts w:eastAsia="楷体"/>
                <w:kern w:val="0"/>
                <w:sz w:val="24"/>
                <w:szCs w:val="24"/>
              </w:rPr>
              <w:t>两高一资</w:t>
            </w:r>
            <w:r>
              <w:rPr>
                <w:rFonts w:eastAsia="楷体"/>
                <w:kern w:val="0"/>
                <w:sz w:val="24"/>
                <w:szCs w:val="24"/>
              </w:rPr>
              <w:t>”</w:t>
            </w:r>
            <w:r>
              <w:rPr>
                <w:rFonts w:eastAsia="楷体"/>
                <w:kern w:val="0"/>
                <w:sz w:val="24"/>
                <w:szCs w:val="24"/>
              </w:rPr>
              <w:t>产业在沿海地区布局。</w:t>
            </w:r>
          </w:p>
          <w:p w:rsidR="00F2642A" w:rsidRDefault="0042156C">
            <w:pPr>
              <w:adjustRightInd w:val="0"/>
              <w:snapToGrid w:val="0"/>
              <w:jc w:val="left"/>
              <w:rPr>
                <w:rFonts w:eastAsia="楷体"/>
                <w:kern w:val="0"/>
                <w:sz w:val="24"/>
                <w:szCs w:val="24"/>
              </w:rPr>
            </w:pPr>
            <w:r>
              <w:rPr>
                <w:rFonts w:eastAsia="楷体"/>
                <w:kern w:val="0"/>
                <w:sz w:val="24"/>
                <w:szCs w:val="24"/>
              </w:rPr>
              <w:t>2.</w:t>
            </w:r>
            <w:r>
              <w:rPr>
                <w:rFonts w:eastAsia="楷体"/>
                <w:kern w:val="0"/>
                <w:sz w:val="24"/>
                <w:szCs w:val="24"/>
              </w:rPr>
              <w:t>依法淘汰沿海地区污染物排放不达标或超过总量控制要求的产能。</w:t>
            </w:r>
          </w:p>
          <w:p w:rsidR="00F2642A" w:rsidRDefault="0042156C">
            <w:pPr>
              <w:adjustRightInd w:val="0"/>
              <w:snapToGrid w:val="0"/>
              <w:jc w:val="left"/>
              <w:rPr>
                <w:rFonts w:eastAsia="楷体"/>
                <w:kern w:val="0"/>
                <w:sz w:val="24"/>
                <w:szCs w:val="24"/>
              </w:rPr>
            </w:pPr>
            <w:r>
              <w:rPr>
                <w:rFonts w:eastAsia="楷体"/>
                <w:kern w:val="0"/>
                <w:sz w:val="24"/>
                <w:szCs w:val="24"/>
              </w:rPr>
              <w:t>3.</w:t>
            </w:r>
            <w:r>
              <w:rPr>
                <w:rFonts w:eastAsia="楷体"/>
                <w:kern w:val="0"/>
                <w:sz w:val="24"/>
                <w:szCs w:val="24"/>
              </w:rPr>
              <w:t>立足海洋特色资源和海洋开发需求，积极培育发展海洋新兴</w:t>
            </w:r>
            <w:r>
              <w:rPr>
                <w:rFonts w:eastAsia="楷体"/>
                <w:kern w:val="0"/>
                <w:sz w:val="24"/>
                <w:szCs w:val="24"/>
              </w:rPr>
              <w:lastRenderedPageBreak/>
              <w:t>产业和先进制造业。</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lastRenderedPageBreak/>
              <w:t>1.</w:t>
            </w:r>
            <w:r>
              <w:rPr>
                <w:rFonts w:eastAsia="楷体"/>
                <w:kern w:val="0"/>
                <w:sz w:val="24"/>
                <w:szCs w:val="24"/>
              </w:rPr>
              <w:t>节约集约用海，合理控制规模，优化空间布局，提高海域空间资源的整体使用效能。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left"/>
              <w:rPr>
                <w:rFonts w:eastAsia="楷体"/>
                <w:kern w:val="0"/>
                <w:sz w:val="24"/>
                <w:szCs w:val="24"/>
              </w:rPr>
            </w:pPr>
            <w:r>
              <w:rPr>
                <w:rFonts w:eastAsia="楷体"/>
                <w:kern w:val="0"/>
                <w:sz w:val="24"/>
                <w:szCs w:val="24"/>
              </w:rPr>
              <w:t>1.</w:t>
            </w:r>
            <w:r>
              <w:rPr>
                <w:rFonts w:eastAsia="楷体"/>
                <w:kern w:val="0"/>
                <w:sz w:val="24"/>
                <w:szCs w:val="24"/>
              </w:rPr>
              <w:t>向海域排放陆源污染物，必须严格执行国家和省规定的标准和有关规定。</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严格落实排污许可管理要求，加强排污许可证实施监管，督促企业采取有效措施控制污染</w:t>
            </w:r>
            <w:r>
              <w:rPr>
                <w:rFonts w:eastAsia="楷体"/>
                <w:kern w:val="0"/>
                <w:sz w:val="24"/>
                <w:szCs w:val="24"/>
              </w:rPr>
              <w:lastRenderedPageBreak/>
              <w:t>物排放，达到排污许可证规定的许可排放量要求。</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lastRenderedPageBreak/>
              <w:t>1.</w:t>
            </w:r>
            <w:r>
              <w:rPr>
                <w:rFonts w:eastAsia="楷体"/>
                <w:kern w:val="0"/>
                <w:sz w:val="24"/>
                <w:szCs w:val="24"/>
              </w:rPr>
              <w:t>制定和完善陆域环境风险源、海上溢油及危险化学品泄漏、海洋环境灾害等对近岸海域影响的应急预案，健全应急响应机制。</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装卸油类的港口、码头、装卸站和船舶必须编制溢油污染应急计划，并配备相应的溢油</w:t>
            </w:r>
            <w:r>
              <w:rPr>
                <w:rFonts w:eastAsia="楷体"/>
                <w:kern w:val="0"/>
                <w:sz w:val="24"/>
                <w:szCs w:val="24"/>
              </w:rPr>
              <w:lastRenderedPageBreak/>
              <w:t>污染应急设备和器材。</w:t>
            </w:r>
          </w:p>
          <w:p w:rsidR="00F2642A" w:rsidRDefault="0042156C">
            <w:pPr>
              <w:adjustRightInd w:val="0"/>
              <w:snapToGrid w:val="0"/>
              <w:rPr>
                <w:rFonts w:eastAsia="楷体"/>
                <w:kern w:val="0"/>
                <w:sz w:val="24"/>
                <w:szCs w:val="24"/>
              </w:rPr>
            </w:pPr>
            <w:r>
              <w:rPr>
                <w:rFonts w:eastAsia="楷体"/>
                <w:sz w:val="24"/>
                <w:szCs w:val="24"/>
              </w:rPr>
              <w:t>3.</w:t>
            </w:r>
            <w:r>
              <w:rPr>
                <w:rFonts w:eastAsia="楷体"/>
                <w:sz w:val="24"/>
                <w:szCs w:val="24"/>
              </w:rPr>
              <w:t>制定工业区码头风</w:t>
            </w:r>
            <w:r>
              <w:rPr>
                <w:rFonts w:eastAsia="楷体"/>
                <w:sz w:val="24"/>
                <w:szCs w:val="24"/>
              </w:rPr>
              <w:t>险事故应急方案，防范环境风险。</w:t>
            </w:r>
          </w:p>
        </w:tc>
      </w:tr>
      <w:tr w:rsidR="00F2642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lastRenderedPageBreak/>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HY44520020005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牛田洋保留区</w:t>
            </w:r>
            <w:r>
              <w:rPr>
                <w:rFonts w:eastAsia="楷体"/>
                <w:sz w:val="24"/>
                <w:szCs w:val="24"/>
              </w:rPr>
              <w:t>-</w:t>
            </w:r>
            <w:r>
              <w:rPr>
                <w:rFonts w:eastAsia="楷体"/>
                <w:sz w:val="24"/>
                <w:szCs w:val="24"/>
              </w:rPr>
              <w:t>劣四类海域</w:t>
            </w:r>
            <w:r>
              <w:rPr>
                <w:rFonts w:eastAsia="楷体" w:hint="eastAsia"/>
                <w:sz w:val="24"/>
                <w:szCs w:val="24"/>
              </w:rPr>
              <w:t>重点管控单元</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重点管控单元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sz w:val="24"/>
                <w:szCs w:val="24"/>
              </w:rPr>
              <w:t>1.</w:t>
            </w:r>
            <w:r>
              <w:rPr>
                <w:rFonts w:eastAsia="楷体"/>
                <w:sz w:val="24"/>
                <w:szCs w:val="24"/>
              </w:rPr>
              <w:t>严禁在保留区海域围填海，不得影响河口行洪纳潮。</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kern w:val="0"/>
                <w:sz w:val="24"/>
                <w:szCs w:val="24"/>
              </w:rPr>
              <w:t>节约集约用海，合理控制规模，优化空间布局，提高海域空间资源的整体使用效能。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kern w:val="0"/>
                <w:sz w:val="24"/>
                <w:szCs w:val="24"/>
              </w:rPr>
              <w:t>向海域排放陆源污染物，必须严格执行国家或者地方规定的标准和有关规定。</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以近岸海域劣四类水质分布区为重点，建立健全</w:t>
            </w:r>
            <w:r>
              <w:rPr>
                <w:rFonts w:eastAsia="楷体"/>
                <w:kern w:val="0"/>
                <w:sz w:val="24"/>
                <w:szCs w:val="24"/>
              </w:rPr>
              <w:t>“</w:t>
            </w:r>
            <w:r>
              <w:rPr>
                <w:rFonts w:eastAsia="楷体"/>
                <w:kern w:val="0"/>
                <w:sz w:val="24"/>
                <w:szCs w:val="24"/>
              </w:rPr>
              <w:t>近岸水体</w:t>
            </w:r>
            <w:r>
              <w:rPr>
                <w:rFonts w:eastAsia="楷体"/>
                <w:kern w:val="0"/>
                <w:sz w:val="24"/>
                <w:szCs w:val="24"/>
              </w:rPr>
              <w:t>-</w:t>
            </w:r>
            <w:r>
              <w:rPr>
                <w:rFonts w:eastAsia="楷体"/>
                <w:kern w:val="0"/>
                <w:sz w:val="24"/>
                <w:szCs w:val="24"/>
              </w:rPr>
              <w:t>入海排污口</w:t>
            </w:r>
            <w:r>
              <w:rPr>
                <w:rFonts w:eastAsia="楷体"/>
                <w:kern w:val="0"/>
                <w:sz w:val="24"/>
                <w:szCs w:val="24"/>
              </w:rPr>
              <w:t>-</w:t>
            </w:r>
            <w:r>
              <w:rPr>
                <w:rFonts w:eastAsia="楷体"/>
                <w:kern w:val="0"/>
                <w:sz w:val="24"/>
                <w:szCs w:val="24"/>
              </w:rPr>
              <w:t>排污管线</w:t>
            </w:r>
            <w:r>
              <w:rPr>
                <w:rFonts w:eastAsia="楷体"/>
                <w:kern w:val="0"/>
                <w:sz w:val="24"/>
                <w:szCs w:val="24"/>
              </w:rPr>
              <w:t>-</w:t>
            </w:r>
            <w:r>
              <w:rPr>
                <w:rFonts w:eastAsia="楷体"/>
                <w:kern w:val="0"/>
                <w:sz w:val="24"/>
                <w:szCs w:val="24"/>
              </w:rPr>
              <w:t>污染源</w:t>
            </w:r>
            <w:r>
              <w:rPr>
                <w:rFonts w:eastAsia="楷体"/>
                <w:kern w:val="0"/>
                <w:sz w:val="24"/>
                <w:szCs w:val="24"/>
              </w:rPr>
              <w:t>”</w:t>
            </w:r>
            <w:r>
              <w:rPr>
                <w:rFonts w:eastAsia="楷体"/>
                <w:kern w:val="0"/>
                <w:sz w:val="24"/>
                <w:szCs w:val="24"/>
              </w:rPr>
              <w:t>全链条治理体系，系统开展入海排污</w:t>
            </w:r>
            <w:proofErr w:type="gramStart"/>
            <w:r>
              <w:rPr>
                <w:rFonts w:eastAsia="楷体"/>
                <w:kern w:val="0"/>
                <w:sz w:val="24"/>
                <w:szCs w:val="24"/>
              </w:rPr>
              <w:t>口综合</w:t>
            </w:r>
            <w:proofErr w:type="gramEnd"/>
            <w:r>
              <w:rPr>
                <w:rFonts w:eastAsia="楷体"/>
                <w:kern w:val="0"/>
                <w:sz w:val="24"/>
                <w:szCs w:val="24"/>
              </w:rPr>
              <w:t>整治，建立入海排污口整治销号制度。</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t>1.</w:t>
            </w:r>
            <w:r>
              <w:rPr>
                <w:rFonts w:eastAsia="楷体"/>
                <w:kern w:val="0"/>
                <w:sz w:val="24"/>
                <w:szCs w:val="24"/>
              </w:rPr>
              <w:t>制定和完善陆域环境风险源、海上溢油及危险化学品泄漏、海洋环境灾害等对近岸海域影响的应急预案，健全应急响应机制。</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装卸油类的港口、码头、装卸站和船舶必须编制溢油污染应急计划，并配备相应的溢油污染应急设备和器材。</w:t>
            </w:r>
          </w:p>
          <w:p w:rsidR="00F2642A" w:rsidRDefault="0042156C">
            <w:pPr>
              <w:adjustRightInd w:val="0"/>
              <w:snapToGrid w:val="0"/>
              <w:rPr>
                <w:rFonts w:eastAsia="楷体"/>
                <w:kern w:val="0"/>
                <w:sz w:val="24"/>
                <w:szCs w:val="24"/>
              </w:rPr>
            </w:pPr>
            <w:r>
              <w:rPr>
                <w:rFonts w:eastAsia="楷体"/>
                <w:kern w:val="0"/>
                <w:sz w:val="24"/>
                <w:szCs w:val="24"/>
              </w:rPr>
              <w:t>3</w:t>
            </w:r>
            <w:r>
              <w:rPr>
                <w:rFonts w:eastAsia="楷体"/>
                <w:sz w:val="24"/>
                <w:szCs w:val="24"/>
              </w:rPr>
              <w:t>.</w:t>
            </w:r>
            <w:r>
              <w:rPr>
                <w:rFonts w:eastAsia="楷体"/>
                <w:sz w:val="24"/>
                <w:szCs w:val="24"/>
              </w:rPr>
              <w:t>加强陆源排污口环境监测，杜绝污水超标排放。</w:t>
            </w:r>
          </w:p>
        </w:tc>
      </w:tr>
      <w:tr w:rsidR="00F2642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HY44520020006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sz w:val="24"/>
                <w:szCs w:val="24"/>
              </w:rPr>
            </w:pPr>
            <w:r>
              <w:rPr>
                <w:rFonts w:eastAsia="楷体"/>
                <w:sz w:val="24"/>
                <w:szCs w:val="24"/>
              </w:rPr>
              <w:t>榕江港口航运区</w:t>
            </w:r>
            <w:r>
              <w:rPr>
                <w:rFonts w:eastAsia="楷体"/>
                <w:sz w:val="24"/>
                <w:szCs w:val="24"/>
              </w:rPr>
              <w:t>-</w:t>
            </w:r>
            <w:r>
              <w:rPr>
                <w:rFonts w:eastAsia="楷体"/>
                <w:sz w:val="24"/>
                <w:szCs w:val="24"/>
              </w:rPr>
              <w:t>劣四类海域</w:t>
            </w:r>
            <w:r>
              <w:rPr>
                <w:rFonts w:eastAsia="楷体" w:hint="eastAsia"/>
                <w:sz w:val="24"/>
                <w:szCs w:val="24"/>
              </w:rPr>
              <w:t>重点管控单元</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重点管控单元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sz w:val="24"/>
                <w:szCs w:val="24"/>
              </w:rPr>
              <w:t>1.</w:t>
            </w:r>
            <w:r>
              <w:rPr>
                <w:rFonts w:eastAsia="楷体"/>
                <w:sz w:val="24"/>
                <w:szCs w:val="24"/>
              </w:rPr>
              <w:t>禁止在可能造成生态严重失衡的地方进行围填海活动，不得影响河口行洪纳潮。</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kern w:val="0"/>
                <w:sz w:val="24"/>
                <w:szCs w:val="24"/>
              </w:rPr>
              <w:t>节约集约用海，合理控制规模，优化空间布局，提高海域空间资源的整体使用效能。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kern w:val="0"/>
                <w:sz w:val="24"/>
                <w:szCs w:val="24"/>
              </w:rPr>
              <w:t>向海域排放陆源污染物，必须严格执行国家或者地方规定的标准和有关规定。</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以近岸海域劣四类水质分布区为重</w:t>
            </w:r>
            <w:r>
              <w:rPr>
                <w:rFonts w:eastAsia="楷体"/>
                <w:kern w:val="0"/>
                <w:sz w:val="24"/>
                <w:szCs w:val="24"/>
              </w:rPr>
              <w:lastRenderedPageBreak/>
              <w:t>点，建立健全</w:t>
            </w:r>
            <w:r>
              <w:rPr>
                <w:rFonts w:eastAsia="楷体"/>
                <w:kern w:val="0"/>
                <w:sz w:val="24"/>
                <w:szCs w:val="24"/>
              </w:rPr>
              <w:t>“</w:t>
            </w:r>
            <w:r>
              <w:rPr>
                <w:rFonts w:eastAsia="楷体"/>
                <w:kern w:val="0"/>
                <w:sz w:val="24"/>
                <w:szCs w:val="24"/>
              </w:rPr>
              <w:t>近岸水体</w:t>
            </w:r>
            <w:r>
              <w:rPr>
                <w:rFonts w:eastAsia="楷体"/>
                <w:kern w:val="0"/>
                <w:sz w:val="24"/>
                <w:szCs w:val="24"/>
              </w:rPr>
              <w:t>-</w:t>
            </w:r>
            <w:r>
              <w:rPr>
                <w:rFonts w:eastAsia="楷体"/>
                <w:kern w:val="0"/>
                <w:sz w:val="24"/>
                <w:szCs w:val="24"/>
              </w:rPr>
              <w:t>入海排污口</w:t>
            </w:r>
            <w:r>
              <w:rPr>
                <w:rFonts w:eastAsia="楷体"/>
                <w:kern w:val="0"/>
                <w:sz w:val="24"/>
                <w:szCs w:val="24"/>
              </w:rPr>
              <w:t>-</w:t>
            </w:r>
            <w:r>
              <w:rPr>
                <w:rFonts w:eastAsia="楷体"/>
                <w:kern w:val="0"/>
                <w:sz w:val="24"/>
                <w:szCs w:val="24"/>
              </w:rPr>
              <w:t>排污管线</w:t>
            </w:r>
            <w:r>
              <w:rPr>
                <w:rFonts w:eastAsia="楷体"/>
                <w:kern w:val="0"/>
                <w:sz w:val="24"/>
                <w:szCs w:val="24"/>
              </w:rPr>
              <w:t>-</w:t>
            </w:r>
            <w:r>
              <w:rPr>
                <w:rFonts w:eastAsia="楷体"/>
                <w:kern w:val="0"/>
                <w:sz w:val="24"/>
                <w:szCs w:val="24"/>
              </w:rPr>
              <w:t>污染源</w:t>
            </w:r>
            <w:r>
              <w:rPr>
                <w:rFonts w:eastAsia="楷体"/>
                <w:kern w:val="0"/>
                <w:sz w:val="24"/>
                <w:szCs w:val="24"/>
              </w:rPr>
              <w:t>”</w:t>
            </w:r>
            <w:r>
              <w:rPr>
                <w:rFonts w:eastAsia="楷体"/>
                <w:kern w:val="0"/>
                <w:sz w:val="24"/>
                <w:szCs w:val="24"/>
              </w:rPr>
              <w:t>全链条治理体系，系统开展入海排污</w:t>
            </w:r>
            <w:proofErr w:type="gramStart"/>
            <w:r>
              <w:rPr>
                <w:rFonts w:eastAsia="楷体"/>
                <w:kern w:val="0"/>
                <w:sz w:val="24"/>
                <w:szCs w:val="24"/>
              </w:rPr>
              <w:t>口综合</w:t>
            </w:r>
            <w:proofErr w:type="gramEnd"/>
            <w:r>
              <w:rPr>
                <w:rFonts w:eastAsia="楷体"/>
                <w:kern w:val="0"/>
                <w:sz w:val="24"/>
                <w:szCs w:val="24"/>
              </w:rPr>
              <w:t>整治，建立入海排污口整治销号制度。</w:t>
            </w:r>
          </w:p>
          <w:p w:rsidR="00F2642A" w:rsidRDefault="0042156C">
            <w:pPr>
              <w:adjustRightInd w:val="0"/>
              <w:snapToGrid w:val="0"/>
              <w:rPr>
                <w:rFonts w:eastAsia="楷体"/>
                <w:kern w:val="0"/>
                <w:sz w:val="24"/>
                <w:szCs w:val="24"/>
              </w:rPr>
            </w:pPr>
            <w:r>
              <w:rPr>
                <w:rFonts w:eastAsia="楷体"/>
                <w:sz w:val="24"/>
                <w:szCs w:val="24"/>
              </w:rPr>
              <w:t>3.</w:t>
            </w:r>
            <w:r>
              <w:rPr>
                <w:rFonts w:eastAsia="楷体"/>
                <w:sz w:val="24"/>
                <w:szCs w:val="24"/>
              </w:rPr>
              <w:t>强化入海河流水污染防治，推动入海河流水质达标。</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kern w:val="0"/>
                <w:sz w:val="24"/>
                <w:szCs w:val="24"/>
              </w:rPr>
              <w:lastRenderedPageBreak/>
              <w:t>1.</w:t>
            </w:r>
            <w:r>
              <w:rPr>
                <w:rFonts w:eastAsia="楷体"/>
                <w:kern w:val="0"/>
                <w:sz w:val="24"/>
                <w:szCs w:val="24"/>
              </w:rPr>
              <w:t>制定和完善陆域环境风险源、海上溢油及危险化学品泄漏、海洋环境灾害等对近岸海域影响的应急预案，健全应急响应机制。</w:t>
            </w:r>
          </w:p>
          <w:p w:rsidR="00F2642A" w:rsidRDefault="0042156C">
            <w:pPr>
              <w:adjustRightInd w:val="0"/>
              <w:snapToGrid w:val="0"/>
              <w:rPr>
                <w:rFonts w:eastAsia="楷体"/>
                <w:kern w:val="0"/>
                <w:sz w:val="24"/>
                <w:szCs w:val="24"/>
              </w:rPr>
            </w:pPr>
            <w:r>
              <w:rPr>
                <w:rFonts w:eastAsia="楷体"/>
                <w:kern w:val="0"/>
                <w:sz w:val="24"/>
                <w:szCs w:val="24"/>
              </w:rPr>
              <w:t>2.</w:t>
            </w:r>
            <w:r>
              <w:rPr>
                <w:rFonts w:eastAsia="楷体"/>
                <w:kern w:val="0"/>
                <w:sz w:val="24"/>
                <w:szCs w:val="24"/>
              </w:rPr>
              <w:t>装卸油类的港口、码</w:t>
            </w:r>
            <w:r>
              <w:rPr>
                <w:rFonts w:eastAsia="楷体"/>
                <w:kern w:val="0"/>
                <w:sz w:val="24"/>
                <w:szCs w:val="24"/>
              </w:rPr>
              <w:lastRenderedPageBreak/>
              <w:t>头、装卸站</w:t>
            </w:r>
            <w:r>
              <w:rPr>
                <w:rFonts w:eastAsia="楷体"/>
                <w:kern w:val="0"/>
                <w:sz w:val="24"/>
                <w:szCs w:val="24"/>
              </w:rPr>
              <w:t>和船舶必须编制溢油污染应急计划，并配备相应的溢油污染应急设备和器材。</w:t>
            </w:r>
          </w:p>
        </w:tc>
      </w:tr>
    </w:tbl>
    <w:p w:rsidR="00F2642A" w:rsidRDefault="00F2642A">
      <w:pPr>
        <w:snapToGrid w:val="0"/>
        <w:contextualSpacing/>
        <w:rPr>
          <w:sz w:val="21"/>
          <w:szCs w:val="21"/>
        </w:rPr>
      </w:pPr>
    </w:p>
    <w:p w:rsidR="00F2642A" w:rsidRDefault="0042156C">
      <w:pPr>
        <w:widowControl/>
        <w:jc w:val="left"/>
        <w:rPr>
          <w:sz w:val="21"/>
          <w:szCs w:val="21"/>
        </w:rPr>
      </w:pPr>
      <w:r>
        <w:rPr>
          <w:sz w:val="21"/>
          <w:szCs w:val="21"/>
        </w:rPr>
        <w:br w:type="page"/>
      </w:r>
    </w:p>
    <w:p w:rsidR="00F2642A" w:rsidRPr="00F2642A" w:rsidRDefault="00F2642A" w:rsidP="00A72A32">
      <w:pPr>
        <w:pStyle w:val="2"/>
        <w:ind w:firstLine="634"/>
        <w:rPr>
          <w:rFonts w:ascii="黑体" w:eastAsia="黑体" w:hAnsi="黑体" w:cs="黑体"/>
          <w:b w:val="0"/>
          <w:bCs w:val="0"/>
        </w:rPr>
      </w:pPr>
      <w:bookmarkStart w:id="207" w:name="_Toc74731657"/>
      <w:r w:rsidRPr="00F2642A">
        <w:rPr>
          <w:rFonts w:ascii="黑体" w:eastAsia="黑体" w:hAnsi="黑体" w:cs="黑体"/>
          <w:b w:val="0"/>
          <w:bCs w:val="0"/>
        </w:rPr>
        <w:lastRenderedPageBreak/>
        <w:t>3.</w:t>
      </w:r>
      <w:r w:rsidRPr="00F2642A">
        <w:rPr>
          <w:rFonts w:ascii="黑体" w:eastAsia="黑体" w:hAnsi="黑体" w:cs="黑体" w:hint="eastAsia"/>
          <w:b w:val="0"/>
          <w:bCs w:val="0"/>
        </w:rPr>
        <w:t>近岸海域一般管控单元准入清单</w:t>
      </w:r>
      <w:bookmarkEnd w:id="207"/>
    </w:p>
    <w:tbl>
      <w:tblPr>
        <w:tblW w:w="14786" w:type="dxa"/>
        <w:tblLayout w:type="fixed"/>
        <w:tblLook w:val="04A0"/>
      </w:tblPr>
      <w:tblGrid>
        <w:gridCol w:w="817"/>
        <w:gridCol w:w="1276"/>
        <w:gridCol w:w="1236"/>
        <w:gridCol w:w="657"/>
        <w:gridCol w:w="658"/>
        <w:gridCol w:w="1134"/>
        <w:gridCol w:w="2552"/>
        <w:gridCol w:w="2126"/>
        <w:gridCol w:w="2126"/>
        <w:gridCol w:w="2204"/>
      </w:tblGrid>
      <w:tr w:rsidR="00F2642A">
        <w:trPr>
          <w:trHeight w:val="459"/>
          <w:tblHeader/>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序号</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环境管控单元编码</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环境管控单元名称</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行政区划</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管控单元分类</w:t>
            </w:r>
          </w:p>
        </w:tc>
        <w:tc>
          <w:tcPr>
            <w:tcW w:w="2552"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区域布局管控</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能源资源利用</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污染物排放管控</w:t>
            </w:r>
          </w:p>
        </w:tc>
        <w:tc>
          <w:tcPr>
            <w:tcW w:w="2204" w:type="dxa"/>
            <w:vMerge w:val="restart"/>
            <w:tcBorders>
              <w:top w:val="single" w:sz="4" w:space="0" w:color="000000"/>
              <w:left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环境风险防控</w:t>
            </w:r>
          </w:p>
        </w:tc>
      </w:tr>
      <w:tr w:rsidR="00F2642A">
        <w:trPr>
          <w:trHeight w:val="385"/>
          <w:tblHeader/>
        </w:trPr>
        <w:tc>
          <w:tcPr>
            <w:tcW w:w="817"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1236"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省</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b/>
                <w:bCs/>
                <w:kern w:val="0"/>
                <w:sz w:val="24"/>
                <w:szCs w:val="24"/>
              </w:rPr>
            </w:pPr>
            <w:r>
              <w:rPr>
                <w:rFonts w:eastAsia="楷体"/>
                <w:b/>
                <w:bCs/>
                <w:kern w:val="0"/>
                <w:sz w:val="24"/>
                <w:szCs w:val="24"/>
              </w:rPr>
              <w:t>市</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2642A" w:rsidRDefault="00F2642A">
            <w:pPr>
              <w:widowControl/>
              <w:adjustRightInd w:val="0"/>
              <w:snapToGrid w:val="0"/>
              <w:jc w:val="left"/>
              <w:rPr>
                <w:rFonts w:eastAsia="楷体"/>
                <w:b/>
                <w:bCs/>
                <w:kern w:val="0"/>
                <w:sz w:val="24"/>
                <w:szCs w:val="24"/>
              </w:rPr>
            </w:pPr>
          </w:p>
        </w:tc>
        <w:tc>
          <w:tcPr>
            <w:tcW w:w="2552"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c>
          <w:tcPr>
            <w:tcW w:w="2126"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c>
          <w:tcPr>
            <w:tcW w:w="2204" w:type="dxa"/>
            <w:vMerge/>
            <w:tcBorders>
              <w:left w:val="single" w:sz="4" w:space="0" w:color="000000"/>
              <w:bottom w:val="single" w:sz="4" w:space="0" w:color="000000"/>
              <w:right w:val="single" w:sz="4" w:space="0" w:color="000000"/>
            </w:tcBorders>
            <w:shd w:val="clear" w:color="auto" w:fill="auto"/>
            <w:vAlign w:val="center"/>
          </w:tcPr>
          <w:p w:rsidR="00F2642A" w:rsidRDefault="00F2642A">
            <w:pPr>
              <w:widowControl/>
              <w:adjustRightInd w:val="0"/>
              <w:snapToGrid w:val="0"/>
              <w:jc w:val="center"/>
              <w:rPr>
                <w:rFonts w:eastAsia="楷体"/>
                <w:b/>
                <w:bCs/>
                <w:kern w:val="0"/>
                <w:sz w:val="24"/>
                <w:szCs w:val="24"/>
              </w:rPr>
            </w:pPr>
          </w:p>
        </w:tc>
      </w:tr>
      <w:tr w:rsidR="00F2642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HY44520030001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神泉特殊利用区</w:t>
            </w:r>
            <w:r>
              <w:rPr>
                <w:rFonts w:eastAsia="楷体" w:hint="eastAsia"/>
                <w:sz w:val="24"/>
                <w:szCs w:val="24"/>
              </w:rPr>
              <w:t>一般管控单元</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一般管控单元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开发利用海洋资源，应当根据国土空间规划合理布局，不得造成海洋生态环境破坏。</w:t>
            </w:r>
          </w:p>
          <w:p w:rsidR="00F2642A" w:rsidRDefault="0042156C">
            <w:pPr>
              <w:adjustRightInd w:val="0"/>
              <w:snapToGrid w:val="0"/>
              <w:jc w:val="left"/>
              <w:rPr>
                <w:rFonts w:eastAsia="楷体"/>
                <w:kern w:val="0"/>
                <w:sz w:val="24"/>
                <w:szCs w:val="24"/>
              </w:rPr>
            </w:pPr>
            <w:r>
              <w:rPr>
                <w:rFonts w:eastAsia="楷体"/>
                <w:sz w:val="24"/>
                <w:szCs w:val="24"/>
              </w:rPr>
              <w:t>2.</w:t>
            </w:r>
            <w:r>
              <w:rPr>
                <w:rFonts w:eastAsia="楷体"/>
                <w:sz w:val="24"/>
                <w:szCs w:val="24"/>
              </w:rPr>
              <w:t>禁止设置有碍军事和船舶航行、锚泊安全的渔网、渔栅等。</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sz w:val="24"/>
                <w:szCs w:val="24"/>
              </w:rPr>
              <w:t>集约高效利用岸线和海域空间</w:t>
            </w:r>
            <w:r>
              <w:rPr>
                <w:rFonts w:eastAsia="楷体" w:hint="eastAsia"/>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sz w:val="24"/>
                <w:szCs w:val="24"/>
              </w:rPr>
              <w:t>污水和生活垃圾必须科学处置、达标排放，禁止直接排入海域。</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sz w:val="24"/>
                <w:szCs w:val="24"/>
              </w:rPr>
              <w:t>引进海洋动植物物种，应当进行科学论证，避免对海洋生态系</w:t>
            </w:r>
            <w:proofErr w:type="gramStart"/>
            <w:r>
              <w:rPr>
                <w:rFonts w:eastAsia="楷体"/>
                <w:sz w:val="24"/>
                <w:szCs w:val="24"/>
              </w:rPr>
              <w:t>统造成</w:t>
            </w:r>
            <w:proofErr w:type="gramEnd"/>
            <w:r>
              <w:rPr>
                <w:rFonts w:eastAsia="楷体"/>
                <w:sz w:val="24"/>
                <w:szCs w:val="24"/>
              </w:rPr>
              <w:t>危害。</w:t>
            </w:r>
          </w:p>
        </w:tc>
      </w:tr>
      <w:tr w:rsidR="00F2642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HY44520030002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仙</w:t>
            </w:r>
            <w:proofErr w:type="gramStart"/>
            <w:r>
              <w:rPr>
                <w:rFonts w:eastAsia="楷体"/>
                <w:sz w:val="24"/>
                <w:szCs w:val="24"/>
              </w:rPr>
              <w:t>庵旅游</w:t>
            </w:r>
            <w:proofErr w:type="gramEnd"/>
            <w:r>
              <w:rPr>
                <w:rFonts w:eastAsia="楷体"/>
                <w:sz w:val="24"/>
                <w:szCs w:val="24"/>
              </w:rPr>
              <w:t>休闲娱乐区</w:t>
            </w:r>
            <w:r>
              <w:rPr>
                <w:rFonts w:eastAsia="楷体" w:hint="eastAsia"/>
                <w:sz w:val="24"/>
                <w:szCs w:val="24"/>
              </w:rPr>
              <w:t>一般管控单元</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一般管控单元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开发利用海洋资源，应当根据国土空间规划合理布局，不得造成海洋生态环境破坏。</w:t>
            </w:r>
          </w:p>
          <w:p w:rsidR="00F2642A" w:rsidRDefault="0042156C">
            <w:pPr>
              <w:adjustRightInd w:val="0"/>
              <w:snapToGrid w:val="0"/>
              <w:jc w:val="left"/>
              <w:rPr>
                <w:rFonts w:eastAsia="楷体"/>
                <w:sz w:val="24"/>
                <w:szCs w:val="24"/>
              </w:rPr>
            </w:pPr>
            <w:r>
              <w:rPr>
                <w:rFonts w:eastAsia="楷体"/>
                <w:sz w:val="24"/>
                <w:szCs w:val="24"/>
              </w:rPr>
              <w:t>2.</w:t>
            </w:r>
            <w:r>
              <w:rPr>
                <w:rFonts w:eastAsia="楷体"/>
                <w:sz w:val="24"/>
                <w:szCs w:val="24"/>
              </w:rPr>
              <w:t>依据海域生态环境承载力，控制旅游区开发强度。</w:t>
            </w:r>
          </w:p>
          <w:p w:rsidR="00F2642A" w:rsidRDefault="0042156C">
            <w:pPr>
              <w:adjustRightInd w:val="0"/>
              <w:snapToGrid w:val="0"/>
              <w:jc w:val="left"/>
              <w:rPr>
                <w:rFonts w:eastAsia="楷体"/>
                <w:kern w:val="0"/>
                <w:sz w:val="24"/>
                <w:szCs w:val="24"/>
              </w:rPr>
            </w:pPr>
            <w:r>
              <w:rPr>
                <w:rFonts w:eastAsia="楷体"/>
                <w:sz w:val="24"/>
                <w:szCs w:val="24"/>
              </w:rPr>
              <w:t>3.</w:t>
            </w:r>
            <w:r>
              <w:rPr>
                <w:rFonts w:eastAsia="楷体"/>
                <w:sz w:val="24"/>
                <w:szCs w:val="24"/>
              </w:rPr>
              <w:t>严格保护砂质海岸与基岩海岸。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kern w:val="0"/>
                <w:sz w:val="24"/>
                <w:szCs w:val="24"/>
              </w:rPr>
            </w:pPr>
            <w:r>
              <w:rPr>
                <w:rFonts w:eastAsia="楷体"/>
                <w:sz w:val="24"/>
                <w:szCs w:val="24"/>
              </w:rPr>
              <w:t>1.</w:t>
            </w:r>
            <w:r>
              <w:rPr>
                <w:rFonts w:eastAsia="楷体"/>
                <w:sz w:val="24"/>
                <w:szCs w:val="24"/>
              </w:rPr>
              <w:t>集约高效利用岸线和海域空间。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污水和生活垃圾必须科学处置、达标排放，禁止直接排入海域。</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实行海洋垃圾巡查制度，</w:t>
            </w:r>
            <w:proofErr w:type="gramStart"/>
            <w:r>
              <w:rPr>
                <w:rFonts w:eastAsia="楷体"/>
                <w:sz w:val="24"/>
                <w:szCs w:val="24"/>
              </w:rPr>
              <w:t>有效清理</w:t>
            </w:r>
            <w:proofErr w:type="gramEnd"/>
            <w:r>
              <w:rPr>
                <w:rFonts w:eastAsia="楷体"/>
                <w:sz w:val="24"/>
                <w:szCs w:val="24"/>
              </w:rPr>
              <w:t>海洋垃圾。</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加强海域周边船舶溢油风险防控。</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强化海水环境质量监测预警，防范海洋污染。</w:t>
            </w:r>
          </w:p>
        </w:tc>
      </w:tr>
      <w:tr w:rsidR="00F2642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HY44520030003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珠海</w:t>
            </w:r>
            <w:r>
              <w:rPr>
                <w:rFonts w:eastAsia="楷体"/>
                <w:sz w:val="24"/>
                <w:szCs w:val="24"/>
              </w:rPr>
              <w:t>-</w:t>
            </w:r>
            <w:r>
              <w:rPr>
                <w:rFonts w:eastAsia="楷体"/>
                <w:sz w:val="24"/>
                <w:szCs w:val="24"/>
              </w:rPr>
              <w:t>潮州近海农渔业区（揭阳范围）</w:t>
            </w:r>
            <w:r>
              <w:rPr>
                <w:rFonts w:eastAsia="楷体" w:hint="eastAsia"/>
                <w:sz w:val="24"/>
                <w:szCs w:val="24"/>
              </w:rPr>
              <w:t>一般管控单元</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一般管控单元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sz w:val="24"/>
                <w:szCs w:val="24"/>
              </w:rPr>
            </w:pPr>
            <w:r>
              <w:rPr>
                <w:rFonts w:eastAsia="楷体"/>
                <w:sz w:val="24"/>
                <w:szCs w:val="24"/>
              </w:rPr>
              <w:t>1.</w:t>
            </w:r>
            <w:r>
              <w:rPr>
                <w:rFonts w:eastAsia="楷体"/>
                <w:sz w:val="24"/>
                <w:szCs w:val="24"/>
              </w:rPr>
              <w:t>开发利用海洋资源，应当根据国土空间规划合理布局，不得造成海洋生态环境破坏。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合理控制渔业养殖规模和密度，推广生态养殖模式。</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严格控制近海捕捞强度，实行近海捕捞产量负增长政策，严格执行伏季</w:t>
            </w:r>
            <w:r>
              <w:rPr>
                <w:rFonts w:eastAsia="楷体"/>
                <w:sz w:val="24"/>
                <w:szCs w:val="24"/>
              </w:rPr>
              <w:lastRenderedPageBreak/>
              <w:t>休渔制度和捕捞业准入制度。</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lastRenderedPageBreak/>
              <w:t>1.</w:t>
            </w:r>
            <w:r>
              <w:rPr>
                <w:rFonts w:eastAsia="楷体"/>
                <w:sz w:val="24"/>
                <w:szCs w:val="24"/>
              </w:rPr>
              <w:t>污水和生活垃圾必须科学处置、达标排放，禁止直接排入海域。</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海水养殖应当科学确定养殖密度，并应当合理投饵、</w:t>
            </w:r>
            <w:r>
              <w:rPr>
                <w:rFonts w:eastAsia="楷体"/>
                <w:sz w:val="24"/>
                <w:szCs w:val="24"/>
              </w:rPr>
              <w:lastRenderedPageBreak/>
              <w:t>施肥，正确使用药物，防止造成海洋环境的污染。</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lastRenderedPageBreak/>
              <w:t>1.</w:t>
            </w:r>
            <w:r>
              <w:rPr>
                <w:rFonts w:eastAsia="楷体"/>
                <w:sz w:val="24"/>
                <w:szCs w:val="24"/>
              </w:rPr>
              <w:t>规范渔业生产环保要求，防范渔业污染风险。</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引进海洋动植物物种，应当进行科学论证，避免对海洋生态系</w:t>
            </w:r>
            <w:proofErr w:type="gramStart"/>
            <w:r>
              <w:rPr>
                <w:rFonts w:eastAsia="楷体"/>
                <w:sz w:val="24"/>
                <w:szCs w:val="24"/>
              </w:rPr>
              <w:t>统造成</w:t>
            </w:r>
            <w:proofErr w:type="gramEnd"/>
            <w:r>
              <w:rPr>
                <w:rFonts w:eastAsia="楷体"/>
                <w:sz w:val="24"/>
                <w:szCs w:val="24"/>
              </w:rPr>
              <w:t>危</w:t>
            </w:r>
            <w:r>
              <w:rPr>
                <w:rFonts w:eastAsia="楷体"/>
                <w:sz w:val="24"/>
                <w:szCs w:val="24"/>
              </w:rPr>
              <w:lastRenderedPageBreak/>
              <w:t>害。</w:t>
            </w:r>
          </w:p>
        </w:tc>
      </w:tr>
      <w:tr w:rsidR="00F2642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HY44520030004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海门湾</w:t>
            </w:r>
            <w:r>
              <w:rPr>
                <w:rFonts w:eastAsia="楷体"/>
                <w:sz w:val="24"/>
                <w:szCs w:val="24"/>
              </w:rPr>
              <w:t>-</w:t>
            </w:r>
            <w:r>
              <w:rPr>
                <w:rFonts w:eastAsia="楷体"/>
                <w:sz w:val="24"/>
                <w:szCs w:val="24"/>
              </w:rPr>
              <w:t>广</w:t>
            </w:r>
            <w:proofErr w:type="gramStart"/>
            <w:r>
              <w:rPr>
                <w:rFonts w:eastAsia="楷体"/>
                <w:sz w:val="24"/>
                <w:szCs w:val="24"/>
              </w:rPr>
              <w:t>澳湾农渔业</w:t>
            </w:r>
            <w:proofErr w:type="gramEnd"/>
            <w:r>
              <w:rPr>
                <w:rFonts w:eastAsia="楷体"/>
                <w:sz w:val="24"/>
                <w:szCs w:val="24"/>
              </w:rPr>
              <w:t>区（揭阳范围）</w:t>
            </w:r>
            <w:r>
              <w:rPr>
                <w:rFonts w:eastAsia="楷体" w:hint="eastAsia"/>
                <w:sz w:val="24"/>
                <w:szCs w:val="24"/>
              </w:rPr>
              <w:t>一般管控单元</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一般管控单元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sz w:val="24"/>
                <w:szCs w:val="24"/>
              </w:rPr>
              <w:t>1.</w:t>
            </w:r>
            <w:r>
              <w:rPr>
                <w:rFonts w:eastAsia="楷体"/>
                <w:sz w:val="24"/>
                <w:szCs w:val="24"/>
              </w:rPr>
              <w:t>开发利用海洋资源，应当根据国土空间规划合理布局，不得造成海洋生态环境破坏</w:t>
            </w:r>
            <w:r>
              <w:rPr>
                <w:rFonts w:eastAsia="楷体" w:hint="eastAsia"/>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合理控制渔业养殖规模和密度，推广生态养殖模式。</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严格控制近海捕捞强度，实行近海捕捞产量负增长政策，严格执行伏季休渔制度和捕捞业准入制度。</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污水和生活垃圾必须科学处置、达标排放，禁止直接排入海域。</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海水养殖应当科学确定养殖密度，并应当合理投饵、施肥，正确使用药物，防止造成海洋环境的污染。</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规范渔业生产环保要求，防范渔业污染风险。</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引进海洋动植物物种，应当进行科学论证，避免对海洋生态系</w:t>
            </w:r>
            <w:proofErr w:type="gramStart"/>
            <w:r>
              <w:rPr>
                <w:rFonts w:eastAsia="楷体"/>
                <w:sz w:val="24"/>
                <w:szCs w:val="24"/>
              </w:rPr>
              <w:t>统造成</w:t>
            </w:r>
            <w:proofErr w:type="gramEnd"/>
            <w:r>
              <w:rPr>
                <w:rFonts w:eastAsia="楷体"/>
                <w:sz w:val="24"/>
                <w:szCs w:val="24"/>
              </w:rPr>
              <w:t>危害。</w:t>
            </w:r>
          </w:p>
        </w:tc>
      </w:tr>
      <w:tr w:rsidR="00F2642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HY44520030005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center"/>
              <w:rPr>
                <w:rFonts w:eastAsia="楷体"/>
                <w:kern w:val="0"/>
                <w:sz w:val="24"/>
                <w:szCs w:val="24"/>
              </w:rPr>
            </w:pPr>
            <w:r>
              <w:rPr>
                <w:rFonts w:eastAsia="楷体"/>
                <w:sz w:val="24"/>
                <w:szCs w:val="24"/>
              </w:rPr>
              <w:t>田尾山</w:t>
            </w:r>
            <w:r>
              <w:rPr>
                <w:rFonts w:eastAsia="楷体"/>
                <w:sz w:val="24"/>
                <w:szCs w:val="24"/>
              </w:rPr>
              <w:t>-</w:t>
            </w:r>
            <w:r>
              <w:rPr>
                <w:rFonts w:eastAsia="楷体"/>
                <w:sz w:val="24"/>
                <w:szCs w:val="24"/>
              </w:rPr>
              <w:t>石碑山农渔业区</w:t>
            </w:r>
            <w:r>
              <w:rPr>
                <w:rFonts w:eastAsia="楷体" w:hint="eastAsia"/>
                <w:sz w:val="24"/>
                <w:szCs w:val="24"/>
              </w:rPr>
              <w:t>一般管控单元</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广东省</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揭阳市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widowControl/>
              <w:adjustRightInd w:val="0"/>
              <w:snapToGrid w:val="0"/>
              <w:jc w:val="center"/>
              <w:rPr>
                <w:rFonts w:eastAsia="楷体"/>
                <w:kern w:val="0"/>
                <w:sz w:val="24"/>
                <w:szCs w:val="24"/>
              </w:rPr>
            </w:pPr>
            <w:r>
              <w:rPr>
                <w:rFonts w:eastAsia="楷体"/>
                <w:kern w:val="0"/>
                <w:sz w:val="24"/>
                <w:szCs w:val="24"/>
              </w:rPr>
              <w:t>一般管控单元</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jc w:val="left"/>
              <w:rPr>
                <w:rFonts w:eastAsia="楷体"/>
                <w:kern w:val="0"/>
                <w:sz w:val="24"/>
                <w:szCs w:val="24"/>
              </w:rPr>
            </w:pPr>
            <w:r>
              <w:rPr>
                <w:rFonts w:eastAsia="楷体"/>
                <w:sz w:val="24"/>
                <w:szCs w:val="24"/>
              </w:rPr>
              <w:t>1.</w:t>
            </w:r>
            <w:r>
              <w:rPr>
                <w:rFonts w:eastAsia="楷体"/>
                <w:sz w:val="24"/>
                <w:szCs w:val="24"/>
              </w:rPr>
              <w:t>开发利用海洋资源，应当根据国土空间规划合理布局，不得造成海洋生态环境破坏</w:t>
            </w:r>
            <w:r>
              <w:rPr>
                <w:rFonts w:eastAsia="楷体" w:hint="eastAsia"/>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合理控制渔业养殖规模和密度，推广生态养殖模式。</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严格控制近海捕捞强度，实行近海捕捞产量负增长政策，严格执行伏季休渔制度和捕捞业准入制度。</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污水和生活垃圾必须科学处置、达标排放，禁止直接排入海域。</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海水养殖应当科学确定养殖密度，并应当合理投饵、施肥，正确使用药物，防止造成海洋环境的污染。</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42A" w:rsidRDefault="0042156C">
            <w:pPr>
              <w:adjustRightInd w:val="0"/>
              <w:snapToGrid w:val="0"/>
              <w:rPr>
                <w:rFonts w:eastAsia="楷体"/>
                <w:sz w:val="24"/>
                <w:szCs w:val="24"/>
              </w:rPr>
            </w:pPr>
            <w:r>
              <w:rPr>
                <w:rFonts w:eastAsia="楷体"/>
                <w:sz w:val="24"/>
                <w:szCs w:val="24"/>
              </w:rPr>
              <w:t>1.</w:t>
            </w:r>
            <w:r>
              <w:rPr>
                <w:rFonts w:eastAsia="楷体"/>
                <w:sz w:val="24"/>
                <w:szCs w:val="24"/>
              </w:rPr>
              <w:t>规范渔业生产环保要求，防范渔业污染风险。</w:t>
            </w:r>
          </w:p>
          <w:p w:rsidR="00F2642A" w:rsidRDefault="0042156C">
            <w:pPr>
              <w:adjustRightInd w:val="0"/>
              <w:snapToGrid w:val="0"/>
              <w:rPr>
                <w:rFonts w:eastAsia="楷体"/>
                <w:kern w:val="0"/>
                <w:sz w:val="24"/>
                <w:szCs w:val="24"/>
              </w:rPr>
            </w:pPr>
            <w:r>
              <w:rPr>
                <w:rFonts w:eastAsia="楷体"/>
                <w:sz w:val="24"/>
                <w:szCs w:val="24"/>
              </w:rPr>
              <w:t>2.</w:t>
            </w:r>
            <w:r>
              <w:rPr>
                <w:rFonts w:eastAsia="楷体"/>
                <w:sz w:val="24"/>
                <w:szCs w:val="24"/>
              </w:rPr>
              <w:t>引进海洋动植物物种，应当进行科学论证，避免对海洋生态系</w:t>
            </w:r>
            <w:proofErr w:type="gramStart"/>
            <w:r>
              <w:rPr>
                <w:rFonts w:eastAsia="楷体"/>
                <w:sz w:val="24"/>
                <w:szCs w:val="24"/>
              </w:rPr>
              <w:t>统造成</w:t>
            </w:r>
            <w:proofErr w:type="gramEnd"/>
            <w:r>
              <w:rPr>
                <w:rFonts w:eastAsia="楷体"/>
                <w:sz w:val="24"/>
                <w:szCs w:val="24"/>
              </w:rPr>
              <w:t>危害。</w:t>
            </w:r>
          </w:p>
        </w:tc>
      </w:tr>
    </w:tbl>
    <w:p w:rsidR="00F2642A" w:rsidRDefault="0042156C">
      <w:pPr>
        <w:widowControl/>
        <w:jc w:val="left"/>
        <w:rPr>
          <w:sz w:val="30"/>
          <w:szCs w:val="30"/>
        </w:rPr>
      </w:pPr>
      <w:r>
        <w:br w:type="page"/>
      </w:r>
    </w:p>
    <w:p w:rsidR="00F2642A" w:rsidRPr="00F2642A" w:rsidRDefault="00F2642A" w:rsidP="00F2642A">
      <w:pPr>
        <w:pStyle w:val="10"/>
        <w:snapToGrid w:val="0"/>
        <w:spacing w:line="336" w:lineRule="auto"/>
        <w:ind w:firstLineChars="0" w:firstLine="0"/>
        <w:rPr>
          <w:rFonts w:ascii="黑体" w:hAnsi="黑体" w:cs="黑体"/>
        </w:rPr>
      </w:pPr>
      <w:bookmarkStart w:id="208" w:name="_Toc74731658"/>
      <w:bookmarkStart w:id="209" w:name="_Toc73866028"/>
      <w:r w:rsidRPr="00F2642A">
        <w:rPr>
          <w:rFonts w:ascii="黑体" w:hAnsi="黑体" w:cs="黑体" w:hint="eastAsia"/>
        </w:rPr>
        <w:lastRenderedPageBreak/>
        <w:t>附件6</w:t>
      </w:r>
    </w:p>
    <w:p w:rsidR="00F2642A" w:rsidRDefault="00F2642A" w:rsidP="00F2642A">
      <w:pPr>
        <w:pStyle w:val="10"/>
        <w:snapToGrid w:val="0"/>
        <w:ind w:firstLineChars="0" w:firstLine="0"/>
        <w:jc w:val="center"/>
      </w:pPr>
      <w:r w:rsidRPr="00F2642A">
        <w:rPr>
          <w:rFonts w:ascii="方正小标宋简体" w:eastAsia="方正小标宋简体" w:hAnsi="方正小标宋简体" w:cs="方正小标宋简体" w:hint="eastAsia"/>
          <w:bCs/>
          <w:sz w:val="44"/>
          <w:szCs w:val="44"/>
        </w:rPr>
        <w:t>揭阳市</w:t>
      </w:r>
      <w:r w:rsidRPr="00F2642A">
        <w:rPr>
          <w:rFonts w:ascii="方正小标宋简体" w:eastAsia="方正小标宋简体" w:hAnsi="方正小标宋简体" w:cs="方正小标宋简体" w:hint="eastAsia"/>
          <w:sz w:val="44"/>
          <w:szCs w:val="44"/>
        </w:rPr>
        <w:t>环境管控单元图</w:t>
      </w:r>
      <w:bookmarkEnd w:id="208"/>
      <w:bookmarkEnd w:id="209"/>
      <w:r w:rsidR="0042156C">
        <w:rPr>
          <w:noProof/>
          <w:sz w:val="21"/>
        </w:rPr>
        <w:drawing>
          <wp:inline distT="0" distB="0" distL="0" distR="0">
            <wp:extent cx="6329045" cy="4799965"/>
            <wp:effectExtent l="0" t="0" r="14605" b="635"/>
            <wp:docPr id="3" name="图片 3" descr="J:\2019年\02揭阳市三线一单\过程文稿\2021年版本\省下发20210308\成果更新\综合单元0318.jpg综合单元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2019年\02揭阳市三线一单\过程文稿\2021年版本\省下发20210308\成果更新\综合单元0318.jpg综合单元0318"/>
                    <pic:cNvPicPr>
                      <a:picLocks noChangeAspect="1" noChangeArrowheads="1"/>
                    </pic:cNvPicPr>
                  </pic:nvPicPr>
                  <pic:blipFill>
                    <a:blip r:embed="rId10" cstate="print"/>
                    <a:srcRect/>
                    <a:stretch>
                      <a:fillRect/>
                    </a:stretch>
                  </pic:blipFill>
                  <pic:spPr>
                    <a:xfrm>
                      <a:off x="0" y="0"/>
                      <a:ext cx="6334442" cy="4804145"/>
                    </a:xfrm>
                    <a:prstGeom prst="rect">
                      <a:avLst/>
                    </a:prstGeom>
                    <a:noFill/>
                    <a:ln>
                      <a:noFill/>
                    </a:ln>
                  </pic:spPr>
                </pic:pic>
              </a:graphicData>
            </a:graphic>
          </wp:inline>
        </w:drawing>
      </w:r>
    </w:p>
    <w:sectPr w:rsidR="00F2642A" w:rsidSect="00F2642A">
      <w:footerReference w:type="default" r:id="rId11"/>
      <w:pgSz w:w="16838" w:h="11906" w:orient="landscape"/>
      <w:pgMar w:top="1531" w:right="1440" w:bottom="1531" w:left="1440" w:header="1304" w:footer="992" w:gutter="0"/>
      <w:pgNumType w:fmt="numberInDash"/>
      <w:cols w:space="0"/>
      <w:docGrid w:type="linesAndChars" w:linePitch="590" w:charSpace="-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6C" w:rsidRDefault="0042156C" w:rsidP="00F2642A">
      <w:r>
        <w:separator/>
      </w:r>
    </w:p>
  </w:endnote>
  <w:endnote w:type="continuationSeparator" w:id="0">
    <w:p w:rsidR="0042156C" w:rsidRDefault="0042156C" w:rsidP="00F26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enlo">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rdia New">
    <w:panose1 w:val="020B0304020202020204"/>
    <w:charset w:val="00"/>
    <w:family w:val="swiss"/>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2A" w:rsidRDefault="00F2642A">
    <w:pPr>
      <w:pStyle w:val="aa"/>
      <w:jc w:val="center"/>
    </w:pPr>
    <w: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2642A" w:rsidRDefault="00F2642A">
                <w:pPr>
                  <w:pStyle w:val="aa"/>
                  <w:jc w:val="center"/>
                </w:pPr>
                <w:r w:rsidRPr="00F2642A">
                  <w:rPr>
                    <w:rFonts w:ascii="宋体" w:eastAsia="宋体" w:hAnsi="宋体" w:cs="宋体"/>
                    <w:sz w:val="28"/>
                    <w:szCs w:val="28"/>
                  </w:rPr>
                  <w:fldChar w:fldCharType="begin"/>
                </w:r>
                <w:r w:rsidRPr="00F2642A">
                  <w:rPr>
                    <w:rFonts w:ascii="宋体" w:eastAsia="宋体" w:hAnsi="宋体" w:cs="宋体"/>
                    <w:sz w:val="28"/>
                    <w:szCs w:val="28"/>
                  </w:rPr>
                  <w:instrText>PAGE   \* MERGEFORMAT</w:instrText>
                </w:r>
                <w:r w:rsidRPr="00F2642A">
                  <w:rPr>
                    <w:rFonts w:ascii="宋体" w:eastAsia="宋体" w:hAnsi="宋体" w:cs="宋体"/>
                    <w:sz w:val="28"/>
                    <w:szCs w:val="28"/>
                  </w:rPr>
                  <w:fldChar w:fldCharType="separate"/>
                </w:r>
                <w:r w:rsidR="00A72A32" w:rsidRPr="00A72A32">
                  <w:rPr>
                    <w:rFonts w:ascii="宋体" w:eastAsia="宋体" w:hAnsi="宋体" w:cs="宋体"/>
                    <w:noProof/>
                    <w:sz w:val="28"/>
                    <w:szCs w:val="28"/>
                    <w:lang w:val="zh-CN"/>
                  </w:rPr>
                  <w:t>-</w:t>
                </w:r>
                <w:r w:rsidR="00A72A32">
                  <w:rPr>
                    <w:rFonts w:ascii="宋体" w:eastAsia="宋体" w:hAnsi="宋体" w:cs="宋体"/>
                    <w:noProof/>
                    <w:sz w:val="28"/>
                    <w:szCs w:val="28"/>
                  </w:rPr>
                  <w:t xml:space="preserve"> 5 -</w:t>
                </w:r>
                <w:r w:rsidRPr="00F2642A">
                  <w:rPr>
                    <w:rFonts w:ascii="宋体" w:eastAsia="宋体" w:hAnsi="宋体" w:cs="宋体"/>
                    <w:sz w:val="28"/>
                    <w:szCs w:val="28"/>
                  </w:rPr>
                  <w:fldChar w:fldCharType="end"/>
                </w:r>
              </w:p>
              <w:p w:rsidR="00F2642A" w:rsidRDefault="00F2642A"/>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2A" w:rsidRDefault="00F2642A">
    <w:pPr>
      <w:pStyle w:val="aa"/>
      <w:jc w:val="center"/>
      <w:rPr>
        <w:sz w:val="24"/>
        <w:szCs w:val="24"/>
      </w:rPr>
    </w:pPr>
    <w:r w:rsidRPr="00F2642A">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2642A" w:rsidRDefault="00F2642A">
                <w:pPr>
                  <w:pStyle w:val="aa"/>
                  <w:jc w:val="center"/>
                  <w:rPr>
                    <w:sz w:val="24"/>
                    <w:szCs w:val="24"/>
                  </w:rPr>
                </w:pPr>
                <w:r w:rsidRPr="00F2642A">
                  <w:rPr>
                    <w:rFonts w:ascii="宋体" w:eastAsia="宋体" w:hAnsi="宋体" w:cs="宋体"/>
                    <w:sz w:val="28"/>
                    <w:szCs w:val="28"/>
                  </w:rPr>
                  <w:fldChar w:fldCharType="begin"/>
                </w:r>
                <w:r w:rsidRPr="00F2642A">
                  <w:rPr>
                    <w:rFonts w:ascii="宋体" w:eastAsia="宋体" w:hAnsi="宋体" w:cs="宋体"/>
                    <w:sz w:val="28"/>
                    <w:szCs w:val="28"/>
                  </w:rPr>
                  <w:instrText>PAGE   \* MERGEFORMAT</w:instrText>
                </w:r>
                <w:r w:rsidRPr="00F2642A">
                  <w:rPr>
                    <w:rFonts w:ascii="宋体" w:eastAsia="宋体" w:hAnsi="宋体" w:cs="宋体"/>
                    <w:sz w:val="28"/>
                    <w:szCs w:val="28"/>
                  </w:rPr>
                  <w:fldChar w:fldCharType="separate"/>
                </w:r>
                <w:r w:rsidR="00A72A32" w:rsidRPr="00A72A32">
                  <w:rPr>
                    <w:rFonts w:ascii="宋体" w:eastAsia="宋体" w:hAnsi="宋体" w:cs="宋体"/>
                    <w:noProof/>
                    <w:sz w:val="28"/>
                    <w:szCs w:val="28"/>
                    <w:lang w:val="zh-CN"/>
                  </w:rPr>
                  <w:t>-</w:t>
                </w:r>
                <w:r w:rsidR="00A72A32">
                  <w:rPr>
                    <w:rFonts w:ascii="宋体" w:eastAsia="宋体" w:hAnsi="宋体" w:cs="宋体"/>
                    <w:noProof/>
                    <w:sz w:val="28"/>
                    <w:szCs w:val="28"/>
                  </w:rPr>
                  <w:t xml:space="preserve"> 120 -</w:t>
                </w:r>
                <w:r w:rsidRPr="00F2642A">
                  <w:rPr>
                    <w:rFonts w:ascii="宋体" w:eastAsia="宋体" w:hAnsi="宋体" w:cs="宋体"/>
                    <w:sz w:val="28"/>
                    <w:szCs w:val="28"/>
                  </w:rPr>
                  <w:fldChar w:fldCharType="end"/>
                </w:r>
                <w:r>
                  <w:rPr>
                    <w:sz w:val="24"/>
                    <w:szCs w:val="24"/>
                  </w:rPr>
                </w:r>
              </w:p>
              <w:p w:rsidR="00F2642A" w:rsidRDefault="00F2642A">
                <w:pPr>
                  <w:rPr>
                    <w:sz w:val="24"/>
                    <w:szCs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6C" w:rsidRDefault="0042156C">
      <w:r>
        <w:separator/>
      </w:r>
    </w:p>
  </w:footnote>
  <w:footnote w:type="continuationSeparator" w:id="0">
    <w:p w:rsidR="0042156C" w:rsidRDefault="0042156C">
      <w:r>
        <w:continuationSeparator/>
      </w:r>
    </w:p>
  </w:footnote>
  <w:footnote w:id="1">
    <w:p w:rsidR="00F2642A" w:rsidRDefault="0042156C">
      <w:pPr>
        <w:snapToGrid w:val="0"/>
        <w:jc w:val="left"/>
        <w:rPr>
          <w:rFonts w:ascii="仿宋_GB2312" w:hAnsi="仿宋_GB2312"/>
          <w:sz w:val="18"/>
          <w:szCs w:val="18"/>
        </w:rPr>
      </w:pPr>
      <w:r>
        <w:rPr>
          <w:rFonts w:eastAsia="宋体"/>
          <w:sz w:val="18"/>
          <w:szCs w:val="18"/>
          <w:vertAlign w:val="superscript"/>
        </w:rPr>
        <w:footnoteRef/>
      </w:r>
      <w:r>
        <w:rPr>
          <w:rFonts w:ascii="仿宋_GB2312" w:hAnsi="仿宋_GB2312"/>
          <w:sz w:val="18"/>
          <w:szCs w:val="18"/>
        </w:rPr>
        <w:t xml:space="preserve"> </w:t>
      </w:r>
      <w:r>
        <w:rPr>
          <w:rFonts w:ascii="仿宋_GB2312" w:hAnsi="仿宋_GB2312" w:hint="eastAsia"/>
          <w:sz w:val="18"/>
          <w:szCs w:val="18"/>
        </w:rPr>
        <w:t>生态保护红</w:t>
      </w:r>
      <w:proofErr w:type="gramStart"/>
      <w:r>
        <w:rPr>
          <w:rFonts w:ascii="仿宋_GB2312" w:hAnsi="仿宋_GB2312" w:hint="eastAsia"/>
          <w:sz w:val="18"/>
          <w:szCs w:val="18"/>
        </w:rPr>
        <w:t>线暂采用</w:t>
      </w:r>
      <w:proofErr w:type="gramEnd"/>
      <w:r>
        <w:rPr>
          <w:rFonts w:ascii="仿宋_GB2312" w:hAnsi="仿宋_GB2312" w:hint="eastAsia"/>
          <w:sz w:val="18"/>
          <w:szCs w:val="18"/>
        </w:rPr>
        <w:t>2020</w:t>
      </w:r>
      <w:r>
        <w:rPr>
          <w:rFonts w:ascii="仿宋_GB2312" w:hAnsi="仿宋_GB2312" w:hint="eastAsia"/>
          <w:sz w:val="18"/>
          <w:szCs w:val="18"/>
        </w:rPr>
        <w:t>年广东省人民政府报送自然资源部、生态环境部的版本；一般生态空间后续与发布的生态保护红线进行衔接。</w:t>
      </w:r>
    </w:p>
  </w:footnote>
  <w:footnote w:id="2">
    <w:p w:rsidR="00F2642A" w:rsidRDefault="0042156C">
      <w:pPr>
        <w:pStyle w:val="ac"/>
      </w:pPr>
      <w:r>
        <w:rPr>
          <w:rStyle w:val="af7"/>
        </w:rPr>
        <w:footnoteRef/>
      </w:r>
      <w:r>
        <w:t xml:space="preserve"> </w:t>
      </w:r>
      <w:r>
        <w:rPr>
          <w:rFonts w:hint="eastAsia"/>
        </w:rPr>
        <w:t>环境质量底线后续与“十四五”相关规划衔接。</w:t>
      </w:r>
    </w:p>
  </w:footnote>
  <w:footnote w:id="3">
    <w:p w:rsidR="00F2642A" w:rsidRDefault="0042156C">
      <w:pPr>
        <w:pStyle w:val="ac"/>
      </w:pPr>
      <w:r>
        <w:rPr>
          <w:rStyle w:val="af7"/>
        </w:rPr>
        <w:footnoteRef/>
      </w:r>
      <w:r>
        <w:t xml:space="preserve"> </w:t>
      </w:r>
      <w:r>
        <w:rPr>
          <w:rFonts w:hint="eastAsia"/>
        </w:rPr>
        <w:t>资源利用上线后续与“十四五”相关规划及国土空间规划衔接。</w:t>
      </w:r>
    </w:p>
  </w:footnote>
  <w:footnote w:id="4">
    <w:p w:rsidR="00F2642A" w:rsidRDefault="0042156C">
      <w:pPr>
        <w:pStyle w:val="ac"/>
      </w:pPr>
      <w:r>
        <w:rPr>
          <w:rStyle w:val="af7"/>
        </w:rPr>
        <w:footnoteRef/>
      </w:r>
      <w:r>
        <w:t xml:space="preserve"> </w:t>
      </w:r>
      <w:r>
        <w:rPr>
          <w:rFonts w:hint="eastAsia"/>
        </w:rPr>
        <w:t>“两高”项目暂按煤电、石化、化工、钢铁、有色金属冶炼、建材等六个行业类别统计，后续对“两高”范围国家如有明确规定的，从其规定。</w:t>
      </w:r>
    </w:p>
  </w:footnote>
  <w:footnote w:id="5">
    <w:p w:rsidR="00F2642A" w:rsidRDefault="0042156C">
      <w:pPr>
        <w:snapToGrid w:val="0"/>
        <w:jc w:val="left"/>
        <w:rPr>
          <w:rFonts w:ascii="仿宋_GB2312" w:hAnsi="仿宋_GB2312"/>
          <w:sz w:val="18"/>
          <w:szCs w:val="18"/>
        </w:rPr>
      </w:pPr>
      <w:r>
        <w:rPr>
          <w:rFonts w:eastAsia="宋体"/>
          <w:sz w:val="18"/>
          <w:szCs w:val="18"/>
          <w:vertAlign w:val="superscript"/>
        </w:rPr>
        <w:footnoteRef/>
      </w:r>
      <w:r>
        <w:rPr>
          <w:rFonts w:ascii="仿宋_GB2312" w:hAnsi="仿宋_GB2312"/>
          <w:sz w:val="18"/>
          <w:szCs w:val="18"/>
        </w:rPr>
        <w:t xml:space="preserve"> </w:t>
      </w:r>
      <w:r>
        <w:rPr>
          <w:rFonts w:ascii="仿宋_GB2312" w:hAnsi="仿宋_GB2312" w:hint="eastAsia"/>
          <w:sz w:val="18"/>
          <w:szCs w:val="18"/>
        </w:rPr>
        <w:t>重点污染物包括化学需氧量、氨氮、氮氧化物及挥发性有机物等。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4D53E7"/>
    <w:multiLevelType w:val="multilevel"/>
    <w:tmpl w:val="E34D53E7"/>
    <w:lvl w:ilvl="0">
      <w:start w:val="1"/>
      <w:numFmt w:val="decimal"/>
      <w:suff w:val="nothing"/>
      <w:lvlText w:val="%1"/>
      <w:lvlJc w:val="left"/>
      <w:pPr>
        <w:ind w:left="5536" w:hanging="432"/>
      </w:pPr>
    </w:lvl>
    <w:lvl w:ilvl="1">
      <w:start w:val="1"/>
      <w:numFmt w:val="decimal"/>
      <w:suff w:val="nothing"/>
      <w:lvlText w:val="%1.%2"/>
      <w:lvlJc w:val="left"/>
      <w:pPr>
        <w:ind w:left="3978" w:hanging="575"/>
      </w:pPr>
    </w:lvl>
    <w:lvl w:ilvl="2">
      <w:start w:val="1"/>
      <w:numFmt w:val="decimal"/>
      <w:suff w:val="nothing"/>
      <w:lvlText w:val="%1.%2.%3"/>
      <w:lvlJc w:val="left"/>
      <w:pPr>
        <w:ind w:left="5115" w:hanging="720"/>
      </w:pPr>
      <w:rPr>
        <w:rFonts w:ascii="Times New Roman" w:hAnsi="Times New Roman" w:cs="Times New Roman" w:hint="default"/>
      </w:rPr>
    </w:lvl>
    <w:lvl w:ilvl="3">
      <w:start w:val="1"/>
      <w:numFmt w:val="decimal"/>
      <w:pStyle w:val="4"/>
      <w:lvlText w:val="%1.%2.%3.%4"/>
      <w:lvlJc w:val="left"/>
      <w:pPr>
        <w:ind w:left="864" w:hanging="864"/>
      </w:pPr>
      <w:rPr>
        <w:rFonts w:ascii="宋体" w:eastAsia="宋体" w:hAnsi="宋体" w:cs="宋体"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118B31BF"/>
    <w:multiLevelType w:val="multilevel"/>
    <w:tmpl w:val="118B31BF"/>
    <w:lvl w:ilvl="0">
      <w:start w:val="1"/>
      <w:numFmt w:val="decimal"/>
      <w:pStyle w:val="ParaCharCharCharCharCharCharCharCharCharChar"/>
      <w:suff w:val="space"/>
      <w:lvlText w:val="%1"/>
      <w:lvlJc w:val="left"/>
      <w:pPr>
        <w:ind w:left="432" w:hanging="432"/>
      </w:pPr>
      <w:rPr>
        <w:rFonts w:ascii="Times New Roman" w:hAnsi="Times New Roman" w:cs="Times New Roman"/>
        <w:b/>
        <w:bCs/>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1">
      <w:start w:val="1"/>
      <w:numFmt w:val="decimal"/>
      <w:suff w:val="space"/>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2">
      <w:start w:val="1"/>
      <w:numFmt w:val="decimal"/>
      <w:pStyle w:val="1"/>
      <w:suff w:val="space"/>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3">
      <w:start w:val="1"/>
      <w:numFmt w:val="decimal"/>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晓敏">
    <w15:presenceInfo w15:providerId="None" w15:userId="张晓敏"/>
  </w15:person>
  <w15:person w15:author="黄伟杰">
    <w15:presenceInfo w15:providerId="None" w15:userId="黄伟杰"/>
  </w15:person>
  <w15:person w15:author="陈伟发">
    <w15:presenceInfo w15:providerId="None" w15:userId="陈伟发"/>
  </w15:person>
  <w15:person w15:author="Administrator">
    <w15:presenceInfo w15:providerId="None" w15:userId="Administrator"/>
  </w15:person>
  <w15:person w15:author="wqz">
    <w15:presenceInfo w15:providerId="None" w15:userId="wqz"/>
  </w15:person>
  <w15:person w15:author="win7">
    <w15:presenceInfo w15:providerId="None" w15:userId="win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efaultTabStop w:val="420"/>
  <w:drawingGridHorizontalSpacing w:val="164"/>
  <w:drawingGridVerticalSpacing w:val="295"/>
  <w:displayHorizontalDrawingGridEvery w:val="2"/>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jQ0OWNhZDgyOTUzM2RmZDIyNjUxYzhjZDQzNTJiODMifQ=="/>
  </w:docVars>
  <w:rsids>
    <w:rsidRoot w:val="00172A27"/>
    <w:rsid w:val="00002AC0"/>
    <w:rsid w:val="000064E1"/>
    <w:rsid w:val="000078E4"/>
    <w:rsid w:val="00014B7F"/>
    <w:rsid w:val="000169A8"/>
    <w:rsid w:val="00021B73"/>
    <w:rsid w:val="0002759F"/>
    <w:rsid w:val="00032DEC"/>
    <w:rsid w:val="00036267"/>
    <w:rsid w:val="00036539"/>
    <w:rsid w:val="00037A4E"/>
    <w:rsid w:val="00037B4A"/>
    <w:rsid w:val="000445BA"/>
    <w:rsid w:val="00046433"/>
    <w:rsid w:val="00051329"/>
    <w:rsid w:val="000530C6"/>
    <w:rsid w:val="00056D4D"/>
    <w:rsid w:val="00061AB0"/>
    <w:rsid w:val="0006589C"/>
    <w:rsid w:val="0006709C"/>
    <w:rsid w:val="00073865"/>
    <w:rsid w:val="00077A76"/>
    <w:rsid w:val="000808F0"/>
    <w:rsid w:val="000A3644"/>
    <w:rsid w:val="000A4508"/>
    <w:rsid w:val="000A4D09"/>
    <w:rsid w:val="000A4F7B"/>
    <w:rsid w:val="000B2D57"/>
    <w:rsid w:val="000B2FE0"/>
    <w:rsid w:val="000B4717"/>
    <w:rsid w:val="000C0E06"/>
    <w:rsid w:val="000C387D"/>
    <w:rsid w:val="000C5451"/>
    <w:rsid w:val="000C60E2"/>
    <w:rsid w:val="000D62A6"/>
    <w:rsid w:val="000E72BD"/>
    <w:rsid w:val="000F1102"/>
    <w:rsid w:val="000F49C1"/>
    <w:rsid w:val="001011A2"/>
    <w:rsid w:val="00102E3E"/>
    <w:rsid w:val="00111C5B"/>
    <w:rsid w:val="0011305E"/>
    <w:rsid w:val="00113AE6"/>
    <w:rsid w:val="001174A8"/>
    <w:rsid w:val="00120418"/>
    <w:rsid w:val="001242B5"/>
    <w:rsid w:val="00131C77"/>
    <w:rsid w:val="00134A1B"/>
    <w:rsid w:val="00136DBC"/>
    <w:rsid w:val="00145DBD"/>
    <w:rsid w:val="00150D31"/>
    <w:rsid w:val="00160219"/>
    <w:rsid w:val="001651E2"/>
    <w:rsid w:val="0017038B"/>
    <w:rsid w:val="00172A27"/>
    <w:rsid w:val="00172D18"/>
    <w:rsid w:val="0017710C"/>
    <w:rsid w:val="00177D0D"/>
    <w:rsid w:val="00184084"/>
    <w:rsid w:val="00185BD1"/>
    <w:rsid w:val="00195907"/>
    <w:rsid w:val="001B13F4"/>
    <w:rsid w:val="001B1490"/>
    <w:rsid w:val="001B558A"/>
    <w:rsid w:val="001C4C55"/>
    <w:rsid w:val="001C67FB"/>
    <w:rsid w:val="001C6E8C"/>
    <w:rsid w:val="001D124C"/>
    <w:rsid w:val="001E1377"/>
    <w:rsid w:val="001E3352"/>
    <w:rsid w:val="001E50E7"/>
    <w:rsid w:val="001E6766"/>
    <w:rsid w:val="001F21A6"/>
    <w:rsid w:val="002035ED"/>
    <w:rsid w:val="00216D8B"/>
    <w:rsid w:val="00220AA7"/>
    <w:rsid w:val="00220F0C"/>
    <w:rsid w:val="00223FB5"/>
    <w:rsid w:val="00226B0C"/>
    <w:rsid w:val="00230843"/>
    <w:rsid w:val="002340DB"/>
    <w:rsid w:val="00236DA8"/>
    <w:rsid w:val="0024264F"/>
    <w:rsid w:val="00243D6E"/>
    <w:rsid w:val="00246F4B"/>
    <w:rsid w:val="00256E3D"/>
    <w:rsid w:val="002603CC"/>
    <w:rsid w:val="00262A9B"/>
    <w:rsid w:val="00262C80"/>
    <w:rsid w:val="00267A62"/>
    <w:rsid w:val="002707F7"/>
    <w:rsid w:val="00274B38"/>
    <w:rsid w:val="002866FF"/>
    <w:rsid w:val="00294B9D"/>
    <w:rsid w:val="002A14E8"/>
    <w:rsid w:val="002A219F"/>
    <w:rsid w:val="002A2FF1"/>
    <w:rsid w:val="002A4BFE"/>
    <w:rsid w:val="002B64AF"/>
    <w:rsid w:val="002B7CCA"/>
    <w:rsid w:val="002C1295"/>
    <w:rsid w:val="002C48EB"/>
    <w:rsid w:val="002C65DA"/>
    <w:rsid w:val="002C665C"/>
    <w:rsid w:val="002C7E74"/>
    <w:rsid w:val="002C7F28"/>
    <w:rsid w:val="002D4825"/>
    <w:rsid w:val="002D5C1B"/>
    <w:rsid w:val="002D6B0F"/>
    <w:rsid w:val="002E0A8E"/>
    <w:rsid w:val="002E25A0"/>
    <w:rsid w:val="002E7A0E"/>
    <w:rsid w:val="002F11D5"/>
    <w:rsid w:val="002F1527"/>
    <w:rsid w:val="002F4CFC"/>
    <w:rsid w:val="002F757D"/>
    <w:rsid w:val="00301F30"/>
    <w:rsid w:val="00306D5B"/>
    <w:rsid w:val="00307A93"/>
    <w:rsid w:val="003127CC"/>
    <w:rsid w:val="003167E2"/>
    <w:rsid w:val="003203FF"/>
    <w:rsid w:val="00330AD8"/>
    <w:rsid w:val="00330C93"/>
    <w:rsid w:val="003323CC"/>
    <w:rsid w:val="003365CD"/>
    <w:rsid w:val="003418E7"/>
    <w:rsid w:val="00341B45"/>
    <w:rsid w:val="00350461"/>
    <w:rsid w:val="0035271B"/>
    <w:rsid w:val="00352E6F"/>
    <w:rsid w:val="003554F4"/>
    <w:rsid w:val="003608C9"/>
    <w:rsid w:val="00362B7B"/>
    <w:rsid w:val="00364700"/>
    <w:rsid w:val="003655B8"/>
    <w:rsid w:val="00366E5C"/>
    <w:rsid w:val="003675DC"/>
    <w:rsid w:val="00374A3A"/>
    <w:rsid w:val="00374D9D"/>
    <w:rsid w:val="0038093E"/>
    <w:rsid w:val="00382845"/>
    <w:rsid w:val="003870DF"/>
    <w:rsid w:val="00394D34"/>
    <w:rsid w:val="003A0779"/>
    <w:rsid w:val="003A1B4D"/>
    <w:rsid w:val="003A2754"/>
    <w:rsid w:val="003A3EA9"/>
    <w:rsid w:val="003A6BFA"/>
    <w:rsid w:val="003B7066"/>
    <w:rsid w:val="003C1939"/>
    <w:rsid w:val="003C6E4F"/>
    <w:rsid w:val="003D2113"/>
    <w:rsid w:val="003D527E"/>
    <w:rsid w:val="003E247F"/>
    <w:rsid w:val="003E43AB"/>
    <w:rsid w:val="003F7ABD"/>
    <w:rsid w:val="00404950"/>
    <w:rsid w:val="00405B52"/>
    <w:rsid w:val="004113A8"/>
    <w:rsid w:val="0041520F"/>
    <w:rsid w:val="0042156C"/>
    <w:rsid w:val="00423BFF"/>
    <w:rsid w:val="00432116"/>
    <w:rsid w:val="00434719"/>
    <w:rsid w:val="0043538E"/>
    <w:rsid w:val="00447552"/>
    <w:rsid w:val="004526C6"/>
    <w:rsid w:val="004536F9"/>
    <w:rsid w:val="00453C71"/>
    <w:rsid w:val="00453CDF"/>
    <w:rsid w:val="00454D07"/>
    <w:rsid w:val="00462798"/>
    <w:rsid w:val="00474FFA"/>
    <w:rsid w:val="00475ED2"/>
    <w:rsid w:val="004804F2"/>
    <w:rsid w:val="00480715"/>
    <w:rsid w:val="00485805"/>
    <w:rsid w:val="00486A15"/>
    <w:rsid w:val="00487D4A"/>
    <w:rsid w:val="004944BC"/>
    <w:rsid w:val="004A4A1A"/>
    <w:rsid w:val="004A7499"/>
    <w:rsid w:val="004B7E1D"/>
    <w:rsid w:val="004D23C0"/>
    <w:rsid w:val="004E26AC"/>
    <w:rsid w:val="004F0097"/>
    <w:rsid w:val="004F7295"/>
    <w:rsid w:val="005050FF"/>
    <w:rsid w:val="0051530E"/>
    <w:rsid w:val="005245A6"/>
    <w:rsid w:val="005324C5"/>
    <w:rsid w:val="00535668"/>
    <w:rsid w:val="00536874"/>
    <w:rsid w:val="0054035A"/>
    <w:rsid w:val="00542698"/>
    <w:rsid w:val="00543ADC"/>
    <w:rsid w:val="00544B0A"/>
    <w:rsid w:val="00554863"/>
    <w:rsid w:val="00557159"/>
    <w:rsid w:val="00557C30"/>
    <w:rsid w:val="005627CC"/>
    <w:rsid w:val="00565E70"/>
    <w:rsid w:val="00574A73"/>
    <w:rsid w:val="00580717"/>
    <w:rsid w:val="00582395"/>
    <w:rsid w:val="0059371C"/>
    <w:rsid w:val="00596DB9"/>
    <w:rsid w:val="005A288B"/>
    <w:rsid w:val="005A4DB9"/>
    <w:rsid w:val="005A7D37"/>
    <w:rsid w:val="005B03DA"/>
    <w:rsid w:val="005B1508"/>
    <w:rsid w:val="005B4A6B"/>
    <w:rsid w:val="005C2121"/>
    <w:rsid w:val="005C3433"/>
    <w:rsid w:val="005C5B89"/>
    <w:rsid w:val="005D2B58"/>
    <w:rsid w:val="005D35D3"/>
    <w:rsid w:val="005E17CF"/>
    <w:rsid w:val="005E34D7"/>
    <w:rsid w:val="005E3861"/>
    <w:rsid w:val="005E4402"/>
    <w:rsid w:val="005E57AD"/>
    <w:rsid w:val="005F108F"/>
    <w:rsid w:val="00606315"/>
    <w:rsid w:val="00612A5B"/>
    <w:rsid w:val="00612C0B"/>
    <w:rsid w:val="00615A3A"/>
    <w:rsid w:val="0062281E"/>
    <w:rsid w:val="00622905"/>
    <w:rsid w:val="00622EF9"/>
    <w:rsid w:val="00623FD7"/>
    <w:rsid w:val="00625DDF"/>
    <w:rsid w:val="006419D6"/>
    <w:rsid w:val="00651012"/>
    <w:rsid w:val="006539FF"/>
    <w:rsid w:val="00654FA7"/>
    <w:rsid w:val="006562D1"/>
    <w:rsid w:val="00661C8F"/>
    <w:rsid w:val="0066207C"/>
    <w:rsid w:val="00663584"/>
    <w:rsid w:val="00663888"/>
    <w:rsid w:val="00665F23"/>
    <w:rsid w:val="006712E2"/>
    <w:rsid w:val="00671E29"/>
    <w:rsid w:val="00674B20"/>
    <w:rsid w:val="00677C61"/>
    <w:rsid w:val="00681E03"/>
    <w:rsid w:val="00685CC2"/>
    <w:rsid w:val="006934A0"/>
    <w:rsid w:val="0069565A"/>
    <w:rsid w:val="00696F20"/>
    <w:rsid w:val="006A0F15"/>
    <w:rsid w:val="006A39F7"/>
    <w:rsid w:val="006B39DB"/>
    <w:rsid w:val="006B47AB"/>
    <w:rsid w:val="006B75E6"/>
    <w:rsid w:val="006C1DA3"/>
    <w:rsid w:val="006C3695"/>
    <w:rsid w:val="006E063E"/>
    <w:rsid w:val="006E5870"/>
    <w:rsid w:val="006E6A8E"/>
    <w:rsid w:val="006F7031"/>
    <w:rsid w:val="00701442"/>
    <w:rsid w:val="00702AFE"/>
    <w:rsid w:val="00703B6D"/>
    <w:rsid w:val="00703D24"/>
    <w:rsid w:val="007062D0"/>
    <w:rsid w:val="007103D1"/>
    <w:rsid w:val="00712EDE"/>
    <w:rsid w:val="007139F1"/>
    <w:rsid w:val="00713C5E"/>
    <w:rsid w:val="00717578"/>
    <w:rsid w:val="007230EE"/>
    <w:rsid w:val="00725D75"/>
    <w:rsid w:val="00730394"/>
    <w:rsid w:val="0073148C"/>
    <w:rsid w:val="00754B4E"/>
    <w:rsid w:val="0076076E"/>
    <w:rsid w:val="0077034C"/>
    <w:rsid w:val="00773A09"/>
    <w:rsid w:val="0077625E"/>
    <w:rsid w:val="00780BD9"/>
    <w:rsid w:val="007904CB"/>
    <w:rsid w:val="00790673"/>
    <w:rsid w:val="007955B0"/>
    <w:rsid w:val="007962DE"/>
    <w:rsid w:val="007A060E"/>
    <w:rsid w:val="007A30BD"/>
    <w:rsid w:val="007C34D8"/>
    <w:rsid w:val="007C7A66"/>
    <w:rsid w:val="007D32AA"/>
    <w:rsid w:val="007D3DF3"/>
    <w:rsid w:val="007D43A4"/>
    <w:rsid w:val="007D74C5"/>
    <w:rsid w:val="007E279C"/>
    <w:rsid w:val="007E3891"/>
    <w:rsid w:val="007E4BF8"/>
    <w:rsid w:val="007E5047"/>
    <w:rsid w:val="007E75B1"/>
    <w:rsid w:val="007F3E74"/>
    <w:rsid w:val="007F5FE7"/>
    <w:rsid w:val="00800A36"/>
    <w:rsid w:val="00820C27"/>
    <w:rsid w:val="0082134B"/>
    <w:rsid w:val="00823927"/>
    <w:rsid w:val="008267C3"/>
    <w:rsid w:val="00836D0D"/>
    <w:rsid w:val="0084078B"/>
    <w:rsid w:val="008443D4"/>
    <w:rsid w:val="0084463E"/>
    <w:rsid w:val="0084746E"/>
    <w:rsid w:val="00850BA8"/>
    <w:rsid w:val="00853A75"/>
    <w:rsid w:val="0085630C"/>
    <w:rsid w:val="00860A63"/>
    <w:rsid w:val="00866F7A"/>
    <w:rsid w:val="00874574"/>
    <w:rsid w:val="00874C49"/>
    <w:rsid w:val="008872E5"/>
    <w:rsid w:val="008875EE"/>
    <w:rsid w:val="00897BB0"/>
    <w:rsid w:val="00897CBB"/>
    <w:rsid w:val="008A725A"/>
    <w:rsid w:val="008B04E5"/>
    <w:rsid w:val="008B2C11"/>
    <w:rsid w:val="008C2887"/>
    <w:rsid w:val="008C3E26"/>
    <w:rsid w:val="008D28CC"/>
    <w:rsid w:val="008E21EB"/>
    <w:rsid w:val="008E55CC"/>
    <w:rsid w:val="008E6313"/>
    <w:rsid w:val="008F1C7D"/>
    <w:rsid w:val="008F52D8"/>
    <w:rsid w:val="008F707C"/>
    <w:rsid w:val="008F771D"/>
    <w:rsid w:val="0090538B"/>
    <w:rsid w:val="00905F30"/>
    <w:rsid w:val="00906BA5"/>
    <w:rsid w:val="00913810"/>
    <w:rsid w:val="00913BC8"/>
    <w:rsid w:val="00913D9E"/>
    <w:rsid w:val="00914F40"/>
    <w:rsid w:val="009207EB"/>
    <w:rsid w:val="0092384F"/>
    <w:rsid w:val="009243D9"/>
    <w:rsid w:val="0093201C"/>
    <w:rsid w:val="00934269"/>
    <w:rsid w:val="00944AAC"/>
    <w:rsid w:val="009541F8"/>
    <w:rsid w:val="009545D3"/>
    <w:rsid w:val="00954A7A"/>
    <w:rsid w:val="00961849"/>
    <w:rsid w:val="00966A85"/>
    <w:rsid w:val="0098063C"/>
    <w:rsid w:val="0098155E"/>
    <w:rsid w:val="00983353"/>
    <w:rsid w:val="00984646"/>
    <w:rsid w:val="00991B24"/>
    <w:rsid w:val="00997CC9"/>
    <w:rsid w:val="00997FEE"/>
    <w:rsid w:val="009A13C0"/>
    <w:rsid w:val="009B3B7C"/>
    <w:rsid w:val="009B3FF0"/>
    <w:rsid w:val="009B4E28"/>
    <w:rsid w:val="009C18D6"/>
    <w:rsid w:val="009C79BF"/>
    <w:rsid w:val="009D28F3"/>
    <w:rsid w:val="009D3AEA"/>
    <w:rsid w:val="009D5DA9"/>
    <w:rsid w:val="009D71C1"/>
    <w:rsid w:val="009F71BA"/>
    <w:rsid w:val="009F754A"/>
    <w:rsid w:val="00A025A8"/>
    <w:rsid w:val="00A066A8"/>
    <w:rsid w:val="00A074AD"/>
    <w:rsid w:val="00A11058"/>
    <w:rsid w:val="00A22AA7"/>
    <w:rsid w:val="00A23559"/>
    <w:rsid w:val="00A30C66"/>
    <w:rsid w:val="00A36525"/>
    <w:rsid w:val="00A37B25"/>
    <w:rsid w:val="00A37E50"/>
    <w:rsid w:val="00A4091A"/>
    <w:rsid w:val="00A44604"/>
    <w:rsid w:val="00A4598B"/>
    <w:rsid w:val="00A45C0E"/>
    <w:rsid w:val="00A47B08"/>
    <w:rsid w:val="00A55E29"/>
    <w:rsid w:val="00A60271"/>
    <w:rsid w:val="00A64BB9"/>
    <w:rsid w:val="00A72A32"/>
    <w:rsid w:val="00A75FBC"/>
    <w:rsid w:val="00A76B50"/>
    <w:rsid w:val="00A80765"/>
    <w:rsid w:val="00A82E8F"/>
    <w:rsid w:val="00A82F74"/>
    <w:rsid w:val="00A83093"/>
    <w:rsid w:val="00A83C9C"/>
    <w:rsid w:val="00A94288"/>
    <w:rsid w:val="00AA2BAB"/>
    <w:rsid w:val="00AA4579"/>
    <w:rsid w:val="00AA5635"/>
    <w:rsid w:val="00AB562E"/>
    <w:rsid w:val="00AC3B6A"/>
    <w:rsid w:val="00AC4B5C"/>
    <w:rsid w:val="00AC6C2C"/>
    <w:rsid w:val="00B0771A"/>
    <w:rsid w:val="00B10904"/>
    <w:rsid w:val="00B25395"/>
    <w:rsid w:val="00B30F08"/>
    <w:rsid w:val="00B30F17"/>
    <w:rsid w:val="00B4254D"/>
    <w:rsid w:val="00B44250"/>
    <w:rsid w:val="00B44578"/>
    <w:rsid w:val="00B476E1"/>
    <w:rsid w:val="00B500BD"/>
    <w:rsid w:val="00B5231C"/>
    <w:rsid w:val="00B553E1"/>
    <w:rsid w:val="00B61227"/>
    <w:rsid w:val="00B64D6A"/>
    <w:rsid w:val="00B70270"/>
    <w:rsid w:val="00B7455A"/>
    <w:rsid w:val="00B94C67"/>
    <w:rsid w:val="00B95875"/>
    <w:rsid w:val="00B96D02"/>
    <w:rsid w:val="00B96D2B"/>
    <w:rsid w:val="00BA1CE0"/>
    <w:rsid w:val="00BB0EDF"/>
    <w:rsid w:val="00BB67BF"/>
    <w:rsid w:val="00BC1159"/>
    <w:rsid w:val="00BC2D85"/>
    <w:rsid w:val="00BC75AD"/>
    <w:rsid w:val="00BD3410"/>
    <w:rsid w:val="00BE016E"/>
    <w:rsid w:val="00BE1AB0"/>
    <w:rsid w:val="00BE3BAB"/>
    <w:rsid w:val="00BE5A37"/>
    <w:rsid w:val="00BE7A1C"/>
    <w:rsid w:val="00BE7F42"/>
    <w:rsid w:val="00BF20C1"/>
    <w:rsid w:val="00BF40C8"/>
    <w:rsid w:val="00BF6CFD"/>
    <w:rsid w:val="00BF707C"/>
    <w:rsid w:val="00BF7B29"/>
    <w:rsid w:val="00C01293"/>
    <w:rsid w:val="00C02BD2"/>
    <w:rsid w:val="00C12E8B"/>
    <w:rsid w:val="00C13E59"/>
    <w:rsid w:val="00C16B20"/>
    <w:rsid w:val="00C30DBA"/>
    <w:rsid w:val="00C31996"/>
    <w:rsid w:val="00C40520"/>
    <w:rsid w:val="00C43C8C"/>
    <w:rsid w:val="00C44A69"/>
    <w:rsid w:val="00C5289F"/>
    <w:rsid w:val="00C63AFE"/>
    <w:rsid w:val="00C6428A"/>
    <w:rsid w:val="00C659CF"/>
    <w:rsid w:val="00C67C94"/>
    <w:rsid w:val="00C71301"/>
    <w:rsid w:val="00C752AC"/>
    <w:rsid w:val="00C8167E"/>
    <w:rsid w:val="00C91225"/>
    <w:rsid w:val="00C9495C"/>
    <w:rsid w:val="00CA1AFB"/>
    <w:rsid w:val="00CA398F"/>
    <w:rsid w:val="00CA43D3"/>
    <w:rsid w:val="00CA48DD"/>
    <w:rsid w:val="00CC0848"/>
    <w:rsid w:val="00CC0851"/>
    <w:rsid w:val="00CC2B50"/>
    <w:rsid w:val="00CC794A"/>
    <w:rsid w:val="00CD6018"/>
    <w:rsid w:val="00CE43E3"/>
    <w:rsid w:val="00CE75B3"/>
    <w:rsid w:val="00CF7D18"/>
    <w:rsid w:val="00D04A38"/>
    <w:rsid w:val="00D21DFC"/>
    <w:rsid w:val="00D2496D"/>
    <w:rsid w:val="00D306E4"/>
    <w:rsid w:val="00D3268E"/>
    <w:rsid w:val="00D34F2D"/>
    <w:rsid w:val="00D42B65"/>
    <w:rsid w:val="00D519F9"/>
    <w:rsid w:val="00D6490E"/>
    <w:rsid w:val="00D72006"/>
    <w:rsid w:val="00D738B2"/>
    <w:rsid w:val="00D8156D"/>
    <w:rsid w:val="00D84673"/>
    <w:rsid w:val="00D85559"/>
    <w:rsid w:val="00D90765"/>
    <w:rsid w:val="00D90BF9"/>
    <w:rsid w:val="00D92491"/>
    <w:rsid w:val="00DA33C6"/>
    <w:rsid w:val="00DA4803"/>
    <w:rsid w:val="00DB2FD4"/>
    <w:rsid w:val="00DB383B"/>
    <w:rsid w:val="00DB455C"/>
    <w:rsid w:val="00DB7EC5"/>
    <w:rsid w:val="00DC47E1"/>
    <w:rsid w:val="00DD248E"/>
    <w:rsid w:val="00DD545C"/>
    <w:rsid w:val="00DD6A60"/>
    <w:rsid w:val="00DE4287"/>
    <w:rsid w:val="00DF2F9E"/>
    <w:rsid w:val="00E01E77"/>
    <w:rsid w:val="00E1652C"/>
    <w:rsid w:val="00E2088F"/>
    <w:rsid w:val="00E40D69"/>
    <w:rsid w:val="00E422DB"/>
    <w:rsid w:val="00E44845"/>
    <w:rsid w:val="00E504F4"/>
    <w:rsid w:val="00E561F2"/>
    <w:rsid w:val="00E67688"/>
    <w:rsid w:val="00E67751"/>
    <w:rsid w:val="00E73554"/>
    <w:rsid w:val="00E82405"/>
    <w:rsid w:val="00E82A74"/>
    <w:rsid w:val="00E873BF"/>
    <w:rsid w:val="00E9152D"/>
    <w:rsid w:val="00E942AE"/>
    <w:rsid w:val="00E963EC"/>
    <w:rsid w:val="00E9664E"/>
    <w:rsid w:val="00E97C96"/>
    <w:rsid w:val="00EA73B8"/>
    <w:rsid w:val="00EB079E"/>
    <w:rsid w:val="00EB479B"/>
    <w:rsid w:val="00EB4E49"/>
    <w:rsid w:val="00EB5316"/>
    <w:rsid w:val="00EC0BAA"/>
    <w:rsid w:val="00EC17AE"/>
    <w:rsid w:val="00EC2976"/>
    <w:rsid w:val="00ED5D68"/>
    <w:rsid w:val="00EE0E5F"/>
    <w:rsid w:val="00EE2FCD"/>
    <w:rsid w:val="00EE5E22"/>
    <w:rsid w:val="00EF2240"/>
    <w:rsid w:val="00F03CA9"/>
    <w:rsid w:val="00F04CA9"/>
    <w:rsid w:val="00F22E3A"/>
    <w:rsid w:val="00F2642A"/>
    <w:rsid w:val="00F3583C"/>
    <w:rsid w:val="00F37027"/>
    <w:rsid w:val="00F37C5C"/>
    <w:rsid w:val="00F41724"/>
    <w:rsid w:val="00F4359A"/>
    <w:rsid w:val="00F4415C"/>
    <w:rsid w:val="00F500E8"/>
    <w:rsid w:val="00F5765C"/>
    <w:rsid w:val="00F64090"/>
    <w:rsid w:val="00F741EE"/>
    <w:rsid w:val="00F74688"/>
    <w:rsid w:val="00FA02EF"/>
    <w:rsid w:val="00FA0F45"/>
    <w:rsid w:val="00FA274A"/>
    <w:rsid w:val="00FA3A1D"/>
    <w:rsid w:val="00FA7876"/>
    <w:rsid w:val="00FB2BC4"/>
    <w:rsid w:val="00FB5E8F"/>
    <w:rsid w:val="00FB627D"/>
    <w:rsid w:val="00FC07AC"/>
    <w:rsid w:val="00FC2C53"/>
    <w:rsid w:val="00FC39A0"/>
    <w:rsid w:val="00FC6B48"/>
    <w:rsid w:val="00FD0370"/>
    <w:rsid w:val="00FD63ED"/>
    <w:rsid w:val="00FE58F5"/>
    <w:rsid w:val="00FE5DD9"/>
    <w:rsid w:val="00FF081F"/>
    <w:rsid w:val="00FF1BDF"/>
    <w:rsid w:val="00FF48D6"/>
    <w:rsid w:val="00FF6723"/>
    <w:rsid w:val="01971940"/>
    <w:rsid w:val="02074083"/>
    <w:rsid w:val="02B018F0"/>
    <w:rsid w:val="02C43A5D"/>
    <w:rsid w:val="02EF29A0"/>
    <w:rsid w:val="033B4648"/>
    <w:rsid w:val="039D3271"/>
    <w:rsid w:val="047D7887"/>
    <w:rsid w:val="04FC1E76"/>
    <w:rsid w:val="05F53C25"/>
    <w:rsid w:val="062C5157"/>
    <w:rsid w:val="06FC5889"/>
    <w:rsid w:val="0711070E"/>
    <w:rsid w:val="076965EF"/>
    <w:rsid w:val="07D82C95"/>
    <w:rsid w:val="087079F7"/>
    <w:rsid w:val="08C35EF3"/>
    <w:rsid w:val="096A7935"/>
    <w:rsid w:val="0AC11E1A"/>
    <w:rsid w:val="0C504C30"/>
    <w:rsid w:val="0D50450B"/>
    <w:rsid w:val="0E7F6A36"/>
    <w:rsid w:val="0EED5F5C"/>
    <w:rsid w:val="10D6401E"/>
    <w:rsid w:val="10EA319E"/>
    <w:rsid w:val="111B38DB"/>
    <w:rsid w:val="111C5C51"/>
    <w:rsid w:val="11C76141"/>
    <w:rsid w:val="140B536D"/>
    <w:rsid w:val="142F21E3"/>
    <w:rsid w:val="154B582D"/>
    <w:rsid w:val="158F0D69"/>
    <w:rsid w:val="165A394A"/>
    <w:rsid w:val="17432304"/>
    <w:rsid w:val="192154D6"/>
    <w:rsid w:val="196A6D38"/>
    <w:rsid w:val="1AD072A8"/>
    <w:rsid w:val="1B6F06F4"/>
    <w:rsid w:val="1C831CD7"/>
    <w:rsid w:val="1DB93D27"/>
    <w:rsid w:val="1E7C1E07"/>
    <w:rsid w:val="209E0C2F"/>
    <w:rsid w:val="236A3611"/>
    <w:rsid w:val="2435778C"/>
    <w:rsid w:val="248E15A8"/>
    <w:rsid w:val="25062C94"/>
    <w:rsid w:val="265C3D92"/>
    <w:rsid w:val="279254FC"/>
    <w:rsid w:val="27CD654B"/>
    <w:rsid w:val="27CF73A0"/>
    <w:rsid w:val="29007D46"/>
    <w:rsid w:val="29325039"/>
    <w:rsid w:val="297F6F66"/>
    <w:rsid w:val="298D58B3"/>
    <w:rsid w:val="29AD61BC"/>
    <w:rsid w:val="2BD31233"/>
    <w:rsid w:val="2D3B343B"/>
    <w:rsid w:val="2E2906BF"/>
    <w:rsid w:val="2E3522B5"/>
    <w:rsid w:val="2F7732F0"/>
    <w:rsid w:val="30AD5A47"/>
    <w:rsid w:val="312D7203"/>
    <w:rsid w:val="32625159"/>
    <w:rsid w:val="334251B8"/>
    <w:rsid w:val="33FA0921"/>
    <w:rsid w:val="34344E0C"/>
    <w:rsid w:val="35D44D07"/>
    <w:rsid w:val="38B61849"/>
    <w:rsid w:val="391847E9"/>
    <w:rsid w:val="3A227A9B"/>
    <w:rsid w:val="3E241017"/>
    <w:rsid w:val="3E474F14"/>
    <w:rsid w:val="3EBA32F2"/>
    <w:rsid w:val="3ED90A67"/>
    <w:rsid w:val="3FD06C21"/>
    <w:rsid w:val="41814CB5"/>
    <w:rsid w:val="4194503A"/>
    <w:rsid w:val="424D324A"/>
    <w:rsid w:val="43367559"/>
    <w:rsid w:val="437B5031"/>
    <w:rsid w:val="448342DF"/>
    <w:rsid w:val="4603489D"/>
    <w:rsid w:val="467022A1"/>
    <w:rsid w:val="46D70FBC"/>
    <w:rsid w:val="49104388"/>
    <w:rsid w:val="49AF7FCC"/>
    <w:rsid w:val="49DF43C0"/>
    <w:rsid w:val="4A426BCE"/>
    <w:rsid w:val="4A9A4D69"/>
    <w:rsid w:val="4BF84602"/>
    <w:rsid w:val="4C477162"/>
    <w:rsid w:val="4DB83DAA"/>
    <w:rsid w:val="4F0F7800"/>
    <w:rsid w:val="4F630316"/>
    <w:rsid w:val="504024CE"/>
    <w:rsid w:val="53150AC2"/>
    <w:rsid w:val="53F16CFA"/>
    <w:rsid w:val="562F768F"/>
    <w:rsid w:val="570F5AF0"/>
    <w:rsid w:val="57AD3325"/>
    <w:rsid w:val="58AE4203"/>
    <w:rsid w:val="59156F7F"/>
    <w:rsid w:val="5B83682B"/>
    <w:rsid w:val="5C173CC9"/>
    <w:rsid w:val="5CB45CB2"/>
    <w:rsid w:val="5D6063A6"/>
    <w:rsid w:val="5E9A4B79"/>
    <w:rsid w:val="5F864348"/>
    <w:rsid w:val="5FC55B0F"/>
    <w:rsid w:val="5FDA2FE8"/>
    <w:rsid w:val="60BF440F"/>
    <w:rsid w:val="610A0B8D"/>
    <w:rsid w:val="616672FC"/>
    <w:rsid w:val="61AC6292"/>
    <w:rsid w:val="63F70B1D"/>
    <w:rsid w:val="65CC4888"/>
    <w:rsid w:val="66B45D55"/>
    <w:rsid w:val="670568C6"/>
    <w:rsid w:val="67667377"/>
    <w:rsid w:val="67A13503"/>
    <w:rsid w:val="69BD06F4"/>
    <w:rsid w:val="69E87CE7"/>
    <w:rsid w:val="6A2B3F59"/>
    <w:rsid w:val="6A380D93"/>
    <w:rsid w:val="6ACD3C14"/>
    <w:rsid w:val="6AE43DC0"/>
    <w:rsid w:val="6B603CB8"/>
    <w:rsid w:val="6BCB29FC"/>
    <w:rsid w:val="6C426067"/>
    <w:rsid w:val="6CB61284"/>
    <w:rsid w:val="6D28324F"/>
    <w:rsid w:val="6E04544E"/>
    <w:rsid w:val="6E261F3D"/>
    <w:rsid w:val="6F5B78B8"/>
    <w:rsid w:val="70F72E64"/>
    <w:rsid w:val="72B213CE"/>
    <w:rsid w:val="73B85D2B"/>
    <w:rsid w:val="740916DE"/>
    <w:rsid w:val="7428794E"/>
    <w:rsid w:val="746830F6"/>
    <w:rsid w:val="7507552F"/>
    <w:rsid w:val="754D089A"/>
    <w:rsid w:val="76B02EB9"/>
    <w:rsid w:val="77CD1F61"/>
    <w:rsid w:val="77FB3366"/>
    <w:rsid w:val="7A434CC1"/>
    <w:rsid w:val="7C1A40D3"/>
    <w:rsid w:val="7C8A18B9"/>
    <w:rsid w:val="7CD458B8"/>
    <w:rsid w:val="7E8F2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endnote text" w:unhideWhenUsed="1" w:qFormat="1"/>
    <w:lsdException w:name="Title" w:uiPriority="10" w:qFormat="1"/>
    <w:lsdException w:name="Default Paragraph Font" w:uiPriority="1" w:unhideWhenUsed="1" w:qFormat="1"/>
    <w:lsdException w:name="Body Text" w:uiPriority="1" w:qFormat="1"/>
    <w:lsdException w:name="Body Text Indent" w:uiPriority="99" w:unhideWhenUsed="1" w:qFormat="1"/>
    <w:lsdException w:name="Date" w:uiPriority="99" w:unhideWhenUsed="1" w:qFormat="1"/>
    <w:lsdException w:name="Body Text First Indent 2" w:uiPriority="99" w:unhideWhenUsed="1" w:qFormat="1"/>
    <w:lsdException w:name="Hyperlink" w:uiPriority="99" w:qFormat="1"/>
    <w:lsdException w:name="Followed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Cite" w:uiPriority="99" w:unhideWhenUsed="1" w:qFormat="1"/>
    <w:lsdException w:name="HTML Keyboar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42A"/>
    <w:pPr>
      <w:widowControl w:val="0"/>
      <w:jc w:val="both"/>
    </w:pPr>
    <w:rPr>
      <w:rFonts w:eastAsia="仿宋_GB2312"/>
      <w:kern w:val="2"/>
      <w:sz w:val="32"/>
      <w:szCs w:val="32"/>
    </w:rPr>
  </w:style>
  <w:style w:type="paragraph" w:styleId="10">
    <w:name w:val="heading 1"/>
    <w:basedOn w:val="a"/>
    <w:next w:val="a"/>
    <w:link w:val="1Char1"/>
    <w:uiPriority w:val="9"/>
    <w:qFormat/>
    <w:rsid w:val="00F2642A"/>
    <w:pPr>
      <w:ind w:firstLineChars="200" w:firstLine="200"/>
      <w:outlineLvl w:val="0"/>
    </w:pPr>
    <w:rPr>
      <w:rFonts w:eastAsia="黑体"/>
    </w:rPr>
  </w:style>
  <w:style w:type="paragraph" w:styleId="2">
    <w:name w:val="heading 2"/>
    <w:basedOn w:val="a"/>
    <w:next w:val="a"/>
    <w:link w:val="2Char1"/>
    <w:uiPriority w:val="9"/>
    <w:qFormat/>
    <w:rsid w:val="00F2642A"/>
    <w:pPr>
      <w:topLinePunct/>
      <w:ind w:firstLineChars="200" w:firstLine="200"/>
      <w:outlineLvl w:val="1"/>
    </w:pPr>
    <w:rPr>
      <w:rFonts w:eastAsia="楷体_GB2312" w:cs="楷体_GB2312"/>
      <w:b/>
      <w:bCs/>
    </w:rPr>
  </w:style>
  <w:style w:type="paragraph" w:styleId="3">
    <w:name w:val="heading 3"/>
    <w:basedOn w:val="a"/>
    <w:next w:val="a"/>
    <w:link w:val="3Char1"/>
    <w:uiPriority w:val="9"/>
    <w:qFormat/>
    <w:rsid w:val="00F2642A"/>
    <w:pPr>
      <w:ind w:firstLineChars="200" w:firstLine="634"/>
      <w:outlineLvl w:val="2"/>
    </w:pPr>
    <w:rPr>
      <w:b/>
      <w:bCs/>
    </w:rPr>
  </w:style>
  <w:style w:type="paragraph" w:styleId="4">
    <w:name w:val="heading 4"/>
    <w:basedOn w:val="a"/>
    <w:next w:val="a"/>
    <w:link w:val="4Char1"/>
    <w:uiPriority w:val="9"/>
    <w:qFormat/>
    <w:rsid w:val="00F2642A"/>
    <w:pPr>
      <w:numPr>
        <w:ilvl w:val="3"/>
        <w:numId w:val="1"/>
      </w:numPr>
      <w:spacing w:line="360" w:lineRule="auto"/>
      <w:outlineLvl w:val="3"/>
    </w:pPr>
    <w:rPr>
      <w:b/>
      <w:sz w:val="24"/>
      <w:szCs w:val="28"/>
    </w:rPr>
  </w:style>
  <w:style w:type="paragraph" w:styleId="5">
    <w:name w:val="heading 5"/>
    <w:basedOn w:val="a"/>
    <w:next w:val="a"/>
    <w:link w:val="5Char1"/>
    <w:uiPriority w:val="9"/>
    <w:qFormat/>
    <w:rsid w:val="00F2642A"/>
    <w:pPr>
      <w:numPr>
        <w:ilvl w:val="4"/>
        <w:numId w:val="1"/>
      </w:numPr>
      <w:spacing w:line="360" w:lineRule="auto"/>
      <w:outlineLvl w:val="4"/>
    </w:pPr>
    <w:rPr>
      <w:b/>
      <w:bCs/>
      <w:sz w:val="24"/>
      <w:szCs w:val="24"/>
    </w:rPr>
  </w:style>
  <w:style w:type="paragraph" w:styleId="6">
    <w:name w:val="heading 6"/>
    <w:basedOn w:val="a"/>
    <w:next w:val="a"/>
    <w:link w:val="6Char1"/>
    <w:qFormat/>
    <w:rsid w:val="00F2642A"/>
    <w:pPr>
      <w:keepNext/>
      <w:keepLines/>
      <w:numPr>
        <w:ilvl w:val="5"/>
        <w:numId w:val="1"/>
      </w:numPr>
      <w:tabs>
        <w:tab w:val="left" w:pos="1152"/>
      </w:tabs>
      <w:adjustRightInd w:val="0"/>
      <w:snapToGrid w:val="0"/>
      <w:spacing w:before="240" w:after="64" w:line="320" w:lineRule="auto"/>
      <w:textAlignment w:val="baseline"/>
      <w:outlineLvl w:val="5"/>
    </w:pPr>
    <w:rPr>
      <w:rFonts w:eastAsia="宋体"/>
      <w:b/>
      <w:kern w:val="0"/>
      <w:sz w:val="24"/>
      <w:szCs w:val="20"/>
    </w:rPr>
  </w:style>
  <w:style w:type="paragraph" w:styleId="7">
    <w:name w:val="heading 7"/>
    <w:basedOn w:val="a"/>
    <w:next w:val="a"/>
    <w:link w:val="7Char1"/>
    <w:qFormat/>
    <w:rsid w:val="00F2642A"/>
    <w:pPr>
      <w:keepNext/>
      <w:keepLines/>
      <w:numPr>
        <w:ilvl w:val="6"/>
        <w:numId w:val="1"/>
      </w:numPr>
      <w:tabs>
        <w:tab w:val="left" w:pos="1296"/>
      </w:tabs>
      <w:adjustRightInd w:val="0"/>
      <w:snapToGrid w:val="0"/>
      <w:spacing w:before="240" w:after="64" w:line="320" w:lineRule="auto"/>
      <w:textAlignment w:val="baseline"/>
      <w:outlineLvl w:val="6"/>
    </w:pPr>
    <w:rPr>
      <w:rFonts w:eastAsia="宋体"/>
      <w:b/>
      <w:kern w:val="0"/>
      <w:sz w:val="24"/>
      <w:szCs w:val="20"/>
    </w:rPr>
  </w:style>
  <w:style w:type="paragraph" w:styleId="8">
    <w:name w:val="heading 8"/>
    <w:basedOn w:val="a"/>
    <w:next w:val="a"/>
    <w:link w:val="8Char1"/>
    <w:qFormat/>
    <w:rsid w:val="00F2642A"/>
    <w:pPr>
      <w:keepNext/>
      <w:keepLines/>
      <w:numPr>
        <w:ilvl w:val="7"/>
        <w:numId w:val="1"/>
      </w:numPr>
      <w:tabs>
        <w:tab w:val="left" w:pos="1440"/>
      </w:tabs>
      <w:adjustRightInd w:val="0"/>
      <w:snapToGrid w:val="0"/>
      <w:spacing w:before="240" w:after="64" w:line="320" w:lineRule="auto"/>
      <w:textAlignment w:val="baseline"/>
      <w:outlineLvl w:val="7"/>
    </w:pPr>
    <w:rPr>
      <w:rFonts w:ascii="Cambria" w:eastAsia="宋体" w:hAnsi="Cambria"/>
      <w:kern w:val="0"/>
      <w:sz w:val="24"/>
      <w:szCs w:val="24"/>
    </w:rPr>
  </w:style>
  <w:style w:type="paragraph" w:styleId="9">
    <w:name w:val="heading 9"/>
    <w:basedOn w:val="a"/>
    <w:next w:val="a"/>
    <w:link w:val="9Char1"/>
    <w:qFormat/>
    <w:rsid w:val="00F2642A"/>
    <w:pPr>
      <w:keepNext/>
      <w:keepLines/>
      <w:numPr>
        <w:ilvl w:val="8"/>
        <w:numId w:val="1"/>
      </w:numPr>
      <w:tabs>
        <w:tab w:val="left" w:pos="1584"/>
      </w:tabs>
      <w:adjustRightInd w:val="0"/>
      <w:snapToGrid w:val="0"/>
      <w:spacing w:before="240" w:after="64" w:line="320" w:lineRule="auto"/>
      <w:textAlignment w:val="baseline"/>
      <w:outlineLvl w:val="8"/>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F2642A"/>
    <w:pPr>
      <w:ind w:leftChars="1200" w:left="2520"/>
    </w:pPr>
    <w:rPr>
      <w:rFonts w:ascii="等线" w:eastAsia="等线" w:hAnsi="等线"/>
      <w:sz w:val="21"/>
      <w:szCs w:val="22"/>
    </w:rPr>
  </w:style>
  <w:style w:type="paragraph" w:styleId="a3">
    <w:name w:val="caption"/>
    <w:basedOn w:val="a"/>
    <w:next w:val="a"/>
    <w:qFormat/>
    <w:rsid w:val="00F2642A"/>
    <w:rPr>
      <w:rFonts w:ascii="Calibri Light" w:eastAsia="黑体" w:hAnsi="Calibri Light"/>
      <w:sz w:val="20"/>
      <w:szCs w:val="20"/>
    </w:rPr>
  </w:style>
  <w:style w:type="paragraph" w:styleId="a4">
    <w:name w:val="annotation text"/>
    <w:basedOn w:val="a"/>
    <w:link w:val="Char1"/>
    <w:uiPriority w:val="99"/>
    <w:qFormat/>
    <w:rsid w:val="00F2642A"/>
    <w:pPr>
      <w:jc w:val="left"/>
    </w:pPr>
    <w:rPr>
      <w:sz w:val="30"/>
      <w:szCs w:val="24"/>
    </w:rPr>
  </w:style>
  <w:style w:type="paragraph" w:styleId="a5">
    <w:name w:val="Body Text"/>
    <w:basedOn w:val="a"/>
    <w:link w:val="Char10"/>
    <w:uiPriority w:val="1"/>
    <w:qFormat/>
    <w:rsid w:val="00F2642A"/>
    <w:rPr>
      <w:rFonts w:ascii="宋体" w:eastAsia="宋体" w:hAnsi="宋体" w:cs="宋体"/>
      <w:sz w:val="28"/>
      <w:szCs w:val="28"/>
      <w:lang w:val="zh-CN" w:bidi="zh-CN"/>
    </w:rPr>
  </w:style>
  <w:style w:type="paragraph" w:styleId="a6">
    <w:name w:val="Body Text Indent"/>
    <w:basedOn w:val="a"/>
    <w:link w:val="Char11"/>
    <w:uiPriority w:val="99"/>
    <w:unhideWhenUsed/>
    <w:qFormat/>
    <w:rsid w:val="00F2642A"/>
    <w:pPr>
      <w:spacing w:after="120" w:line="360" w:lineRule="auto"/>
      <w:ind w:leftChars="200" w:left="420" w:firstLineChars="200" w:firstLine="600"/>
    </w:pPr>
    <w:rPr>
      <w:sz w:val="30"/>
      <w:szCs w:val="30"/>
    </w:rPr>
  </w:style>
  <w:style w:type="paragraph" w:styleId="50">
    <w:name w:val="toc 5"/>
    <w:basedOn w:val="a"/>
    <w:next w:val="a"/>
    <w:uiPriority w:val="39"/>
    <w:unhideWhenUsed/>
    <w:qFormat/>
    <w:rsid w:val="00F2642A"/>
    <w:pPr>
      <w:ind w:leftChars="200" w:left="200"/>
    </w:pPr>
    <w:rPr>
      <w:sz w:val="21"/>
      <w:szCs w:val="22"/>
    </w:rPr>
  </w:style>
  <w:style w:type="paragraph" w:styleId="30">
    <w:name w:val="toc 3"/>
    <w:basedOn w:val="a"/>
    <w:next w:val="a"/>
    <w:uiPriority w:val="39"/>
    <w:qFormat/>
    <w:rsid w:val="00F2642A"/>
    <w:pPr>
      <w:ind w:leftChars="400" w:left="840"/>
    </w:pPr>
    <w:rPr>
      <w:sz w:val="24"/>
    </w:rPr>
  </w:style>
  <w:style w:type="paragraph" w:styleId="80">
    <w:name w:val="toc 8"/>
    <w:basedOn w:val="a"/>
    <w:next w:val="a"/>
    <w:uiPriority w:val="39"/>
    <w:unhideWhenUsed/>
    <w:qFormat/>
    <w:rsid w:val="00F2642A"/>
    <w:pPr>
      <w:ind w:leftChars="1400" w:left="2940"/>
    </w:pPr>
    <w:rPr>
      <w:rFonts w:ascii="等线" w:eastAsia="等线" w:hAnsi="等线"/>
      <w:sz w:val="21"/>
      <w:szCs w:val="22"/>
    </w:rPr>
  </w:style>
  <w:style w:type="paragraph" w:styleId="a7">
    <w:name w:val="Date"/>
    <w:basedOn w:val="a"/>
    <w:next w:val="a"/>
    <w:link w:val="Char12"/>
    <w:uiPriority w:val="99"/>
    <w:unhideWhenUsed/>
    <w:qFormat/>
    <w:rsid w:val="00F2642A"/>
    <w:pPr>
      <w:ind w:leftChars="2500" w:left="100"/>
    </w:pPr>
    <w:rPr>
      <w:rFonts w:eastAsia="宋体"/>
      <w:sz w:val="21"/>
      <w:szCs w:val="22"/>
    </w:rPr>
  </w:style>
  <w:style w:type="paragraph" w:styleId="a8">
    <w:name w:val="endnote text"/>
    <w:basedOn w:val="a"/>
    <w:link w:val="Char13"/>
    <w:unhideWhenUsed/>
    <w:qFormat/>
    <w:rsid w:val="00F2642A"/>
    <w:pPr>
      <w:snapToGrid w:val="0"/>
      <w:jc w:val="left"/>
    </w:pPr>
    <w:rPr>
      <w:rFonts w:eastAsia="宋体"/>
      <w:sz w:val="24"/>
      <w:szCs w:val="20"/>
    </w:rPr>
  </w:style>
  <w:style w:type="paragraph" w:styleId="a9">
    <w:name w:val="Balloon Text"/>
    <w:basedOn w:val="a"/>
    <w:link w:val="Char14"/>
    <w:qFormat/>
    <w:rsid w:val="00F2642A"/>
    <w:rPr>
      <w:sz w:val="18"/>
      <w:szCs w:val="18"/>
    </w:rPr>
  </w:style>
  <w:style w:type="paragraph" w:styleId="aa">
    <w:name w:val="footer"/>
    <w:basedOn w:val="a"/>
    <w:link w:val="Char15"/>
    <w:uiPriority w:val="99"/>
    <w:qFormat/>
    <w:rsid w:val="00F2642A"/>
    <w:pPr>
      <w:tabs>
        <w:tab w:val="center" w:pos="4153"/>
        <w:tab w:val="right" w:pos="8306"/>
      </w:tabs>
      <w:snapToGrid w:val="0"/>
      <w:jc w:val="left"/>
    </w:pPr>
    <w:rPr>
      <w:sz w:val="18"/>
      <w:szCs w:val="18"/>
    </w:rPr>
  </w:style>
  <w:style w:type="paragraph" w:styleId="ab">
    <w:name w:val="header"/>
    <w:basedOn w:val="a"/>
    <w:link w:val="Char16"/>
    <w:uiPriority w:val="99"/>
    <w:qFormat/>
    <w:rsid w:val="00F2642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2642A"/>
    <w:rPr>
      <w:rFonts w:eastAsia="黑体"/>
      <w:sz w:val="24"/>
    </w:rPr>
  </w:style>
  <w:style w:type="paragraph" w:styleId="40">
    <w:name w:val="toc 4"/>
    <w:basedOn w:val="a"/>
    <w:next w:val="a"/>
    <w:uiPriority w:val="39"/>
    <w:unhideWhenUsed/>
    <w:qFormat/>
    <w:rsid w:val="00F2642A"/>
    <w:pPr>
      <w:ind w:leftChars="200" w:left="200"/>
    </w:pPr>
    <w:rPr>
      <w:rFonts w:ascii="宋体" w:eastAsia="Times New Roman" w:hAnsi="宋体"/>
      <w:sz w:val="21"/>
      <w:szCs w:val="22"/>
    </w:rPr>
  </w:style>
  <w:style w:type="paragraph" w:styleId="ac">
    <w:name w:val="footnote text"/>
    <w:basedOn w:val="a"/>
    <w:link w:val="Char2"/>
    <w:qFormat/>
    <w:rsid w:val="00F2642A"/>
    <w:pPr>
      <w:snapToGrid w:val="0"/>
      <w:jc w:val="left"/>
    </w:pPr>
    <w:rPr>
      <w:sz w:val="18"/>
      <w:szCs w:val="18"/>
    </w:rPr>
  </w:style>
  <w:style w:type="paragraph" w:styleId="60">
    <w:name w:val="toc 6"/>
    <w:basedOn w:val="a"/>
    <w:next w:val="a"/>
    <w:uiPriority w:val="39"/>
    <w:unhideWhenUsed/>
    <w:qFormat/>
    <w:rsid w:val="00F2642A"/>
    <w:pPr>
      <w:ind w:leftChars="1000" w:left="2100"/>
    </w:pPr>
    <w:rPr>
      <w:rFonts w:ascii="等线" w:eastAsia="等线" w:hAnsi="等线"/>
      <w:sz w:val="21"/>
      <w:szCs w:val="22"/>
    </w:rPr>
  </w:style>
  <w:style w:type="paragraph" w:styleId="20">
    <w:name w:val="toc 2"/>
    <w:basedOn w:val="a"/>
    <w:next w:val="a"/>
    <w:uiPriority w:val="39"/>
    <w:qFormat/>
    <w:rsid w:val="00F2642A"/>
    <w:pPr>
      <w:ind w:leftChars="200" w:left="420"/>
    </w:pPr>
    <w:rPr>
      <w:rFonts w:eastAsia="楷体_GB2312"/>
      <w:b/>
      <w:sz w:val="24"/>
    </w:rPr>
  </w:style>
  <w:style w:type="paragraph" w:styleId="90">
    <w:name w:val="toc 9"/>
    <w:basedOn w:val="a"/>
    <w:next w:val="a"/>
    <w:uiPriority w:val="39"/>
    <w:unhideWhenUsed/>
    <w:qFormat/>
    <w:rsid w:val="00F2642A"/>
    <w:pPr>
      <w:ind w:leftChars="1600" w:left="3360"/>
    </w:pPr>
    <w:rPr>
      <w:rFonts w:ascii="等线" w:eastAsia="等线" w:hAnsi="等线"/>
      <w:sz w:val="21"/>
      <w:szCs w:val="22"/>
    </w:rPr>
  </w:style>
  <w:style w:type="paragraph" w:styleId="ad">
    <w:name w:val="Normal (Web)"/>
    <w:basedOn w:val="a"/>
    <w:uiPriority w:val="99"/>
    <w:unhideWhenUsed/>
    <w:qFormat/>
    <w:rsid w:val="00F2642A"/>
    <w:pPr>
      <w:jc w:val="left"/>
    </w:pPr>
    <w:rPr>
      <w:rFonts w:eastAsia="宋体"/>
      <w:kern w:val="0"/>
      <w:sz w:val="24"/>
      <w:szCs w:val="22"/>
    </w:rPr>
  </w:style>
  <w:style w:type="paragraph" w:styleId="ae">
    <w:name w:val="Title"/>
    <w:basedOn w:val="a"/>
    <w:next w:val="a"/>
    <w:link w:val="Char17"/>
    <w:uiPriority w:val="10"/>
    <w:qFormat/>
    <w:rsid w:val="00F2642A"/>
    <w:pPr>
      <w:spacing w:before="240" w:after="60"/>
      <w:jc w:val="center"/>
      <w:outlineLvl w:val="0"/>
    </w:pPr>
    <w:rPr>
      <w:rFonts w:asciiTheme="majorHAnsi" w:eastAsiaTheme="majorEastAsia" w:hAnsiTheme="majorHAnsi" w:cstheme="majorBidi"/>
      <w:b/>
      <w:bCs/>
    </w:rPr>
  </w:style>
  <w:style w:type="paragraph" w:styleId="af">
    <w:name w:val="annotation subject"/>
    <w:basedOn w:val="a4"/>
    <w:next w:val="a4"/>
    <w:uiPriority w:val="99"/>
    <w:unhideWhenUsed/>
    <w:qFormat/>
    <w:rsid w:val="00F2642A"/>
    <w:pPr>
      <w:spacing w:line="360" w:lineRule="auto"/>
    </w:pPr>
    <w:rPr>
      <w:rFonts w:eastAsia="宋体"/>
      <w:b/>
      <w:bCs/>
      <w:sz w:val="28"/>
      <w:szCs w:val="21"/>
    </w:rPr>
  </w:style>
  <w:style w:type="paragraph" w:styleId="21">
    <w:name w:val="Body Text First Indent 2"/>
    <w:basedOn w:val="a6"/>
    <w:link w:val="2Char3"/>
    <w:uiPriority w:val="99"/>
    <w:unhideWhenUsed/>
    <w:qFormat/>
    <w:rsid w:val="00F2642A"/>
    <w:pPr>
      <w:spacing w:line="240" w:lineRule="auto"/>
      <w:ind w:firstLine="420"/>
    </w:pPr>
    <w:rPr>
      <w:rFonts w:ascii="Calibri" w:hAnsi="Calibri"/>
      <w:sz w:val="21"/>
      <w:szCs w:val="22"/>
    </w:rPr>
  </w:style>
  <w:style w:type="table" w:styleId="af0">
    <w:name w:val="Table Grid"/>
    <w:basedOn w:val="a1"/>
    <w:uiPriority w:val="99"/>
    <w:qFormat/>
    <w:rsid w:val="00F2642A"/>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2642A"/>
    <w:rPr>
      <w:b/>
    </w:rPr>
  </w:style>
  <w:style w:type="character" w:styleId="af2">
    <w:name w:val="page number"/>
    <w:qFormat/>
    <w:rsid w:val="00F2642A"/>
  </w:style>
  <w:style w:type="character" w:styleId="af3">
    <w:name w:val="FollowedHyperlink"/>
    <w:uiPriority w:val="99"/>
    <w:qFormat/>
    <w:rsid w:val="00F2642A"/>
    <w:rPr>
      <w:color w:val="333333"/>
      <w:u w:val="none"/>
    </w:rPr>
  </w:style>
  <w:style w:type="character" w:styleId="af4">
    <w:name w:val="Emphasis"/>
    <w:uiPriority w:val="20"/>
    <w:qFormat/>
    <w:rsid w:val="00F2642A"/>
  </w:style>
  <w:style w:type="character" w:styleId="af5">
    <w:name w:val="Hyperlink"/>
    <w:uiPriority w:val="99"/>
    <w:qFormat/>
    <w:rsid w:val="00F2642A"/>
    <w:rPr>
      <w:color w:val="333333"/>
      <w:u w:val="none"/>
    </w:rPr>
  </w:style>
  <w:style w:type="character" w:styleId="af6">
    <w:name w:val="annotation reference"/>
    <w:uiPriority w:val="99"/>
    <w:qFormat/>
    <w:rsid w:val="00F2642A"/>
    <w:rPr>
      <w:sz w:val="21"/>
      <w:szCs w:val="21"/>
    </w:rPr>
  </w:style>
  <w:style w:type="character" w:styleId="HTML">
    <w:name w:val="HTML Cite"/>
    <w:uiPriority w:val="99"/>
    <w:unhideWhenUsed/>
    <w:qFormat/>
    <w:rsid w:val="00F2642A"/>
  </w:style>
  <w:style w:type="character" w:styleId="af7">
    <w:name w:val="footnote reference"/>
    <w:qFormat/>
    <w:rsid w:val="00F2642A"/>
    <w:rPr>
      <w:vertAlign w:val="superscript"/>
    </w:rPr>
  </w:style>
  <w:style w:type="paragraph" w:customStyle="1" w:styleId="15">
    <w:name w:val="样式 宋体 小四 行距: 1.5 倍行距"/>
    <w:basedOn w:val="a"/>
    <w:qFormat/>
    <w:rsid w:val="00F2642A"/>
    <w:rPr>
      <w:rFonts w:ascii="宋体" w:hAnsi="宋体" w:cs="宋体"/>
      <w:sz w:val="28"/>
    </w:rPr>
  </w:style>
  <w:style w:type="character" w:customStyle="1" w:styleId="1Char1">
    <w:name w:val="标题 1 Char1"/>
    <w:link w:val="10"/>
    <w:uiPriority w:val="9"/>
    <w:qFormat/>
    <w:rsid w:val="00F2642A"/>
    <w:rPr>
      <w:rFonts w:eastAsia="黑体"/>
      <w:kern w:val="2"/>
      <w:sz w:val="32"/>
      <w:szCs w:val="32"/>
    </w:rPr>
  </w:style>
  <w:style w:type="character" w:customStyle="1" w:styleId="2Char1">
    <w:name w:val="标题 2 Char1"/>
    <w:link w:val="2"/>
    <w:uiPriority w:val="9"/>
    <w:qFormat/>
    <w:rsid w:val="00F2642A"/>
    <w:rPr>
      <w:rFonts w:eastAsia="楷体_GB2312" w:cs="楷体_GB2312"/>
      <w:b/>
      <w:bCs/>
      <w:kern w:val="2"/>
      <w:sz w:val="32"/>
      <w:szCs w:val="32"/>
    </w:rPr>
  </w:style>
  <w:style w:type="character" w:customStyle="1" w:styleId="3Char1">
    <w:name w:val="标题 3 Char1"/>
    <w:link w:val="3"/>
    <w:uiPriority w:val="9"/>
    <w:qFormat/>
    <w:rsid w:val="00F2642A"/>
    <w:rPr>
      <w:rFonts w:eastAsia="仿宋_GB2312"/>
      <w:b/>
      <w:bCs/>
      <w:kern w:val="2"/>
      <w:sz w:val="32"/>
      <w:szCs w:val="32"/>
    </w:rPr>
  </w:style>
  <w:style w:type="character" w:customStyle="1" w:styleId="4Char1">
    <w:name w:val="标题 4 Char1"/>
    <w:basedOn w:val="a0"/>
    <w:link w:val="4"/>
    <w:uiPriority w:val="9"/>
    <w:qFormat/>
    <w:rsid w:val="00F2642A"/>
    <w:rPr>
      <w:rFonts w:eastAsia="仿宋_GB2312"/>
      <w:b/>
      <w:kern w:val="2"/>
      <w:sz w:val="24"/>
      <w:szCs w:val="28"/>
    </w:rPr>
  </w:style>
  <w:style w:type="character" w:customStyle="1" w:styleId="5Char1">
    <w:name w:val="标题 5 Char1"/>
    <w:basedOn w:val="a0"/>
    <w:link w:val="5"/>
    <w:uiPriority w:val="9"/>
    <w:qFormat/>
    <w:rsid w:val="00F2642A"/>
    <w:rPr>
      <w:rFonts w:eastAsia="仿宋_GB2312"/>
      <w:b/>
      <w:bCs/>
      <w:kern w:val="2"/>
      <w:sz w:val="24"/>
      <w:szCs w:val="24"/>
    </w:rPr>
  </w:style>
  <w:style w:type="character" w:customStyle="1" w:styleId="6Char1">
    <w:name w:val="标题 6 Char1"/>
    <w:basedOn w:val="a0"/>
    <w:link w:val="6"/>
    <w:qFormat/>
    <w:rsid w:val="00F2642A"/>
    <w:rPr>
      <w:b/>
      <w:sz w:val="24"/>
    </w:rPr>
  </w:style>
  <w:style w:type="character" w:customStyle="1" w:styleId="7Char1">
    <w:name w:val="标题 7 Char1"/>
    <w:basedOn w:val="a0"/>
    <w:link w:val="7"/>
    <w:qFormat/>
    <w:rsid w:val="00F2642A"/>
    <w:rPr>
      <w:b/>
      <w:sz w:val="24"/>
    </w:rPr>
  </w:style>
  <w:style w:type="character" w:customStyle="1" w:styleId="8Char1">
    <w:name w:val="标题 8 Char1"/>
    <w:basedOn w:val="a0"/>
    <w:link w:val="8"/>
    <w:qFormat/>
    <w:rsid w:val="00F2642A"/>
    <w:rPr>
      <w:rFonts w:ascii="Cambria" w:hAnsi="Cambria"/>
      <w:sz w:val="24"/>
      <w:szCs w:val="24"/>
    </w:rPr>
  </w:style>
  <w:style w:type="character" w:customStyle="1" w:styleId="9Char1">
    <w:name w:val="标题 9 Char1"/>
    <w:basedOn w:val="a0"/>
    <w:link w:val="9"/>
    <w:qFormat/>
    <w:rsid w:val="00F2642A"/>
    <w:rPr>
      <w:sz w:val="24"/>
    </w:rPr>
  </w:style>
  <w:style w:type="character" w:customStyle="1" w:styleId="Char1">
    <w:name w:val="批注文字 Char1"/>
    <w:link w:val="a4"/>
    <w:uiPriority w:val="99"/>
    <w:qFormat/>
    <w:rsid w:val="00F2642A"/>
    <w:rPr>
      <w:rFonts w:eastAsia="仿宋_GB2312"/>
      <w:kern w:val="2"/>
      <w:sz w:val="30"/>
      <w:szCs w:val="24"/>
    </w:rPr>
  </w:style>
  <w:style w:type="character" w:customStyle="1" w:styleId="Char14">
    <w:name w:val="批注框文本 Char1"/>
    <w:link w:val="a9"/>
    <w:qFormat/>
    <w:rsid w:val="00F2642A"/>
    <w:rPr>
      <w:rFonts w:eastAsia="仿宋_GB2312"/>
      <w:kern w:val="2"/>
      <w:sz w:val="18"/>
      <w:szCs w:val="18"/>
    </w:rPr>
  </w:style>
  <w:style w:type="character" w:customStyle="1" w:styleId="Char15">
    <w:name w:val="页脚 Char1"/>
    <w:basedOn w:val="a0"/>
    <w:link w:val="aa"/>
    <w:uiPriority w:val="99"/>
    <w:qFormat/>
    <w:rsid w:val="00F2642A"/>
    <w:rPr>
      <w:rFonts w:eastAsia="仿宋_GB2312"/>
      <w:kern w:val="2"/>
      <w:sz w:val="18"/>
      <w:szCs w:val="18"/>
    </w:rPr>
  </w:style>
  <w:style w:type="character" w:customStyle="1" w:styleId="Char16">
    <w:name w:val="页眉 Char1"/>
    <w:link w:val="ab"/>
    <w:uiPriority w:val="99"/>
    <w:qFormat/>
    <w:rsid w:val="00F2642A"/>
    <w:rPr>
      <w:rFonts w:eastAsia="仿宋_GB2312"/>
      <w:kern w:val="2"/>
      <w:sz w:val="18"/>
      <w:szCs w:val="18"/>
    </w:rPr>
  </w:style>
  <w:style w:type="character" w:customStyle="1" w:styleId="Char2">
    <w:name w:val="脚注文本 Char2"/>
    <w:link w:val="ac"/>
    <w:qFormat/>
    <w:rsid w:val="00F2642A"/>
    <w:rPr>
      <w:rFonts w:eastAsia="仿宋_GB2312"/>
      <w:kern w:val="2"/>
      <w:sz w:val="18"/>
      <w:szCs w:val="18"/>
    </w:rPr>
  </w:style>
  <w:style w:type="character" w:customStyle="1" w:styleId="Char17">
    <w:name w:val="标题 Char1"/>
    <w:basedOn w:val="a0"/>
    <w:link w:val="ae"/>
    <w:uiPriority w:val="10"/>
    <w:qFormat/>
    <w:rsid w:val="00F2642A"/>
    <w:rPr>
      <w:rFonts w:asciiTheme="majorHAnsi" w:eastAsiaTheme="majorEastAsia" w:hAnsiTheme="majorHAnsi" w:cstheme="majorBidi"/>
      <w:b/>
      <w:bCs/>
      <w:kern w:val="2"/>
      <w:sz w:val="32"/>
      <w:szCs w:val="32"/>
    </w:rPr>
  </w:style>
  <w:style w:type="paragraph" w:customStyle="1" w:styleId="Style5">
    <w:name w:val="_Style 5"/>
    <w:qFormat/>
    <w:rsid w:val="00F2642A"/>
    <w:pPr>
      <w:widowControl w:val="0"/>
      <w:ind w:firstLineChars="200" w:firstLine="200"/>
      <w:jc w:val="both"/>
    </w:pPr>
    <w:rPr>
      <w:kern w:val="2"/>
      <w:sz w:val="24"/>
    </w:rPr>
  </w:style>
  <w:style w:type="paragraph" w:customStyle="1" w:styleId="S-">
    <w:name w:val="S-正文"/>
    <w:basedOn w:val="a"/>
    <w:qFormat/>
    <w:rsid w:val="00F2642A"/>
    <w:pPr>
      <w:spacing w:line="360" w:lineRule="auto"/>
      <w:ind w:firstLineChars="200" w:firstLine="200"/>
    </w:pPr>
    <w:rPr>
      <w:sz w:val="24"/>
    </w:rPr>
  </w:style>
  <w:style w:type="paragraph" w:customStyle="1" w:styleId="12">
    <w:name w:val="批注主题1"/>
    <w:basedOn w:val="a4"/>
    <w:next w:val="a4"/>
    <w:link w:val="af8"/>
    <w:qFormat/>
    <w:rsid w:val="00F2642A"/>
    <w:rPr>
      <w:b/>
      <w:bCs/>
    </w:rPr>
  </w:style>
  <w:style w:type="character" w:customStyle="1" w:styleId="af8">
    <w:name w:val="批注主题 字符"/>
    <w:link w:val="12"/>
    <w:uiPriority w:val="99"/>
    <w:qFormat/>
    <w:rsid w:val="00F2642A"/>
    <w:rPr>
      <w:rFonts w:eastAsia="仿宋_GB2312"/>
      <w:b/>
      <w:bCs/>
      <w:kern w:val="2"/>
      <w:sz w:val="30"/>
      <w:szCs w:val="24"/>
    </w:rPr>
  </w:style>
  <w:style w:type="paragraph" w:customStyle="1" w:styleId="13">
    <w:name w:val="普通(网站)1"/>
    <w:basedOn w:val="a"/>
    <w:qFormat/>
    <w:rsid w:val="00F2642A"/>
    <w:pPr>
      <w:jc w:val="left"/>
    </w:pPr>
    <w:rPr>
      <w:kern w:val="0"/>
      <w:sz w:val="24"/>
    </w:rPr>
  </w:style>
  <w:style w:type="character" w:customStyle="1" w:styleId="first-child">
    <w:name w:val="first-child"/>
    <w:basedOn w:val="a0"/>
    <w:qFormat/>
    <w:rsid w:val="00F2642A"/>
    <w:rPr>
      <w:b/>
    </w:rPr>
  </w:style>
  <w:style w:type="character" w:customStyle="1" w:styleId="curpage-2r-up8zd">
    <w:name w:val="curpage-2r-up8zd"/>
    <w:basedOn w:val="a0"/>
    <w:qFormat/>
    <w:rsid w:val="00F2642A"/>
    <w:rPr>
      <w:color w:val="F7F7F7"/>
      <w:shd w:val="clear" w:color="010000" w:fill="F54343"/>
    </w:rPr>
  </w:style>
  <w:style w:type="character" w:customStyle="1" w:styleId="hover2">
    <w:name w:val="hover2"/>
    <w:rsid w:val="00F2642A"/>
    <w:rPr>
      <w:color w:val="2F6EA2"/>
    </w:rPr>
  </w:style>
  <w:style w:type="character" w:customStyle="1" w:styleId="calendar-headnext-year-btn">
    <w:name w:val="calendar-head__next-year-btn"/>
    <w:basedOn w:val="a0"/>
    <w:qFormat/>
    <w:rsid w:val="00F2642A"/>
  </w:style>
  <w:style w:type="character" w:customStyle="1" w:styleId="hover27">
    <w:name w:val="hover27"/>
    <w:basedOn w:val="a0"/>
    <w:qFormat/>
    <w:rsid w:val="00F2642A"/>
    <w:rPr>
      <w:color w:val="F7F7F7"/>
      <w:shd w:val="clear" w:color="010000" w:fill="F54343"/>
    </w:rPr>
  </w:style>
  <w:style w:type="character" w:customStyle="1" w:styleId="14">
    <w:name w:val="批注引用1"/>
    <w:qFormat/>
    <w:rsid w:val="00F2642A"/>
    <w:rPr>
      <w:sz w:val="21"/>
      <w:szCs w:val="21"/>
    </w:rPr>
  </w:style>
  <w:style w:type="character" w:customStyle="1" w:styleId="HTML1">
    <w:name w:val="HTML 变量1"/>
    <w:qFormat/>
    <w:rsid w:val="00F2642A"/>
  </w:style>
  <w:style w:type="character" w:customStyle="1" w:styleId="calendar-headnext-month-btn">
    <w:name w:val="calendar-head__next-month-btn"/>
    <w:basedOn w:val="a0"/>
    <w:qFormat/>
    <w:rsid w:val="00F2642A"/>
  </w:style>
  <w:style w:type="character" w:customStyle="1" w:styleId="HTML10">
    <w:name w:val="HTML 定义1"/>
    <w:qFormat/>
    <w:rsid w:val="00F2642A"/>
  </w:style>
  <w:style w:type="character" w:customStyle="1" w:styleId="calendar-headnext-range-btn">
    <w:name w:val="calendar-head__next-range-btn"/>
    <w:qFormat/>
    <w:rsid w:val="00F2642A"/>
    <w:rPr>
      <w:vanish/>
    </w:rPr>
  </w:style>
  <w:style w:type="character" w:customStyle="1" w:styleId="calendar-headprev-range-btn">
    <w:name w:val="calendar-head__prev-range-btn"/>
    <w:rsid w:val="00F2642A"/>
    <w:rPr>
      <w:vanish/>
    </w:rPr>
  </w:style>
  <w:style w:type="character" w:customStyle="1" w:styleId="HTML11">
    <w:name w:val="HTML 引文1"/>
    <w:qFormat/>
    <w:rsid w:val="00F2642A"/>
  </w:style>
  <w:style w:type="character" w:customStyle="1" w:styleId="active4">
    <w:name w:val="active4"/>
    <w:qFormat/>
    <w:rsid w:val="00F2642A"/>
    <w:rPr>
      <w:color w:val="333333"/>
    </w:rPr>
  </w:style>
  <w:style w:type="character" w:customStyle="1" w:styleId="calendar-headyear-range">
    <w:name w:val="calendar-head__year-range"/>
    <w:qFormat/>
    <w:rsid w:val="00F2642A"/>
    <w:rPr>
      <w:vanish/>
    </w:rPr>
  </w:style>
  <w:style w:type="character" w:customStyle="1" w:styleId="HTML12">
    <w:name w:val="HTML 代码1"/>
    <w:basedOn w:val="a0"/>
    <w:qFormat/>
    <w:rsid w:val="00F2642A"/>
    <w:rPr>
      <w:rFonts w:ascii="Courier New" w:hAnsi="Courier New"/>
      <w:sz w:val="20"/>
    </w:rPr>
  </w:style>
  <w:style w:type="character" w:customStyle="1" w:styleId="HTML13">
    <w:name w:val="HTML 样本1"/>
    <w:qFormat/>
    <w:rsid w:val="00F2642A"/>
    <w:rPr>
      <w:rFonts w:ascii="Menlo" w:eastAsia="Menlo" w:hAnsi="Menlo" w:cs="Menlo" w:hint="default"/>
      <w:sz w:val="21"/>
      <w:szCs w:val="21"/>
    </w:rPr>
  </w:style>
  <w:style w:type="character" w:customStyle="1" w:styleId="vsharemore--tnleygt">
    <w:name w:val="vsharemore--tnleygt"/>
    <w:basedOn w:val="a0"/>
    <w:qFormat/>
    <w:rsid w:val="00F2642A"/>
  </w:style>
  <w:style w:type="character" w:customStyle="1" w:styleId="calendar-headtext-display">
    <w:name w:val="calendar-head__text-display"/>
    <w:qFormat/>
    <w:rsid w:val="00F2642A"/>
    <w:rPr>
      <w:vanish/>
    </w:rPr>
  </w:style>
  <w:style w:type="character" w:customStyle="1" w:styleId="active">
    <w:name w:val="active"/>
    <w:qFormat/>
    <w:rsid w:val="00F2642A"/>
    <w:rPr>
      <w:color w:val="333333"/>
    </w:rPr>
  </w:style>
  <w:style w:type="character" w:customStyle="1" w:styleId="curre">
    <w:name w:val="curre"/>
    <w:rsid w:val="00F2642A"/>
    <w:rPr>
      <w:color w:val="FFFFFF"/>
      <w:shd w:val="clear" w:color="auto" w:fill="2F6EA2"/>
    </w:rPr>
  </w:style>
  <w:style w:type="character" w:customStyle="1" w:styleId="font11">
    <w:name w:val="font11"/>
    <w:qFormat/>
    <w:rsid w:val="00F2642A"/>
    <w:rPr>
      <w:rFonts w:ascii="黑体" w:eastAsia="黑体" w:hAnsi="宋体" w:hint="eastAsia"/>
      <w:color w:val="000000"/>
      <w:sz w:val="21"/>
    </w:rPr>
  </w:style>
  <w:style w:type="character" w:customStyle="1" w:styleId="font21">
    <w:name w:val="font21"/>
    <w:rsid w:val="00F2642A"/>
    <w:rPr>
      <w:rFonts w:ascii="黑体" w:eastAsia="黑体" w:hAnsi="宋体" w:hint="eastAsia"/>
      <w:color w:val="000000"/>
      <w:sz w:val="21"/>
    </w:rPr>
  </w:style>
  <w:style w:type="character" w:customStyle="1" w:styleId="font01">
    <w:name w:val="font01"/>
    <w:qFormat/>
    <w:rsid w:val="00F2642A"/>
    <w:rPr>
      <w:rFonts w:ascii="Calibri" w:eastAsia="宋体" w:hAnsi="Calibri" w:hint="default"/>
      <w:b/>
      <w:color w:val="000000"/>
      <w:sz w:val="24"/>
      <w:vertAlign w:val="superscript"/>
    </w:rPr>
  </w:style>
  <w:style w:type="character" w:customStyle="1" w:styleId="HTML14">
    <w:name w:val="HTML 缩写1"/>
    <w:qFormat/>
    <w:rsid w:val="00F2642A"/>
  </w:style>
  <w:style w:type="character" w:customStyle="1" w:styleId="HTML15">
    <w:name w:val="HTML 键盘1"/>
    <w:qFormat/>
    <w:rsid w:val="00F2642A"/>
    <w:rPr>
      <w:rFonts w:ascii="Menlo" w:eastAsia="Menlo" w:hAnsi="Menlo" w:cs="Menlo"/>
      <w:color w:val="FFFFFF"/>
      <w:sz w:val="21"/>
      <w:szCs w:val="21"/>
      <w:shd w:val="clear" w:color="auto" w:fill="333333"/>
    </w:rPr>
  </w:style>
  <w:style w:type="character" w:customStyle="1" w:styleId="hover">
    <w:name w:val="hover"/>
    <w:qFormat/>
    <w:rsid w:val="00F2642A"/>
    <w:rPr>
      <w:color w:val="2F6EA2"/>
    </w:rPr>
  </w:style>
  <w:style w:type="paragraph" w:customStyle="1" w:styleId="TOC1">
    <w:name w:val="TOC 标题1"/>
    <w:basedOn w:val="10"/>
    <w:next w:val="a"/>
    <w:uiPriority w:val="39"/>
    <w:unhideWhenUsed/>
    <w:qFormat/>
    <w:rsid w:val="00F2642A"/>
    <w:pPr>
      <w:keepNext/>
      <w:keepLines/>
      <w:widowControl/>
      <w:spacing w:before="240" w:line="259" w:lineRule="auto"/>
      <w:ind w:firstLineChars="0" w:firstLine="0"/>
      <w:jc w:val="left"/>
      <w:outlineLvl w:val="9"/>
    </w:pPr>
    <w:rPr>
      <w:rFonts w:asciiTheme="majorHAnsi" w:eastAsiaTheme="majorEastAsia" w:hAnsiTheme="majorHAnsi" w:cstheme="majorBidi"/>
      <w:color w:val="365F91" w:themeColor="accent1" w:themeShade="BF"/>
      <w:kern w:val="0"/>
    </w:rPr>
  </w:style>
  <w:style w:type="character" w:customStyle="1" w:styleId="af9">
    <w:name w:val="图表题目 字符"/>
    <w:link w:val="afa"/>
    <w:qFormat/>
    <w:rsid w:val="00F2642A"/>
    <w:rPr>
      <w:b/>
      <w:kern w:val="2"/>
      <w:sz w:val="24"/>
      <w:szCs w:val="24"/>
    </w:rPr>
  </w:style>
  <w:style w:type="paragraph" w:customStyle="1" w:styleId="afa">
    <w:name w:val="图表题目"/>
    <w:basedOn w:val="a"/>
    <w:link w:val="af9"/>
    <w:qFormat/>
    <w:rsid w:val="00F2642A"/>
    <w:pPr>
      <w:spacing w:line="360" w:lineRule="auto"/>
      <w:jc w:val="center"/>
      <w:outlineLvl w:val="2"/>
    </w:pPr>
    <w:rPr>
      <w:rFonts w:eastAsia="宋体"/>
      <w:b/>
      <w:sz w:val="24"/>
      <w:szCs w:val="24"/>
    </w:rPr>
  </w:style>
  <w:style w:type="paragraph" w:customStyle="1" w:styleId="S">
    <w:name w:val="S正文"/>
    <w:basedOn w:val="a"/>
    <w:qFormat/>
    <w:rsid w:val="00F2642A"/>
    <w:pPr>
      <w:spacing w:line="360" w:lineRule="auto"/>
      <w:ind w:firstLineChars="200" w:firstLine="200"/>
    </w:pPr>
    <w:rPr>
      <w:rFonts w:eastAsia="楷体_GB2312"/>
      <w:sz w:val="28"/>
      <w:szCs w:val="24"/>
    </w:rPr>
  </w:style>
  <w:style w:type="character" w:customStyle="1" w:styleId="16">
    <w:name w:val="不明显强调1"/>
    <w:basedOn w:val="a0"/>
    <w:uiPriority w:val="19"/>
    <w:qFormat/>
    <w:rsid w:val="00F2642A"/>
    <w:rPr>
      <w:i/>
      <w:iCs/>
      <w:color w:val="404040" w:themeColor="text1" w:themeTint="BF"/>
    </w:rPr>
  </w:style>
  <w:style w:type="character" w:customStyle="1" w:styleId="9Char">
    <w:name w:val="标题 9 Char"/>
    <w:qFormat/>
    <w:rsid w:val="00F2642A"/>
    <w:rPr>
      <w:snapToGrid/>
      <w:sz w:val="24"/>
    </w:rPr>
  </w:style>
  <w:style w:type="paragraph" w:customStyle="1" w:styleId="3-zhu">
    <w:name w:val="3级标题-zhu"/>
    <w:basedOn w:val="a"/>
    <w:qFormat/>
    <w:rsid w:val="00F2642A"/>
    <w:pPr>
      <w:tabs>
        <w:tab w:val="left" w:pos="720"/>
      </w:tabs>
      <w:adjustRightInd w:val="0"/>
      <w:snapToGrid w:val="0"/>
      <w:spacing w:beforeLines="20" w:line="360" w:lineRule="auto"/>
      <w:jc w:val="left"/>
      <w:textAlignment w:val="baseline"/>
      <w:outlineLvl w:val="2"/>
    </w:pPr>
    <w:rPr>
      <w:rFonts w:eastAsia="宋体"/>
      <w:b/>
      <w:snapToGrid w:val="0"/>
      <w:kern w:val="0"/>
      <w:sz w:val="28"/>
      <w:szCs w:val="28"/>
    </w:rPr>
  </w:style>
  <w:style w:type="character" w:customStyle="1" w:styleId="Char10">
    <w:name w:val="正文文本 Char1"/>
    <w:basedOn w:val="a0"/>
    <w:link w:val="a5"/>
    <w:uiPriority w:val="1"/>
    <w:qFormat/>
    <w:rsid w:val="00F2642A"/>
    <w:rPr>
      <w:rFonts w:ascii="宋体" w:hAnsi="宋体" w:cs="宋体"/>
      <w:kern w:val="2"/>
      <w:sz w:val="28"/>
      <w:szCs w:val="28"/>
      <w:lang w:val="zh-CN" w:bidi="zh-CN"/>
    </w:rPr>
  </w:style>
  <w:style w:type="character" w:customStyle="1" w:styleId="Char11">
    <w:name w:val="正文文本缩进 Char1"/>
    <w:basedOn w:val="a0"/>
    <w:link w:val="a6"/>
    <w:uiPriority w:val="99"/>
    <w:qFormat/>
    <w:rsid w:val="00F2642A"/>
    <w:rPr>
      <w:rFonts w:eastAsia="仿宋_GB2312"/>
      <w:kern w:val="2"/>
      <w:sz w:val="30"/>
      <w:szCs w:val="30"/>
    </w:rPr>
  </w:style>
  <w:style w:type="character" w:customStyle="1" w:styleId="Char12">
    <w:name w:val="日期 Char1"/>
    <w:basedOn w:val="a0"/>
    <w:link w:val="a7"/>
    <w:uiPriority w:val="99"/>
    <w:qFormat/>
    <w:rsid w:val="00F2642A"/>
    <w:rPr>
      <w:kern w:val="2"/>
      <w:sz w:val="21"/>
      <w:szCs w:val="22"/>
    </w:rPr>
  </w:style>
  <w:style w:type="character" w:customStyle="1" w:styleId="Char13">
    <w:name w:val="尾注文本 Char1"/>
    <w:basedOn w:val="a0"/>
    <w:link w:val="a8"/>
    <w:qFormat/>
    <w:rsid w:val="00F2642A"/>
    <w:rPr>
      <w:kern w:val="2"/>
      <w:sz w:val="24"/>
    </w:rPr>
  </w:style>
  <w:style w:type="character" w:customStyle="1" w:styleId="17">
    <w:name w:val="批注主题 字符1"/>
    <w:basedOn w:val="Char1"/>
    <w:uiPriority w:val="99"/>
    <w:qFormat/>
    <w:rsid w:val="00F2642A"/>
    <w:rPr>
      <w:rFonts w:eastAsia="仿宋_GB2312"/>
      <w:b/>
      <w:bCs/>
      <w:kern w:val="2"/>
      <w:sz w:val="32"/>
      <w:szCs w:val="32"/>
    </w:rPr>
  </w:style>
  <w:style w:type="character" w:customStyle="1" w:styleId="2Char3">
    <w:name w:val="正文首行缩进 2 Char3"/>
    <w:link w:val="21"/>
    <w:uiPriority w:val="99"/>
    <w:qFormat/>
    <w:rsid w:val="00F2642A"/>
    <w:rPr>
      <w:rFonts w:ascii="Calibri" w:eastAsia="仿宋_GB2312" w:hAnsi="Calibri"/>
      <w:kern w:val="2"/>
      <w:sz w:val="21"/>
      <w:szCs w:val="22"/>
    </w:rPr>
  </w:style>
  <w:style w:type="character" w:customStyle="1" w:styleId="22">
    <w:name w:val="正文文本首行缩进 2 字符"/>
    <w:basedOn w:val="Char11"/>
    <w:qFormat/>
    <w:rsid w:val="00F2642A"/>
    <w:rPr>
      <w:rFonts w:eastAsia="仿宋_GB2312"/>
      <w:kern w:val="2"/>
      <w:sz w:val="30"/>
      <w:szCs w:val="30"/>
    </w:rPr>
  </w:style>
  <w:style w:type="character" w:customStyle="1" w:styleId="afb">
    <w:name w:val="图表 字符"/>
    <w:qFormat/>
    <w:rsid w:val="00F2642A"/>
    <w:rPr>
      <w:rFonts w:ascii="Times New Roman" w:eastAsia="黑体" w:hAnsi="Times New Roman" w:cs="Times New Roman"/>
      <w:sz w:val="24"/>
    </w:rPr>
  </w:style>
  <w:style w:type="character" w:customStyle="1" w:styleId="170">
    <w:name w:val="17"/>
    <w:qFormat/>
    <w:rsid w:val="00F2642A"/>
    <w:rPr>
      <w:rFonts w:ascii="Times New Roman" w:hAnsi="Times New Roman" w:cs="Times New Roman" w:hint="default"/>
      <w:b/>
      <w:bCs/>
      <w:color w:val="000000"/>
      <w:sz w:val="21"/>
      <w:szCs w:val="21"/>
    </w:rPr>
  </w:style>
  <w:style w:type="character" w:customStyle="1" w:styleId="2Char">
    <w:name w:val="首行缩进:  2 字符+两端对齐 Char"/>
    <w:link w:val="23"/>
    <w:qFormat/>
    <w:rsid w:val="00F2642A"/>
    <w:rPr>
      <w:color w:val="000000"/>
      <w:sz w:val="24"/>
    </w:rPr>
  </w:style>
  <w:style w:type="paragraph" w:customStyle="1" w:styleId="23">
    <w:name w:val="首行缩进:  2 字符+两端对齐"/>
    <w:basedOn w:val="a"/>
    <w:link w:val="2Char"/>
    <w:qFormat/>
    <w:rsid w:val="00F2642A"/>
    <w:pPr>
      <w:adjustRightInd w:val="0"/>
      <w:snapToGrid w:val="0"/>
      <w:ind w:firstLineChars="200" w:firstLine="480"/>
    </w:pPr>
    <w:rPr>
      <w:rFonts w:eastAsia="宋体"/>
      <w:color w:val="000000"/>
      <w:kern w:val="0"/>
      <w:sz w:val="24"/>
      <w:szCs w:val="20"/>
    </w:rPr>
  </w:style>
  <w:style w:type="character" w:customStyle="1" w:styleId="Char">
    <w:name w:val="页眉 Char"/>
    <w:qFormat/>
    <w:rsid w:val="00F2642A"/>
    <w:rPr>
      <w:rFonts w:ascii="Calibri" w:eastAsia="宋体" w:hAnsi="Calibri" w:cs="Times New Roman"/>
      <w:kern w:val="2"/>
      <w:sz w:val="18"/>
      <w:szCs w:val="22"/>
    </w:rPr>
  </w:style>
  <w:style w:type="character" w:customStyle="1" w:styleId="Char0">
    <w:name w:val="页脚 Char"/>
    <w:qFormat/>
    <w:rsid w:val="00F2642A"/>
    <w:rPr>
      <w:rFonts w:ascii="Calibri" w:eastAsia="宋体" w:hAnsi="Calibri" w:cs="Times New Roman"/>
      <w:kern w:val="2"/>
      <w:sz w:val="18"/>
      <w:szCs w:val="22"/>
    </w:rPr>
  </w:style>
  <w:style w:type="character" w:customStyle="1" w:styleId="font51">
    <w:name w:val="font51"/>
    <w:qFormat/>
    <w:rsid w:val="00F2642A"/>
    <w:rPr>
      <w:rFonts w:ascii="宋体" w:eastAsia="宋体" w:hAnsi="宋体" w:hint="eastAsia"/>
      <w:color w:val="000000"/>
      <w:sz w:val="22"/>
      <w:szCs w:val="22"/>
      <w:u w:val="none"/>
    </w:rPr>
  </w:style>
  <w:style w:type="character" w:customStyle="1" w:styleId="Char3">
    <w:name w:val="图 Char"/>
    <w:link w:val="afc"/>
    <w:uiPriority w:val="99"/>
    <w:qFormat/>
    <w:locked/>
    <w:rsid w:val="00F2642A"/>
    <w:rPr>
      <w:rFonts w:ascii="宋体" w:eastAsia="仿宋" w:hAnsi="宋体"/>
      <w:color w:val="000000"/>
      <w:sz w:val="28"/>
    </w:rPr>
  </w:style>
  <w:style w:type="paragraph" w:customStyle="1" w:styleId="afc">
    <w:name w:val="图"/>
    <w:basedOn w:val="a"/>
    <w:link w:val="Char3"/>
    <w:uiPriority w:val="99"/>
    <w:qFormat/>
    <w:rsid w:val="00F2642A"/>
    <w:pPr>
      <w:spacing w:beforeLines="50" w:afterLines="50" w:line="360" w:lineRule="auto"/>
      <w:jc w:val="center"/>
    </w:pPr>
    <w:rPr>
      <w:rFonts w:ascii="宋体" w:eastAsia="仿宋" w:hAnsi="宋体"/>
      <w:color w:val="000000"/>
      <w:kern w:val="0"/>
      <w:sz w:val="28"/>
      <w:szCs w:val="20"/>
    </w:rPr>
  </w:style>
  <w:style w:type="character" w:customStyle="1" w:styleId="Char4">
    <w:name w:val="尾注文本 Char"/>
    <w:qFormat/>
    <w:rsid w:val="00F2642A"/>
    <w:rPr>
      <w:kern w:val="2"/>
      <w:sz w:val="24"/>
    </w:rPr>
  </w:style>
  <w:style w:type="character" w:customStyle="1" w:styleId="4Char">
    <w:name w:val="标题 4 Char"/>
    <w:basedOn w:val="a0"/>
    <w:uiPriority w:val="9"/>
    <w:qFormat/>
    <w:rsid w:val="00F2642A"/>
    <w:rPr>
      <w:rFonts w:ascii="黑体" w:hAnsi="黑体"/>
      <w:bCs/>
      <w:sz w:val="28"/>
      <w:szCs w:val="24"/>
    </w:rPr>
  </w:style>
  <w:style w:type="character" w:customStyle="1" w:styleId="6Char">
    <w:name w:val="标题 6 Char"/>
    <w:qFormat/>
    <w:rsid w:val="00F2642A"/>
    <w:rPr>
      <w:b/>
      <w:snapToGrid/>
      <w:sz w:val="24"/>
    </w:rPr>
  </w:style>
  <w:style w:type="character" w:customStyle="1" w:styleId="CharChar">
    <w:name w:val="宋体小四 Char Char"/>
    <w:link w:val="afd"/>
    <w:qFormat/>
    <w:rsid w:val="00F2642A"/>
    <w:rPr>
      <w:rFonts w:ascii="宋体" w:hAnsi="宋体"/>
      <w:kern w:val="2"/>
      <w:sz w:val="24"/>
      <w:szCs w:val="24"/>
    </w:rPr>
  </w:style>
  <w:style w:type="paragraph" w:customStyle="1" w:styleId="afd">
    <w:name w:val="宋体小四"/>
    <w:basedOn w:val="a"/>
    <w:link w:val="CharChar"/>
    <w:qFormat/>
    <w:rsid w:val="00F2642A"/>
    <w:pPr>
      <w:spacing w:line="360" w:lineRule="auto"/>
      <w:ind w:firstLineChars="200" w:firstLine="200"/>
    </w:pPr>
    <w:rPr>
      <w:rFonts w:ascii="宋体" w:eastAsia="宋体" w:hAnsi="宋体"/>
      <w:sz w:val="24"/>
      <w:szCs w:val="24"/>
    </w:rPr>
  </w:style>
  <w:style w:type="character" w:customStyle="1" w:styleId="aCharChar">
    <w:name w:val="表格a Char Char"/>
    <w:link w:val="afe"/>
    <w:qFormat/>
    <w:rsid w:val="00F2642A"/>
    <w:rPr>
      <w:rFonts w:eastAsia="楷体_GB2312"/>
      <w:color w:val="000000"/>
      <w:kern w:val="2"/>
      <w:sz w:val="21"/>
      <w:szCs w:val="24"/>
    </w:rPr>
  </w:style>
  <w:style w:type="paragraph" w:customStyle="1" w:styleId="afe">
    <w:name w:val="表格a"/>
    <w:basedOn w:val="afd"/>
    <w:link w:val="aCharChar"/>
    <w:qFormat/>
    <w:rsid w:val="00F2642A"/>
    <w:pPr>
      <w:spacing w:line="240" w:lineRule="auto"/>
      <w:ind w:firstLineChars="0" w:firstLine="0"/>
    </w:pPr>
    <w:rPr>
      <w:rFonts w:ascii="Times New Roman" w:eastAsia="楷体_GB2312" w:hAnsi="Times New Roman"/>
      <w:color w:val="000000"/>
      <w:sz w:val="21"/>
    </w:rPr>
  </w:style>
  <w:style w:type="character" w:customStyle="1" w:styleId="2Char2">
    <w:name w:val="正文首行缩进 2 Char2"/>
    <w:link w:val="Style87"/>
    <w:uiPriority w:val="99"/>
    <w:qFormat/>
    <w:rsid w:val="00F2642A"/>
    <w:rPr>
      <w:rFonts w:ascii="Calibri" w:eastAsia="仿宋_GB2312" w:hAnsi="Calibri"/>
      <w:kern w:val="2"/>
      <w:sz w:val="21"/>
      <w:szCs w:val="22"/>
    </w:rPr>
  </w:style>
  <w:style w:type="paragraph" w:customStyle="1" w:styleId="Style87">
    <w:name w:val="_Style 87"/>
    <w:basedOn w:val="a6"/>
    <w:next w:val="21"/>
    <w:link w:val="2Char2"/>
    <w:uiPriority w:val="99"/>
    <w:unhideWhenUsed/>
    <w:qFormat/>
    <w:rsid w:val="00F2642A"/>
    <w:pPr>
      <w:spacing w:line="240" w:lineRule="auto"/>
      <w:ind w:firstLine="420"/>
    </w:pPr>
    <w:rPr>
      <w:rFonts w:ascii="Calibri" w:hAnsi="Calibri"/>
      <w:sz w:val="21"/>
      <w:szCs w:val="22"/>
    </w:rPr>
  </w:style>
  <w:style w:type="character" w:customStyle="1" w:styleId="fontstyle01">
    <w:name w:val="fontstyle01"/>
    <w:qFormat/>
    <w:rsid w:val="00F2642A"/>
    <w:rPr>
      <w:rFonts w:ascii="仿宋_GB2312" w:eastAsia="仿宋_GB2312" w:hint="eastAsia"/>
      <w:color w:val="000000"/>
      <w:sz w:val="28"/>
      <w:szCs w:val="28"/>
    </w:rPr>
  </w:style>
  <w:style w:type="character" w:customStyle="1" w:styleId="Char5">
    <w:name w:val="表名 Char"/>
    <w:link w:val="aff"/>
    <w:qFormat/>
    <w:rsid w:val="00F2642A"/>
    <w:rPr>
      <w:rFonts w:cs="宋体"/>
      <w:b/>
      <w:color w:val="000000"/>
      <w:spacing w:val="-4"/>
      <w:kern w:val="2"/>
      <w:sz w:val="21"/>
      <w:szCs w:val="24"/>
    </w:rPr>
  </w:style>
  <w:style w:type="paragraph" w:customStyle="1" w:styleId="aff">
    <w:name w:val="表名"/>
    <w:basedOn w:val="a"/>
    <w:link w:val="Char5"/>
    <w:qFormat/>
    <w:rsid w:val="00F2642A"/>
    <w:pPr>
      <w:spacing w:beforeLines="50" w:afterLines="50" w:line="360" w:lineRule="auto"/>
      <w:jc w:val="center"/>
    </w:pPr>
    <w:rPr>
      <w:rFonts w:eastAsia="宋体" w:cs="宋体"/>
      <w:b/>
      <w:color w:val="000000"/>
      <w:spacing w:val="-4"/>
      <w:sz w:val="21"/>
      <w:szCs w:val="24"/>
    </w:rPr>
  </w:style>
  <w:style w:type="character" w:customStyle="1" w:styleId="5Char">
    <w:name w:val="标题 5 Char"/>
    <w:qFormat/>
    <w:rsid w:val="00F2642A"/>
    <w:rPr>
      <w:rFonts w:eastAsia="仿宋_GB2312"/>
      <w:b/>
      <w:bCs/>
      <w:kern w:val="2"/>
      <w:sz w:val="24"/>
      <w:szCs w:val="24"/>
    </w:rPr>
  </w:style>
  <w:style w:type="character" w:customStyle="1" w:styleId="Char6">
    <w:name w:val="批注文字 Char"/>
    <w:uiPriority w:val="99"/>
    <w:qFormat/>
    <w:rsid w:val="00F2642A"/>
    <w:rPr>
      <w:kern w:val="2"/>
      <w:sz w:val="28"/>
      <w:szCs w:val="21"/>
    </w:rPr>
  </w:style>
  <w:style w:type="character" w:customStyle="1" w:styleId="bsharetext">
    <w:name w:val="bsharetext"/>
    <w:qFormat/>
    <w:rsid w:val="00F2642A"/>
  </w:style>
  <w:style w:type="character" w:customStyle="1" w:styleId="Char7">
    <w:name w:val="图题目 Char"/>
    <w:link w:val="aff0"/>
    <w:qFormat/>
    <w:rsid w:val="00F2642A"/>
    <w:rPr>
      <w:rFonts w:eastAsia="黑体"/>
      <w:kern w:val="2"/>
      <w:sz w:val="18"/>
      <w:szCs w:val="18"/>
    </w:rPr>
  </w:style>
  <w:style w:type="paragraph" w:customStyle="1" w:styleId="aff0">
    <w:name w:val="图题目"/>
    <w:basedOn w:val="a"/>
    <w:link w:val="Char7"/>
    <w:qFormat/>
    <w:rsid w:val="00F2642A"/>
    <w:pPr>
      <w:spacing w:afterLines="50"/>
      <w:jc w:val="center"/>
    </w:pPr>
    <w:rPr>
      <w:rFonts w:eastAsia="黑体"/>
      <w:sz w:val="18"/>
      <w:szCs w:val="18"/>
    </w:rPr>
  </w:style>
  <w:style w:type="character" w:customStyle="1" w:styleId="8Char">
    <w:name w:val="标题 8 Char"/>
    <w:qFormat/>
    <w:rsid w:val="00F2642A"/>
    <w:rPr>
      <w:rFonts w:ascii="Cambria" w:hAnsi="Cambria"/>
      <w:sz w:val="24"/>
      <w:szCs w:val="24"/>
    </w:rPr>
  </w:style>
  <w:style w:type="character" w:customStyle="1" w:styleId="font81">
    <w:name w:val="font81"/>
    <w:qFormat/>
    <w:rsid w:val="00F2642A"/>
    <w:rPr>
      <w:rFonts w:ascii="font-weight : 400" w:eastAsia="font-weight : 400" w:hAnsi="font-weight : 400" w:cs="font-weight : 400" w:hint="default"/>
      <w:color w:val="000000"/>
      <w:sz w:val="22"/>
      <w:szCs w:val="22"/>
      <w:u w:val="none"/>
    </w:rPr>
  </w:style>
  <w:style w:type="character" w:customStyle="1" w:styleId="fontstyle11">
    <w:name w:val="fontstyle11"/>
    <w:qFormat/>
    <w:rsid w:val="00F2642A"/>
    <w:rPr>
      <w:rFonts w:ascii="Times New Roman" w:hAnsi="Times New Roman" w:cs="Times New Roman" w:hint="default"/>
      <w:color w:val="000000"/>
      <w:sz w:val="24"/>
      <w:szCs w:val="24"/>
    </w:rPr>
  </w:style>
  <w:style w:type="character" w:customStyle="1" w:styleId="3Char">
    <w:name w:val="标题 3 Char"/>
    <w:qFormat/>
    <w:rsid w:val="00F2642A"/>
    <w:rPr>
      <w:rFonts w:eastAsia="仿宋_GB2312" w:cs="Times New Roman"/>
      <w:b/>
      <w:kern w:val="2"/>
      <w:sz w:val="24"/>
      <w:szCs w:val="22"/>
    </w:rPr>
  </w:style>
  <w:style w:type="character" w:customStyle="1" w:styleId="font31">
    <w:name w:val="font31"/>
    <w:qFormat/>
    <w:rsid w:val="00F2642A"/>
    <w:rPr>
      <w:rFonts w:ascii="font-weight : 400" w:eastAsia="font-weight : 400" w:hAnsi="font-weight : 400" w:cs="font-weight : 400" w:hint="default"/>
      <w:color w:val="000000"/>
      <w:sz w:val="22"/>
      <w:szCs w:val="22"/>
      <w:u w:val="none"/>
    </w:rPr>
  </w:style>
  <w:style w:type="character" w:customStyle="1" w:styleId="2Char0">
    <w:name w:val="标题 2 Char"/>
    <w:uiPriority w:val="9"/>
    <w:qFormat/>
    <w:rsid w:val="00F2642A"/>
    <w:rPr>
      <w:rFonts w:eastAsia="楷体_GB2312"/>
    </w:rPr>
  </w:style>
  <w:style w:type="character" w:customStyle="1" w:styleId="Char8">
    <w:name w:val="标题 Char"/>
    <w:uiPriority w:val="10"/>
    <w:qFormat/>
    <w:rsid w:val="00F2642A"/>
    <w:rPr>
      <w:rFonts w:ascii="Calibri Light" w:eastAsia="宋体" w:hAnsi="Calibri Light" w:cs="Times New Roman"/>
      <w:b/>
      <w:bCs/>
      <w:kern w:val="2"/>
      <w:sz w:val="32"/>
      <w:szCs w:val="32"/>
    </w:rPr>
  </w:style>
  <w:style w:type="character" w:customStyle="1" w:styleId="font">
    <w:name w:val="font"/>
    <w:qFormat/>
    <w:rsid w:val="00F2642A"/>
  </w:style>
  <w:style w:type="character" w:customStyle="1" w:styleId="Char9">
    <w:name w:val="图表 Char"/>
    <w:link w:val="aff1"/>
    <w:qFormat/>
    <w:rsid w:val="00F2642A"/>
    <w:rPr>
      <w:rFonts w:ascii="黑体" w:eastAsia="黑体" w:hAnsi="黑体"/>
      <w:bCs/>
      <w:kern w:val="2"/>
      <w:sz w:val="24"/>
      <w:szCs w:val="32"/>
    </w:rPr>
  </w:style>
  <w:style w:type="paragraph" w:customStyle="1" w:styleId="aff1">
    <w:name w:val="图表"/>
    <w:basedOn w:val="ae"/>
    <w:link w:val="Char9"/>
    <w:qFormat/>
    <w:rsid w:val="00F2642A"/>
    <w:pPr>
      <w:spacing w:before="0" w:after="0"/>
      <w:outlineLvl w:val="9"/>
    </w:pPr>
    <w:rPr>
      <w:rFonts w:ascii="黑体" w:eastAsia="黑体" w:hAnsi="黑体" w:cs="Times New Roman"/>
      <w:b w:val="0"/>
      <w:sz w:val="24"/>
    </w:rPr>
  </w:style>
  <w:style w:type="character" w:customStyle="1" w:styleId="Chara">
    <w:name w:val="图名 Char"/>
    <w:link w:val="aff2"/>
    <w:qFormat/>
    <w:rsid w:val="00F2642A"/>
    <w:rPr>
      <w:b/>
      <w:kern w:val="2"/>
      <w:sz w:val="21"/>
      <w:szCs w:val="24"/>
    </w:rPr>
  </w:style>
  <w:style w:type="paragraph" w:customStyle="1" w:styleId="aff2">
    <w:name w:val="图名"/>
    <w:basedOn w:val="a3"/>
    <w:link w:val="Chara"/>
    <w:qFormat/>
    <w:rsid w:val="00F2642A"/>
    <w:pPr>
      <w:spacing w:beforeLines="50" w:afterLines="50" w:line="360" w:lineRule="auto"/>
      <w:jc w:val="center"/>
    </w:pPr>
    <w:rPr>
      <w:rFonts w:ascii="Times New Roman" w:eastAsia="宋体" w:hAnsi="Times New Roman"/>
      <w:b/>
      <w:sz w:val="21"/>
      <w:szCs w:val="24"/>
    </w:rPr>
  </w:style>
  <w:style w:type="character" w:customStyle="1" w:styleId="7Char">
    <w:name w:val="标题 7 Char"/>
    <w:qFormat/>
    <w:rsid w:val="00F2642A"/>
    <w:rPr>
      <w:b/>
      <w:snapToGrid/>
      <w:sz w:val="24"/>
    </w:rPr>
  </w:style>
  <w:style w:type="character" w:customStyle="1" w:styleId="160">
    <w:name w:val="16"/>
    <w:qFormat/>
    <w:rsid w:val="00F2642A"/>
    <w:rPr>
      <w:rFonts w:ascii="Times New Roman" w:eastAsia="宋体" w:hAnsi="Times New Roman" w:cs="Times New Roman" w:hint="default"/>
      <w:b/>
      <w:bCs/>
      <w:sz w:val="20"/>
      <w:szCs w:val="20"/>
    </w:rPr>
  </w:style>
  <w:style w:type="character" w:customStyle="1" w:styleId="Charb">
    <w:name w:val="表题 Char"/>
    <w:link w:val="aff3"/>
    <w:uiPriority w:val="99"/>
    <w:qFormat/>
    <w:locked/>
    <w:rsid w:val="00F2642A"/>
    <w:rPr>
      <w:b/>
      <w:kern w:val="2"/>
      <w:sz w:val="24"/>
      <w:szCs w:val="21"/>
    </w:rPr>
  </w:style>
  <w:style w:type="paragraph" w:customStyle="1" w:styleId="aff3">
    <w:name w:val="表题"/>
    <w:link w:val="Charb"/>
    <w:uiPriority w:val="99"/>
    <w:qFormat/>
    <w:rsid w:val="00F2642A"/>
    <w:pPr>
      <w:snapToGrid w:val="0"/>
      <w:spacing w:beforeLines="50" w:line="360" w:lineRule="auto"/>
      <w:jc w:val="center"/>
    </w:pPr>
    <w:rPr>
      <w:b/>
      <w:kern w:val="2"/>
      <w:sz w:val="24"/>
      <w:szCs w:val="21"/>
    </w:rPr>
  </w:style>
  <w:style w:type="character" w:customStyle="1" w:styleId="18">
    <w:name w:val="样式1 字符"/>
    <w:link w:val="1"/>
    <w:qFormat/>
    <w:rsid w:val="00F2642A"/>
    <w:rPr>
      <w:rFonts w:ascii="仿宋_GB2312" w:eastAsia="仿宋_GB2312" w:hAnsi="Calibri"/>
      <w:b/>
      <w:kern w:val="2"/>
      <w:sz w:val="24"/>
      <w:szCs w:val="28"/>
    </w:rPr>
  </w:style>
  <w:style w:type="paragraph" w:customStyle="1" w:styleId="1">
    <w:name w:val="样式1"/>
    <w:basedOn w:val="4"/>
    <w:next w:val="4"/>
    <w:link w:val="18"/>
    <w:qFormat/>
    <w:rsid w:val="00F2642A"/>
    <w:pPr>
      <w:numPr>
        <w:ilvl w:val="2"/>
        <w:numId w:val="2"/>
      </w:numPr>
    </w:pPr>
    <w:rPr>
      <w:rFonts w:ascii="仿宋_GB2312" w:hAnsi="Calibri"/>
    </w:rPr>
  </w:style>
  <w:style w:type="character" w:customStyle="1" w:styleId="Charc">
    <w:name w:val="表中文字 Char"/>
    <w:link w:val="aff4"/>
    <w:uiPriority w:val="99"/>
    <w:qFormat/>
    <w:locked/>
    <w:rsid w:val="00F2642A"/>
    <w:rPr>
      <w:kern w:val="2"/>
      <w:sz w:val="21"/>
      <w:szCs w:val="21"/>
    </w:rPr>
  </w:style>
  <w:style w:type="paragraph" w:customStyle="1" w:styleId="aff4">
    <w:name w:val="表中文字"/>
    <w:link w:val="Charc"/>
    <w:uiPriority w:val="99"/>
    <w:qFormat/>
    <w:rsid w:val="00F2642A"/>
    <w:pPr>
      <w:snapToGrid w:val="0"/>
      <w:spacing w:beforeLines="10" w:afterLines="10"/>
      <w:jc w:val="center"/>
    </w:pPr>
    <w:rPr>
      <w:kern w:val="2"/>
      <w:sz w:val="21"/>
      <w:szCs w:val="21"/>
    </w:rPr>
  </w:style>
  <w:style w:type="character" w:customStyle="1" w:styleId="41">
    <w:name w:val="标题4 字符"/>
    <w:link w:val="42"/>
    <w:qFormat/>
    <w:rsid w:val="00F2642A"/>
    <w:rPr>
      <w:rFonts w:ascii="仿宋_GB2312" w:eastAsia="仿宋_GB2312" w:hAnsi="Calibri"/>
      <w:b/>
      <w:kern w:val="2"/>
      <w:sz w:val="24"/>
      <w:szCs w:val="28"/>
    </w:rPr>
  </w:style>
  <w:style w:type="paragraph" w:customStyle="1" w:styleId="42">
    <w:name w:val="标题4"/>
    <w:basedOn w:val="4"/>
    <w:next w:val="S-"/>
    <w:link w:val="41"/>
    <w:qFormat/>
    <w:rsid w:val="00F2642A"/>
    <w:rPr>
      <w:rFonts w:ascii="仿宋_GB2312" w:hAnsi="Calibri"/>
    </w:rPr>
  </w:style>
  <w:style w:type="character" w:customStyle="1" w:styleId="Chard">
    <w:name w:val="图表文 Char"/>
    <w:link w:val="aff5"/>
    <w:qFormat/>
    <w:rsid w:val="00F2642A"/>
    <w:rPr>
      <w:kern w:val="2"/>
      <w:sz w:val="21"/>
      <w:szCs w:val="22"/>
    </w:rPr>
  </w:style>
  <w:style w:type="paragraph" w:customStyle="1" w:styleId="aff5">
    <w:name w:val="图表文"/>
    <w:basedOn w:val="a"/>
    <w:link w:val="Chard"/>
    <w:qFormat/>
    <w:rsid w:val="00F2642A"/>
    <w:pPr>
      <w:jc w:val="center"/>
      <w:textAlignment w:val="center"/>
    </w:pPr>
    <w:rPr>
      <w:rFonts w:eastAsia="宋体"/>
      <w:sz w:val="21"/>
      <w:szCs w:val="22"/>
    </w:rPr>
  </w:style>
  <w:style w:type="character" w:customStyle="1" w:styleId="Chare">
    <w:name w:val="批注框文本 Char"/>
    <w:qFormat/>
    <w:rsid w:val="00F2642A"/>
    <w:rPr>
      <w:kern w:val="2"/>
      <w:sz w:val="18"/>
      <w:szCs w:val="18"/>
    </w:rPr>
  </w:style>
  <w:style w:type="character" w:customStyle="1" w:styleId="150">
    <w:name w:val="15"/>
    <w:qFormat/>
    <w:rsid w:val="00F2642A"/>
    <w:rPr>
      <w:rFonts w:ascii="宋体" w:eastAsia="宋体" w:hAnsi="宋体" w:hint="eastAsia"/>
      <w:b/>
      <w:bCs/>
      <w:color w:val="000000"/>
      <w:sz w:val="21"/>
      <w:szCs w:val="21"/>
    </w:rPr>
  </w:style>
  <w:style w:type="character" w:customStyle="1" w:styleId="chartname">
    <w:name w:val="chart name 字符"/>
    <w:link w:val="chartname0"/>
    <w:qFormat/>
    <w:rsid w:val="00F2642A"/>
    <w:rPr>
      <w:rFonts w:eastAsia="黑体"/>
      <w:bCs/>
      <w:kern w:val="2"/>
      <w:sz w:val="24"/>
      <w:szCs w:val="28"/>
    </w:rPr>
  </w:style>
  <w:style w:type="paragraph" w:customStyle="1" w:styleId="chartname0">
    <w:name w:val="chart name"/>
    <w:basedOn w:val="a"/>
    <w:link w:val="chartname"/>
    <w:qFormat/>
    <w:rsid w:val="00F2642A"/>
    <w:pPr>
      <w:adjustRightInd w:val="0"/>
      <w:snapToGrid w:val="0"/>
      <w:spacing w:line="360" w:lineRule="auto"/>
      <w:jc w:val="center"/>
    </w:pPr>
    <w:rPr>
      <w:rFonts w:eastAsia="黑体"/>
      <w:bCs/>
      <w:sz w:val="24"/>
      <w:szCs w:val="28"/>
    </w:rPr>
  </w:style>
  <w:style w:type="character" w:customStyle="1" w:styleId="font61">
    <w:name w:val="font61"/>
    <w:qFormat/>
    <w:rsid w:val="00F2642A"/>
    <w:rPr>
      <w:rFonts w:ascii="Times New Roman" w:hAnsi="Times New Roman" w:cs="Times New Roman" w:hint="default"/>
      <w:color w:val="000000"/>
      <w:sz w:val="22"/>
      <w:szCs w:val="22"/>
      <w:u w:val="none"/>
    </w:rPr>
  </w:style>
  <w:style w:type="character" w:customStyle="1" w:styleId="Charf">
    <w:name w:val="图表题 Char"/>
    <w:link w:val="aff6"/>
    <w:qFormat/>
    <w:rsid w:val="00F2642A"/>
    <w:rPr>
      <w:rFonts w:hAnsi="宋体"/>
      <w:b/>
      <w:sz w:val="24"/>
      <w:szCs w:val="21"/>
    </w:rPr>
  </w:style>
  <w:style w:type="paragraph" w:customStyle="1" w:styleId="aff6">
    <w:name w:val="图表题"/>
    <w:basedOn w:val="a3"/>
    <w:link w:val="Charf"/>
    <w:qFormat/>
    <w:rsid w:val="00F2642A"/>
    <w:pPr>
      <w:adjustRightInd w:val="0"/>
      <w:snapToGrid w:val="0"/>
      <w:jc w:val="center"/>
      <w:textAlignment w:val="baseline"/>
    </w:pPr>
    <w:rPr>
      <w:rFonts w:ascii="Times New Roman" w:eastAsia="宋体" w:hAnsi="宋体"/>
      <w:b/>
      <w:kern w:val="0"/>
      <w:sz w:val="24"/>
      <w:szCs w:val="21"/>
    </w:rPr>
  </w:style>
  <w:style w:type="character" w:customStyle="1" w:styleId="19">
    <w:name w:val="未处理的提及1"/>
    <w:uiPriority w:val="99"/>
    <w:unhideWhenUsed/>
    <w:qFormat/>
    <w:rsid w:val="00F2642A"/>
    <w:rPr>
      <w:color w:val="605E5C"/>
      <w:shd w:val="clear" w:color="auto" w:fill="E1DFDD"/>
    </w:rPr>
  </w:style>
  <w:style w:type="character" w:customStyle="1" w:styleId="font41">
    <w:name w:val="font41"/>
    <w:qFormat/>
    <w:rsid w:val="00F2642A"/>
    <w:rPr>
      <w:rFonts w:ascii="宋体" w:eastAsia="宋体" w:hAnsi="宋体" w:hint="eastAsia"/>
      <w:color w:val="000000"/>
      <w:sz w:val="22"/>
      <w:szCs w:val="22"/>
      <w:u w:val="none"/>
    </w:rPr>
  </w:style>
  <w:style w:type="character" w:customStyle="1" w:styleId="1Char">
    <w:name w:val="标题 1 Char"/>
    <w:uiPriority w:val="9"/>
    <w:qFormat/>
    <w:rsid w:val="00F2642A"/>
    <w:rPr>
      <w:rFonts w:ascii="Times New Roman" w:eastAsia="黑体" w:hAnsi="Times New Roman"/>
      <w:sz w:val="28"/>
      <w:szCs w:val="28"/>
    </w:rPr>
  </w:style>
  <w:style w:type="character" w:customStyle="1" w:styleId="2Char10">
    <w:name w:val="正文首行缩进 2 Char1"/>
    <w:qFormat/>
    <w:rsid w:val="00F2642A"/>
    <w:rPr>
      <w:rFonts w:ascii="Times New Roman" w:eastAsia="仿宋" w:hAnsi="Times New Roman"/>
      <w:sz w:val="30"/>
    </w:rPr>
  </w:style>
  <w:style w:type="paragraph" w:customStyle="1" w:styleId="xl80">
    <w:name w:val="xl80"/>
    <w:basedOn w:val="a"/>
    <w:qFormat/>
    <w:rsid w:val="00F2642A"/>
    <w:pPr>
      <w:widowControl/>
      <w:shd w:val="clear" w:color="000000" w:fill="993366"/>
      <w:spacing w:before="100" w:beforeAutospacing="1" w:after="100" w:afterAutospacing="1"/>
      <w:jc w:val="left"/>
      <w:textAlignment w:val="top"/>
    </w:pPr>
    <w:rPr>
      <w:rFonts w:ascii="宋体" w:eastAsia="宋体" w:hAnsi="宋体" w:cs="宋体"/>
      <w:kern w:val="0"/>
      <w:sz w:val="24"/>
      <w:szCs w:val="24"/>
    </w:rPr>
  </w:style>
  <w:style w:type="paragraph" w:customStyle="1" w:styleId="1-zhu">
    <w:name w:val="1级标题-zhu"/>
    <w:basedOn w:val="a"/>
    <w:qFormat/>
    <w:rsid w:val="00F2642A"/>
    <w:pPr>
      <w:tabs>
        <w:tab w:val="left" w:pos="432"/>
      </w:tabs>
      <w:adjustRightInd w:val="0"/>
      <w:snapToGrid w:val="0"/>
      <w:spacing w:beforeLines="20" w:line="360" w:lineRule="auto"/>
      <w:ind w:left="432" w:right="227" w:hanging="432"/>
      <w:textAlignment w:val="baseline"/>
      <w:outlineLvl w:val="0"/>
    </w:pPr>
    <w:rPr>
      <w:rFonts w:eastAsia="黑体"/>
      <w:b/>
      <w:snapToGrid w:val="0"/>
      <w:kern w:val="0"/>
      <w:sz w:val="30"/>
      <w:szCs w:val="30"/>
    </w:rPr>
  </w:style>
  <w:style w:type="paragraph" w:customStyle="1" w:styleId="51">
    <w:name w:val="标题5"/>
    <w:basedOn w:val="5"/>
    <w:qFormat/>
    <w:rsid w:val="00F2642A"/>
    <w:pPr>
      <w:keepNext/>
      <w:keepLines/>
      <w:widowControl/>
      <w:spacing w:before="280" w:after="290"/>
    </w:pPr>
    <w:rPr>
      <w:bCs w:val="0"/>
      <w:kern w:val="0"/>
    </w:rPr>
  </w:style>
  <w:style w:type="paragraph" w:customStyle="1" w:styleId="4-zhu">
    <w:name w:val="4级标题-zhu"/>
    <w:basedOn w:val="4"/>
    <w:qFormat/>
    <w:rsid w:val="00F2642A"/>
    <w:pPr>
      <w:numPr>
        <w:ilvl w:val="0"/>
        <w:numId w:val="0"/>
      </w:numPr>
      <w:adjustRightInd w:val="0"/>
      <w:snapToGrid w:val="0"/>
      <w:spacing w:before="20" w:after="100" w:afterAutospacing="1"/>
      <w:ind w:left="1286" w:hanging="864"/>
      <w:textAlignment w:val="baseline"/>
    </w:pPr>
    <w:rPr>
      <w:rFonts w:eastAsia="宋体"/>
      <w:bCs/>
      <w:kern w:val="0"/>
      <w:szCs w:val="24"/>
    </w:rPr>
  </w:style>
  <w:style w:type="paragraph" w:customStyle="1" w:styleId="xl66">
    <w:name w:val="xl66"/>
    <w:basedOn w:val="a"/>
    <w:qFormat/>
    <w:rsid w:val="00F2642A"/>
    <w:pPr>
      <w:widowControl/>
      <w:pBdr>
        <w:top w:val="single" w:sz="8" w:space="0" w:color="000000"/>
        <w:bottom w:val="single" w:sz="8" w:space="0" w:color="000000"/>
        <w:right w:val="single" w:sz="8" w:space="0" w:color="000000"/>
      </w:pBdr>
      <w:spacing w:before="100" w:beforeAutospacing="1" w:after="100" w:afterAutospacing="1"/>
    </w:pPr>
    <w:rPr>
      <w:rFonts w:ascii="宋体" w:eastAsia="宋体" w:hAnsi="宋体" w:cs="宋体"/>
      <w:b/>
      <w:bCs/>
      <w:color w:val="000000"/>
      <w:kern w:val="0"/>
      <w:sz w:val="20"/>
      <w:szCs w:val="20"/>
    </w:rPr>
  </w:style>
  <w:style w:type="paragraph" w:customStyle="1" w:styleId="31">
    <w:name w:val="列表段落3"/>
    <w:basedOn w:val="a"/>
    <w:uiPriority w:val="34"/>
    <w:qFormat/>
    <w:rsid w:val="00F2642A"/>
    <w:pPr>
      <w:spacing w:line="360" w:lineRule="auto"/>
      <w:ind w:firstLineChars="200" w:firstLine="420"/>
    </w:pPr>
    <w:rPr>
      <w:rFonts w:eastAsia="宋体"/>
      <w:sz w:val="28"/>
      <w:szCs w:val="21"/>
    </w:rPr>
  </w:style>
  <w:style w:type="paragraph" w:customStyle="1" w:styleId="font10">
    <w:name w:val="font10"/>
    <w:basedOn w:val="a"/>
    <w:qFormat/>
    <w:rsid w:val="00F2642A"/>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et9">
    <w:name w:val="et9"/>
    <w:basedOn w:val="a"/>
    <w:qFormat/>
    <w:rsid w:val="00F264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qFormat/>
    <w:rsid w:val="00F2642A"/>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宋体"/>
      <w:color w:val="000000"/>
      <w:kern w:val="0"/>
      <w:sz w:val="21"/>
      <w:szCs w:val="21"/>
    </w:rPr>
  </w:style>
  <w:style w:type="paragraph" w:customStyle="1" w:styleId="xl73">
    <w:name w:val="xl73"/>
    <w:basedOn w:val="a"/>
    <w:qFormat/>
    <w:rsid w:val="00F2642A"/>
    <w:pPr>
      <w:widowControl/>
      <w:shd w:val="clear" w:color="000000" w:fill="FFFF99"/>
      <w:spacing w:before="100" w:beforeAutospacing="1" w:after="100" w:afterAutospacing="1"/>
      <w:jc w:val="left"/>
      <w:textAlignment w:val="top"/>
    </w:pPr>
    <w:rPr>
      <w:rFonts w:ascii="宋体" w:eastAsia="宋体" w:hAnsi="宋体" w:cs="宋体"/>
      <w:kern w:val="0"/>
      <w:sz w:val="24"/>
      <w:szCs w:val="24"/>
    </w:rPr>
  </w:style>
  <w:style w:type="paragraph" w:customStyle="1" w:styleId="xl71">
    <w:name w:val="xl71"/>
    <w:basedOn w:val="a"/>
    <w:qFormat/>
    <w:rsid w:val="00F2642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font1">
    <w:name w:val="font1"/>
    <w:basedOn w:val="a"/>
    <w:qFormat/>
    <w:rsid w:val="00F2642A"/>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et12">
    <w:name w:val="et12"/>
    <w:basedOn w:val="a"/>
    <w:qFormat/>
    <w:rsid w:val="00F264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qFormat/>
    <w:rsid w:val="00F2642A"/>
    <w:pPr>
      <w:widowControl/>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font9">
    <w:name w:val="font9"/>
    <w:basedOn w:val="a"/>
    <w:qFormat/>
    <w:rsid w:val="00F2642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6">
    <w:name w:val="font16"/>
    <w:basedOn w:val="a"/>
    <w:qFormat/>
    <w:rsid w:val="00F2642A"/>
    <w:pPr>
      <w:widowControl/>
      <w:spacing w:before="100" w:beforeAutospacing="1" w:after="100" w:afterAutospacing="1"/>
      <w:jc w:val="left"/>
    </w:pPr>
    <w:rPr>
      <w:rFonts w:ascii="宋体" w:eastAsia="宋体" w:hAnsi="宋体" w:cs="宋体"/>
      <w:b/>
      <w:bCs/>
      <w:color w:val="FF0000"/>
      <w:kern w:val="0"/>
      <w:sz w:val="20"/>
      <w:szCs w:val="20"/>
    </w:rPr>
  </w:style>
  <w:style w:type="paragraph" w:customStyle="1" w:styleId="et7">
    <w:name w:val="et7"/>
    <w:basedOn w:val="a"/>
    <w:qFormat/>
    <w:rsid w:val="00F264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TableParagraph">
    <w:name w:val="Table Paragraph"/>
    <w:basedOn w:val="a"/>
    <w:uiPriority w:val="1"/>
    <w:qFormat/>
    <w:rsid w:val="00F2642A"/>
    <w:pPr>
      <w:autoSpaceDE w:val="0"/>
      <w:autoSpaceDN w:val="0"/>
      <w:jc w:val="left"/>
    </w:pPr>
    <w:rPr>
      <w:rFonts w:ascii="宋体" w:eastAsia="宋体" w:hAnsi="宋体" w:cs="宋体"/>
      <w:kern w:val="0"/>
      <w:sz w:val="22"/>
      <w:szCs w:val="22"/>
      <w:lang w:eastAsia="en-US"/>
    </w:rPr>
  </w:style>
  <w:style w:type="paragraph" w:customStyle="1" w:styleId="Default">
    <w:name w:val="Default"/>
    <w:uiPriority w:val="99"/>
    <w:qFormat/>
    <w:rsid w:val="00F2642A"/>
    <w:pPr>
      <w:widowControl w:val="0"/>
      <w:autoSpaceDE w:val="0"/>
      <w:autoSpaceDN w:val="0"/>
      <w:adjustRightInd w:val="0"/>
    </w:pPr>
    <w:rPr>
      <w:rFonts w:ascii="宋体" w:hAnsi="宋体" w:cs="宋体"/>
      <w:color w:val="000000"/>
      <w:sz w:val="24"/>
      <w:szCs w:val="24"/>
    </w:rPr>
  </w:style>
  <w:style w:type="paragraph" w:customStyle="1" w:styleId="xl67">
    <w:name w:val="xl67"/>
    <w:basedOn w:val="a"/>
    <w:qFormat/>
    <w:rsid w:val="00F2642A"/>
    <w:pPr>
      <w:widowControl/>
      <w:pBdr>
        <w:left w:val="single" w:sz="8" w:space="0" w:color="000000"/>
        <w:bottom w:val="single" w:sz="8" w:space="0" w:color="000000"/>
        <w:right w:val="single" w:sz="8" w:space="0" w:color="000000"/>
      </w:pBdr>
      <w:spacing w:before="100" w:beforeAutospacing="1" w:after="100" w:afterAutospacing="1"/>
    </w:pPr>
    <w:rPr>
      <w:rFonts w:ascii="微软雅黑" w:eastAsia="微软雅黑" w:hAnsi="微软雅黑" w:cs="宋体"/>
      <w:color w:val="000000"/>
      <w:kern w:val="0"/>
      <w:sz w:val="20"/>
      <w:szCs w:val="20"/>
    </w:rPr>
  </w:style>
  <w:style w:type="paragraph" w:customStyle="1" w:styleId="xl91">
    <w:name w:val="xl91"/>
    <w:basedOn w:val="a"/>
    <w:qFormat/>
    <w:rsid w:val="00F2642A"/>
    <w:pPr>
      <w:widowControl/>
      <w:pBdr>
        <w:right w:val="single" w:sz="8" w:space="0" w:color="auto"/>
      </w:pBdr>
      <w:shd w:val="clear" w:color="000000" w:fill="FFFF99"/>
      <w:spacing w:before="100" w:beforeAutospacing="1" w:after="100" w:afterAutospacing="1"/>
      <w:jc w:val="left"/>
      <w:textAlignment w:val="center"/>
    </w:pPr>
    <w:rPr>
      <w:rFonts w:eastAsia="宋体"/>
      <w:color w:val="000000"/>
      <w:kern w:val="0"/>
      <w:sz w:val="21"/>
      <w:szCs w:val="21"/>
    </w:rPr>
  </w:style>
  <w:style w:type="paragraph" w:customStyle="1" w:styleId="et8">
    <w:name w:val="et8"/>
    <w:basedOn w:val="a"/>
    <w:qFormat/>
    <w:rsid w:val="00F264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qFormat/>
    <w:rsid w:val="00F2642A"/>
    <w:pPr>
      <w:widowControl/>
      <w:shd w:val="clear" w:color="000000" w:fill="FF7C80"/>
      <w:spacing w:before="100" w:beforeAutospacing="1" w:after="100" w:afterAutospacing="1"/>
      <w:jc w:val="left"/>
      <w:textAlignment w:val="top"/>
    </w:pPr>
    <w:rPr>
      <w:rFonts w:ascii="宋体" w:eastAsia="宋体" w:hAnsi="宋体" w:cs="宋体"/>
      <w:kern w:val="0"/>
      <w:sz w:val="24"/>
      <w:szCs w:val="24"/>
    </w:rPr>
  </w:style>
  <w:style w:type="paragraph" w:customStyle="1" w:styleId="font13">
    <w:name w:val="font13"/>
    <w:basedOn w:val="a"/>
    <w:qFormat/>
    <w:rsid w:val="00F2642A"/>
    <w:pPr>
      <w:widowControl/>
      <w:spacing w:before="100" w:beforeAutospacing="1" w:after="100" w:afterAutospacing="1"/>
      <w:jc w:val="left"/>
    </w:pPr>
    <w:rPr>
      <w:rFonts w:eastAsia="宋体"/>
      <w:color w:val="000000"/>
      <w:kern w:val="0"/>
      <w:sz w:val="20"/>
      <w:szCs w:val="20"/>
    </w:rPr>
  </w:style>
  <w:style w:type="paragraph" w:customStyle="1" w:styleId="1a">
    <w:name w:val="修订1"/>
    <w:uiPriority w:val="99"/>
    <w:qFormat/>
    <w:rsid w:val="00F2642A"/>
    <w:rPr>
      <w:kern w:val="2"/>
      <w:sz w:val="21"/>
      <w:szCs w:val="22"/>
    </w:rPr>
  </w:style>
  <w:style w:type="paragraph" w:customStyle="1" w:styleId="aff7">
    <w:name w:val="表标题"/>
    <w:basedOn w:val="a3"/>
    <w:next w:val="a"/>
    <w:qFormat/>
    <w:rsid w:val="00F2642A"/>
    <w:pPr>
      <w:spacing w:beforeLines="50" w:after="100" w:afterAutospacing="1" w:line="300" w:lineRule="auto"/>
      <w:jc w:val="center"/>
    </w:pPr>
    <w:rPr>
      <w:rFonts w:ascii="Times New Roman" w:hAnsi="Times New Roman"/>
      <w:sz w:val="18"/>
      <w:szCs w:val="18"/>
    </w:rPr>
  </w:style>
  <w:style w:type="paragraph" w:customStyle="1" w:styleId="xl81">
    <w:name w:val="xl81"/>
    <w:basedOn w:val="a"/>
    <w:qFormat/>
    <w:rsid w:val="00F2642A"/>
    <w:pPr>
      <w:widowControl/>
      <w:pBdr>
        <w:right w:val="single" w:sz="8" w:space="0" w:color="auto"/>
      </w:pBdr>
      <w:spacing w:before="100" w:beforeAutospacing="1" w:after="100" w:afterAutospacing="1"/>
      <w:jc w:val="center"/>
      <w:textAlignment w:val="top"/>
    </w:pPr>
    <w:rPr>
      <w:rFonts w:ascii="宋体" w:eastAsia="宋体" w:hAnsi="宋体" w:cs="宋体"/>
      <w:b/>
      <w:bCs/>
      <w:color w:val="FF0000"/>
      <w:kern w:val="0"/>
      <w:sz w:val="20"/>
      <w:szCs w:val="20"/>
    </w:rPr>
  </w:style>
  <w:style w:type="paragraph" w:customStyle="1" w:styleId="et2">
    <w:name w:val="et2"/>
    <w:basedOn w:val="a"/>
    <w:qFormat/>
    <w:rsid w:val="00F2642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8">
    <w:name w:val="xl88"/>
    <w:basedOn w:val="a"/>
    <w:qFormat/>
    <w:rsid w:val="00F2642A"/>
    <w:pPr>
      <w:widowControl/>
      <w:pBdr>
        <w:right w:val="single" w:sz="8" w:space="0" w:color="auto"/>
      </w:pBdr>
      <w:shd w:val="clear" w:color="000000" w:fill="993366"/>
      <w:spacing w:before="100" w:beforeAutospacing="1" w:after="100" w:afterAutospacing="1"/>
      <w:jc w:val="left"/>
      <w:textAlignment w:val="center"/>
    </w:pPr>
    <w:rPr>
      <w:rFonts w:eastAsia="宋体"/>
      <w:color w:val="000000"/>
      <w:kern w:val="0"/>
      <w:sz w:val="21"/>
      <w:szCs w:val="21"/>
    </w:rPr>
  </w:style>
  <w:style w:type="paragraph" w:customStyle="1" w:styleId="2-zhu">
    <w:name w:val="2级标题-zhu"/>
    <w:basedOn w:val="a"/>
    <w:qFormat/>
    <w:rsid w:val="00F2642A"/>
    <w:pPr>
      <w:tabs>
        <w:tab w:val="left" w:pos="576"/>
      </w:tabs>
      <w:adjustRightInd w:val="0"/>
      <w:snapToGrid w:val="0"/>
      <w:spacing w:beforeLines="20" w:line="360" w:lineRule="auto"/>
      <w:ind w:left="576" w:hanging="576"/>
      <w:jc w:val="left"/>
      <w:textAlignment w:val="baseline"/>
      <w:outlineLvl w:val="1"/>
    </w:pPr>
    <w:rPr>
      <w:rFonts w:eastAsia="黑体"/>
      <w:b/>
      <w:bCs/>
      <w:smallCaps/>
      <w:snapToGrid w:val="0"/>
      <w:kern w:val="0"/>
      <w:sz w:val="28"/>
      <w:szCs w:val="24"/>
    </w:rPr>
  </w:style>
  <w:style w:type="paragraph" w:customStyle="1" w:styleId="et11">
    <w:name w:val="et11"/>
    <w:basedOn w:val="a"/>
    <w:qFormat/>
    <w:rsid w:val="00F264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 w:type="paragraph" w:customStyle="1" w:styleId="aff8">
    <w:name w:val="文字"/>
    <w:basedOn w:val="a"/>
    <w:uiPriority w:val="99"/>
    <w:qFormat/>
    <w:rsid w:val="00F2642A"/>
    <w:pPr>
      <w:widowControl/>
      <w:spacing w:afterLines="50" w:line="360" w:lineRule="auto"/>
      <w:ind w:firstLineChars="200" w:firstLine="420"/>
    </w:pPr>
    <w:rPr>
      <w:rFonts w:eastAsia="宋体"/>
      <w:kern w:val="0"/>
      <w:sz w:val="30"/>
      <w:szCs w:val="24"/>
    </w:rPr>
  </w:style>
  <w:style w:type="paragraph" w:customStyle="1" w:styleId="aff9">
    <w:name w:val="宋体小五"/>
    <w:basedOn w:val="a"/>
    <w:qFormat/>
    <w:rsid w:val="00F2642A"/>
    <w:pPr>
      <w:spacing w:line="300" w:lineRule="exact"/>
      <w:ind w:firstLineChars="200" w:firstLine="600"/>
    </w:pPr>
    <w:rPr>
      <w:rFonts w:ascii="Calibri" w:eastAsia="宋体" w:hAnsi="Calibri" w:cs="Cordia New"/>
      <w:sz w:val="18"/>
      <w:szCs w:val="28"/>
    </w:rPr>
  </w:style>
  <w:style w:type="paragraph" w:customStyle="1" w:styleId="et10">
    <w:name w:val="et10"/>
    <w:basedOn w:val="a"/>
    <w:qFormat/>
    <w:rsid w:val="00F264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24">
    <w:name w:val="正文2"/>
    <w:basedOn w:val="a"/>
    <w:qFormat/>
    <w:rsid w:val="00F2642A"/>
    <w:pPr>
      <w:widowControl/>
    </w:pPr>
    <w:rPr>
      <w:rFonts w:eastAsia="宋体"/>
      <w:sz w:val="21"/>
      <w:szCs w:val="21"/>
    </w:rPr>
  </w:style>
  <w:style w:type="paragraph" w:customStyle="1" w:styleId="affa">
    <w:name w:val="文章正文"/>
    <w:basedOn w:val="a"/>
    <w:next w:val="a"/>
    <w:qFormat/>
    <w:rsid w:val="00F2642A"/>
    <w:pPr>
      <w:ind w:firstLineChars="200" w:firstLine="200"/>
    </w:pPr>
    <w:rPr>
      <w:rFonts w:eastAsia="宋体"/>
      <w:sz w:val="21"/>
      <w:szCs w:val="22"/>
    </w:rPr>
  </w:style>
  <w:style w:type="paragraph" w:customStyle="1" w:styleId="xl68">
    <w:name w:val="xl68"/>
    <w:basedOn w:val="a"/>
    <w:qFormat/>
    <w:rsid w:val="00F2642A"/>
    <w:pPr>
      <w:widowControl/>
      <w:pBdr>
        <w:bottom w:val="single" w:sz="8" w:space="0" w:color="000000"/>
        <w:right w:val="single" w:sz="8" w:space="0" w:color="000000"/>
      </w:pBdr>
      <w:spacing w:before="100" w:beforeAutospacing="1" w:after="100" w:afterAutospacing="1"/>
    </w:pPr>
    <w:rPr>
      <w:rFonts w:ascii="微软雅黑" w:eastAsia="微软雅黑" w:hAnsi="微软雅黑" w:cs="宋体"/>
      <w:color w:val="000000"/>
      <w:kern w:val="0"/>
      <w:sz w:val="20"/>
      <w:szCs w:val="20"/>
    </w:rPr>
  </w:style>
  <w:style w:type="paragraph" w:customStyle="1" w:styleId="xl65">
    <w:name w:val="xl65"/>
    <w:basedOn w:val="a"/>
    <w:qFormat/>
    <w:rsid w:val="00F2642A"/>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eastAsia="宋体" w:hAnsi="宋体" w:cs="宋体"/>
      <w:b/>
      <w:bCs/>
      <w:color w:val="000000"/>
      <w:kern w:val="0"/>
      <w:sz w:val="20"/>
      <w:szCs w:val="20"/>
    </w:rPr>
  </w:style>
  <w:style w:type="paragraph" w:customStyle="1" w:styleId="xl78">
    <w:name w:val="xl78"/>
    <w:basedOn w:val="a"/>
    <w:qFormat/>
    <w:rsid w:val="00F2642A"/>
    <w:pPr>
      <w:widowControl/>
      <w:spacing w:before="100" w:beforeAutospacing="1" w:after="100" w:afterAutospacing="1"/>
      <w:textAlignment w:val="top"/>
    </w:pPr>
    <w:rPr>
      <w:rFonts w:ascii="宋体" w:eastAsia="宋体" w:hAnsi="宋体" w:cs="宋体"/>
      <w:b/>
      <w:bCs/>
      <w:kern w:val="0"/>
      <w:sz w:val="21"/>
      <w:szCs w:val="21"/>
    </w:rPr>
  </w:style>
  <w:style w:type="paragraph" w:customStyle="1" w:styleId="TOC11">
    <w:name w:val="TOC 标题11"/>
    <w:basedOn w:val="10"/>
    <w:next w:val="a"/>
    <w:uiPriority w:val="39"/>
    <w:unhideWhenUsed/>
    <w:qFormat/>
    <w:rsid w:val="00F2642A"/>
    <w:pPr>
      <w:keepNext/>
      <w:keepLines/>
      <w:widowControl/>
      <w:spacing w:before="240" w:line="259" w:lineRule="auto"/>
      <w:ind w:left="709" w:firstLineChars="0" w:firstLine="0"/>
      <w:jc w:val="left"/>
      <w:outlineLvl w:val="9"/>
    </w:pPr>
    <w:rPr>
      <w:rFonts w:ascii="等线 Light" w:eastAsia="等线 Light" w:hAnsi="等线 Light"/>
      <w:b/>
      <w:color w:val="2F5496"/>
      <w:kern w:val="0"/>
    </w:rPr>
  </w:style>
  <w:style w:type="paragraph" w:customStyle="1" w:styleId="StyleTableHeadingWhiteRFDarkBlue">
    <w:name w:val="Style Table Heading White (RF) + Dark Blue"/>
    <w:basedOn w:val="a"/>
    <w:qFormat/>
    <w:rsid w:val="00F2642A"/>
    <w:pPr>
      <w:widowControl/>
      <w:spacing w:before="60" w:after="60" w:line="360" w:lineRule="auto"/>
      <w:jc w:val="center"/>
    </w:pPr>
    <w:rPr>
      <w:rFonts w:ascii="Arial" w:eastAsia="PMingLiU" w:hAnsi="Arial"/>
      <w:b/>
      <w:bCs/>
      <w:snapToGrid w:val="0"/>
      <w:color w:val="00506C"/>
      <w:kern w:val="0"/>
      <w:sz w:val="20"/>
      <w:szCs w:val="20"/>
      <w:lang w:eastAsia="en-US"/>
    </w:rPr>
  </w:style>
  <w:style w:type="paragraph" w:customStyle="1" w:styleId="font7">
    <w:name w:val="font7"/>
    <w:basedOn w:val="a"/>
    <w:qFormat/>
    <w:rsid w:val="00F2642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qFormat/>
    <w:rsid w:val="00F2642A"/>
    <w:pPr>
      <w:widowControl/>
      <w:pBdr>
        <w:right w:val="single" w:sz="8" w:space="0" w:color="auto"/>
      </w:pBdr>
      <w:shd w:val="clear" w:color="000000" w:fill="FCD5B4"/>
      <w:spacing w:before="100" w:beforeAutospacing="1" w:after="100" w:afterAutospacing="1"/>
      <w:jc w:val="left"/>
      <w:textAlignment w:val="center"/>
    </w:pPr>
    <w:rPr>
      <w:rFonts w:eastAsia="宋体"/>
      <w:color w:val="000000"/>
      <w:kern w:val="0"/>
      <w:sz w:val="21"/>
      <w:szCs w:val="21"/>
    </w:rPr>
  </w:style>
  <w:style w:type="paragraph" w:customStyle="1" w:styleId="25">
    <w:name w:val="列表段落2"/>
    <w:basedOn w:val="a"/>
    <w:uiPriority w:val="34"/>
    <w:qFormat/>
    <w:rsid w:val="00F2642A"/>
    <w:pPr>
      <w:spacing w:line="360" w:lineRule="auto"/>
      <w:ind w:firstLineChars="200" w:firstLine="420"/>
    </w:pPr>
    <w:rPr>
      <w:rFonts w:ascii="Calibri" w:eastAsia="宋体" w:hAnsi="Calibri"/>
      <w:sz w:val="28"/>
      <w:szCs w:val="21"/>
    </w:rPr>
  </w:style>
  <w:style w:type="paragraph" w:customStyle="1" w:styleId="1b">
    <w:name w:val="列表段落1"/>
    <w:basedOn w:val="a"/>
    <w:qFormat/>
    <w:rsid w:val="00F2642A"/>
    <w:pPr>
      <w:spacing w:line="600" w:lineRule="exact"/>
      <w:ind w:firstLineChars="200" w:firstLine="420"/>
    </w:pPr>
    <w:rPr>
      <w:rFonts w:cs="黑体"/>
      <w:szCs w:val="22"/>
    </w:rPr>
  </w:style>
  <w:style w:type="paragraph" w:customStyle="1" w:styleId="font0">
    <w:name w:val="font0"/>
    <w:basedOn w:val="a"/>
    <w:qFormat/>
    <w:rsid w:val="00F2642A"/>
    <w:pPr>
      <w:widowControl/>
      <w:spacing w:before="100" w:beforeAutospacing="1" w:after="100" w:afterAutospacing="1"/>
      <w:jc w:val="left"/>
    </w:pPr>
    <w:rPr>
      <w:rFonts w:ascii="宋体" w:eastAsia="宋体" w:hAnsi="宋体" w:cs="宋体"/>
      <w:b/>
      <w:bCs/>
      <w:color w:val="000000"/>
      <w:kern w:val="0"/>
      <w:sz w:val="22"/>
      <w:szCs w:val="22"/>
    </w:rPr>
  </w:style>
  <w:style w:type="paragraph" w:customStyle="1" w:styleId="xl87">
    <w:name w:val="xl87"/>
    <w:basedOn w:val="a"/>
    <w:qFormat/>
    <w:rsid w:val="00F2642A"/>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eastAsia="宋体"/>
      <w:kern w:val="0"/>
      <w:sz w:val="20"/>
      <w:szCs w:val="20"/>
    </w:rPr>
  </w:style>
  <w:style w:type="paragraph" w:customStyle="1" w:styleId="p0">
    <w:name w:val="p0"/>
    <w:basedOn w:val="a"/>
    <w:qFormat/>
    <w:rsid w:val="00F2642A"/>
    <w:pPr>
      <w:widowControl/>
    </w:pPr>
    <w:rPr>
      <w:rFonts w:eastAsia="宋体" w:cs="宋体"/>
      <w:kern w:val="0"/>
      <w:sz w:val="21"/>
      <w:szCs w:val="21"/>
    </w:rPr>
  </w:style>
  <w:style w:type="paragraph" w:customStyle="1" w:styleId="et3">
    <w:name w:val="et3"/>
    <w:basedOn w:val="a"/>
    <w:qFormat/>
    <w:rsid w:val="00F2642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TOC2">
    <w:name w:val="TOC 标题2"/>
    <w:basedOn w:val="10"/>
    <w:next w:val="a"/>
    <w:uiPriority w:val="39"/>
    <w:qFormat/>
    <w:rsid w:val="00F2642A"/>
    <w:pPr>
      <w:keepNext/>
      <w:keepLines/>
      <w:widowControl/>
      <w:spacing w:before="240" w:line="259" w:lineRule="auto"/>
      <w:ind w:firstLineChars="0" w:firstLine="0"/>
      <w:jc w:val="left"/>
      <w:outlineLvl w:val="9"/>
    </w:pPr>
    <w:rPr>
      <w:rFonts w:ascii="等线 Light" w:eastAsia="等线 Light" w:hAnsi="等线 Light"/>
      <w:color w:val="2F5496"/>
      <w:kern w:val="0"/>
    </w:rPr>
  </w:style>
  <w:style w:type="paragraph" w:customStyle="1" w:styleId="et4">
    <w:name w:val="et4"/>
    <w:basedOn w:val="a"/>
    <w:qFormat/>
    <w:rsid w:val="00F2642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210">
    <w:name w:val="样式 首行缩进:  2 字符1"/>
    <w:basedOn w:val="a"/>
    <w:qFormat/>
    <w:rsid w:val="00F2642A"/>
    <w:pPr>
      <w:spacing w:line="460" w:lineRule="exact"/>
      <w:ind w:firstLineChars="200" w:firstLine="200"/>
    </w:pPr>
    <w:rPr>
      <w:rFonts w:cs="宋体"/>
      <w:sz w:val="28"/>
      <w:szCs w:val="20"/>
    </w:rPr>
  </w:style>
  <w:style w:type="paragraph" w:customStyle="1" w:styleId="xl83">
    <w:name w:val="xl83"/>
    <w:basedOn w:val="a"/>
    <w:qFormat/>
    <w:rsid w:val="00F2642A"/>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eastAsia="宋体"/>
      <w:color w:val="000000"/>
      <w:kern w:val="0"/>
      <w:sz w:val="21"/>
      <w:szCs w:val="21"/>
    </w:rPr>
  </w:style>
  <w:style w:type="paragraph" w:customStyle="1" w:styleId="1c">
    <w:name w:val="正文1"/>
    <w:qFormat/>
    <w:rsid w:val="00F2642A"/>
    <w:pPr>
      <w:jc w:val="both"/>
    </w:pPr>
    <w:rPr>
      <w:kern w:val="2"/>
      <w:sz w:val="21"/>
      <w:szCs w:val="21"/>
    </w:rPr>
  </w:style>
  <w:style w:type="paragraph" w:customStyle="1" w:styleId="font12">
    <w:name w:val="font12"/>
    <w:basedOn w:val="a"/>
    <w:qFormat/>
    <w:rsid w:val="00F2642A"/>
    <w:pPr>
      <w:widowControl/>
      <w:spacing w:before="100" w:beforeAutospacing="1" w:after="100" w:afterAutospacing="1"/>
      <w:jc w:val="left"/>
    </w:pPr>
    <w:rPr>
      <w:rFonts w:eastAsia="宋体"/>
      <w:color w:val="000000"/>
      <w:kern w:val="0"/>
      <w:sz w:val="21"/>
      <w:szCs w:val="21"/>
    </w:rPr>
  </w:style>
  <w:style w:type="paragraph" w:customStyle="1" w:styleId="font8">
    <w:name w:val="font8"/>
    <w:basedOn w:val="a"/>
    <w:qFormat/>
    <w:rsid w:val="00F2642A"/>
    <w:pPr>
      <w:widowControl/>
      <w:spacing w:before="100" w:beforeAutospacing="1" w:after="100" w:afterAutospacing="1"/>
      <w:jc w:val="left"/>
    </w:pPr>
    <w:rPr>
      <w:rFonts w:ascii="宋体" w:eastAsia="宋体" w:hAnsi="宋体" w:cs="宋体"/>
      <w:kern w:val="0"/>
      <w:sz w:val="18"/>
      <w:szCs w:val="18"/>
    </w:rPr>
  </w:style>
  <w:style w:type="paragraph" w:customStyle="1" w:styleId="-zhu">
    <w:name w:val="正文-zhu"/>
    <w:basedOn w:val="a"/>
    <w:qFormat/>
    <w:rsid w:val="00F2642A"/>
    <w:pPr>
      <w:adjustRightInd w:val="0"/>
      <w:snapToGrid w:val="0"/>
      <w:spacing w:beforeLines="20" w:line="360" w:lineRule="auto"/>
      <w:ind w:firstLineChars="200" w:firstLine="480"/>
      <w:textAlignment w:val="baseline"/>
    </w:pPr>
    <w:rPr>
      <w:rFonts w:eastAsia="宋体"/>
      <w:kern w:val="0"/>
      <w:sz w:val="24"/>
    </w:rPr>
  </w:style>
  <w:style w:type="paragraph" w:customStyle="1" w:styleId="et6">
    <w:name w:val="et6"/>
    <w:basedOn w:val="a"/>
    <w:qFormat/>
    <w:rsid w:val="00F264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font5">
    <w:name w:val="font5"/>
    <w:basedOn w:val="a"/>
    <w:qFormat/>
    <w:rsid w:val="00F2642A"/>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font15">
    <w:name w:val="font15"/>
    <w:basedOn w:val="a"/>
    <w:qFormat/>
    <w:rsid w:val="00F2642A"/>
    <w:pPr>
      <w:widowControl/>
      <w:spacing w:before="100" w:beforeAutospacing="1" w:after="100" w:afterAutospacing="1"/>
      <w:jc w:val="left"/>
    </w:pPr>
    <w:rPr>
      <w:rFonts w:ascii="宋体" w:eastAsia="宋体" w:hAnsi="宋体" w:cs="宋体"/>
      <w:color w:val="FF0000"/>
      <w:kern w:val="0"/>
      <w:sz w:val="21"/>
      <w:szCs w:val="21"/>
    </w:rPr>
  </w:style>
  <w:style w:type="paragraph" w:customStyle="1" w:styleId="affb">
    <w:name w:val="表格文字"/>
    <w:basedOn w:val="a"/>
    <w:qFormat/>
    <w:rsid w:val="00F2642A"/>
    <w:pPr>
      <w:widowControl/>
    </w:pPr>
    <w:rPr>
      <w:rFonts w:eastAsia="宋体"/>
      <w:color w:val="000000"/>
      <w:kern w:val="0"/>
      <w:sz w:val="21"/>
      <w:szCs w:val="21"/>
    </w:rPr>
  </w:style>
  <w:style w:type="paragraph" w:customStyle="1" w:styleId="affc">
    <w:name w:val="段"/>
    <w:qFormat/>
    <w:rsid w:val="00F2642A"/>
    <w:pPr>
      <w:autoSpaceDE w:val="0"/>
      <w:autoSpaceDN w:val="0"/>
      <w:ind w:firstLineChars="200" w:firstLine="200"/>
      <w:jc w:val="both"/>
    </w:pPr>
    <w:rPr>
      <w:rFonts w:ascii="宋体"/>
      <w:sz w:val="21"/>
    </w:rPr>
  </w:style>
  <w:style w:type="paragraph" w:customStyle="1" w:styleId="affd">
    <w:name w:val="条题"/>
    <w:basedOn w:val="a"/>
    <w:qFormat/>
    <w:rsid w:val="00F2642A"/>
    <w:pPr>
      <w:spacing w:line="420" w:lineRule="exact"/>
      <w:ind w:rightChars="200" w:right="480"/>
    </w:pPr>
    <w:rPr>
      <w:rFonts w:ascii="Calibri" w:eastAsia="宋体" w:hAnsi="Calibri"/>
      <w:sz w:val="24"/>
      <w:szCs w:val="24"/>
    </w:rPr>
  </w:style>
  <w:style w:type="paragraph" w:customStyle="1" w:styleId="et5">
    <w:name w:val="et5"/>
    <w:basedOn w:val="a"/>
    <w:qFormat/>
    <w:rsid w:val="00F2642A"/>
    <w:pPr>
      <w:widowControl/>
      <w:spacing w:before="100" w:beforeAutospacing="1" w:after="100" w:afterAutospacing="1"/>
      <w:jc w:val="left"/>
      <w:textAlignment w:val="center"/>
    </w:pPr>
    <w:rPr>
      <w:rFonts w:ascii="宋体" w:eastAsia="宋体" w:hAnsi="宋体" w:cs="宋体"/>
      <w:b/>
      <w:bCs/>
      <w:kern w:val="0"/>
      <w:sz w:val="24"/>
      <w:szCs w:val="24"/>
    </w:rPr>
  </w:style>
  <w:style w:type="paragraph" w:customStyle="1" w:styleId="110">
    <w:name w:val="正文11"/>
    <w:qFormat/>
    <w:rsid w:val="00F2642A"/>
    <w:pPr>
      <w:jc w:val="both"/>
    </w:pPr>
    <w:rPr>
      <w:rFonts w:cs="宋体"/>
      <w:kern w:val="2"/>
      <w:sz w:val="21"/>
      <w:szCs w:val="21"/>
    </w:rPr>
  </w:style>
  <w:style w:type="paragraph" w:customStyle="1" w:styleId="xl76">
    <w:name w:val="xl76"/>
    <w:basedOn w:val="a"/>
    <w:qFormat/>
    <w:rsid w:val="00F2642A"/>
    <w:pPr>
      <w:widowControl/>
      <w:shd w:val="clear" w:color="000000" w:fill="F79646"/>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F2642A"/>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宋体"/>
      <w:color w:val="000000"/>
      <w:kern w:val="0"/>
      <w:sz w:val="21"/>
      <w:szCs w:val="21"/>
    </w:rPr>
  </w:style>
  <w:style w:type="paragraph" w:customStyle="1" w:styleId="font6">
    <w:name w:val="font6"/>
    <w:basedOn w:val="a"/>
    <w:qFormat/>
    <w:rsid w:val="00F2642A"/>
    <w:pPr>
      <w:widowControl/>
      <w:spacing w:before="100" w:beforeAutospacing="1" w:after="100" w:afterAutospacing="1"/>
      <w:jc w:val="left"/>
    </w:pPr>
    <w:rPr>
      <w:rFonts w:eastAsia="宋体"/>
      <w:color w:val="000000"/>
      <w:kern w:val="0"/>
      <w:sz w:val="21"/>
      <w:szCs w:val="21"/>
    </w:rPr>
  </w:style>
  <w:style w:type="paragraph" w:customStyle="1" w:styleId="xl85">
    <w:name w:val="xl85"/>
    <w:basedOn w:val="a"/>
    <w:qFormat/>
    <w:rsid w:val="00F2642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宋体"/>
      <w:color w:val="000000"/>
      <w:kern w:val="0"/>
      <w:sz w:val="21"/>
      <w:szCs w:val="21"/>
    </w:rPr>
  </w:style>
  <w:style w:type="paragraph" w:customStyle="1" w:styleId="xl70">
    <w:name w:val="xl70"/>
    <w:basedOn w:val="a"/>
    <w:qFormat/>
    <w:rsid w:val="00F2642A"/>
    <w:pPr>
      <w:widowControl/>
      <w:spacing w:before="100" w:beforeAutospacing="1" w:after="100" w:afterAutospacing="1"/>
      <w:jc w:val="left"/>
      <w:textAlignment w:val="top"/>
    </w:pPr>
    <w:rPr>
      <w:rFonts w:ascii="宋体" w:eastAsia="宋体" w:hAnsi="宋体" w:cs="宋体"/>
      <w:b/>
      <w:bCs/>
      <w:kern w:val="0"/>
      <w:sz w:val="24"/>
      <w:szCs w:val="24"/>
    </w:rPr>
  </w:style>
  <w:style w:type="paragraph" w:customStyle="1" w:styleId="font17">
    <w:name w:val="font17"/>
    <w:basedOn w:val="a"/>
    <w:qFormat/>
    <w:rsid w:val="00F2642A"/>
    <w:pPr>
      <w:widowControl/>
      <w:spacing w:before="100" w:beforeAutospacing="1" w:after="100" w:afterAutospacing="1"/>
      <w:jc w:val="left"/>
    </w:pPr>
    <w:rPr>
      <w:rFonts w:eastAsia="宋体"/>
      <w:color w:val="FF0000"/>
      <w:kern w:val="0"/>
      <w:sz w:val="21"/>
      <w:szCs w:val="21"/>
    </w:rPr>
  </w:style>
  <w:style w:type="paragraph" w:customStyle="1" w:styleId="xl79">
    <w:name w:val="xl79"/>
    <w:basedOn w:val="a"/>
    <w:qFormat/>
    <w:rsid w:val="00F2642A"/>
    <w:pPr>
      <w:widowControl/>
      <w:pBdr>
        <w:right w:val="single" w:sz="8" w:space="0" w:color="auto"/>
      </w:pBdr>
      <w:spacing w:before="100" w:beforeAutospacing="1" w:after="100" w:afterAutospacing="1"/>
      <w:jc w:val="center"/>
      <w:textAlignment w:val="top"/>
    </w:pPr>
    <w:rPr>
      <w:rFonts w:eastAsia="宋体"/>
      <w:b/>
      <w:bCs/>
      <w:color w:val="FF0000"/>
      <w:kern w:val="0"/>
      <w:sz w:val="20"/>
      <w:szCs w:val="20"/>
    </w:rPr>
  </w:style>
  <w:style w:type="paragraph" w:customStyle="1" w:styleId="xl77">
    <w:name w:val="xl77"/>
    <w:basedOn w:val="a"/>
    <w:qFormat/>
    <w:rsid w:val="00F2642A"/>
    <w:pPr>
      <w:widowControl/>
      <w:pBdr>
        <w:top w:val="single" w:sz="8" w:space="0" w:color="auto"/>
        <w:bottom w:val="single" w:sz="8" w:space="0" w:color="auto"/>
        <w:right w:val="single" w:sz="8" w:space="0" w:color="auto"/>
      </w:pBdr>
      <w:shd w:val="clear" w:color="000000" w:fill="D9E2F3"/>
      <w:spacing w:before="100" w:beforeAutospacing="1" w:after="100" w:afterAutospacing="1"/>
      <w:jc w:val="center"/>
      <w:textAlignment w:val="top"/>
    </w:pPr>
    <w:rPr>
      <w:rFonts w:ascii="宋体" w:eastAsia="宋体" w:hAnsi="宋体" w:cs="宋体"/>
      <w:b/>
      <w:bCs/>
      <w:color w:val="000000"/>
      <w:kern w:val="0"/>
      <w:sz w:val="24"/>
      <w:szCs w:val="24"/>
    </w:rPr>
  </w:style>
  <w:style w:type="paragraph" w:customStyle="1" w:styleId="1d">
    <w:name w:val="列出段落1"/>
    <w:basedOn w:val="a"/>
    <w:uiPriority w:val="99"/>
    <w:qFormat/>
    <w:rsid w:val="00F2642A"/>
    <w:pPr>
      <w:ind w:firstLineChars="200" w:firstLine="420"/>
    </w:pPr>
    <w:rPr>
      <w:rFonts w:eastAsia="宋体"/>
      <w:sz w:val="21"/>
      <w:szCs w:val="22"/>
    </w:rPr>
  </w:style>
  <w:style w:type="paragraph" w:customStyle="1" w:styleId="ParaCharCharCharCharCharCharCharCharCharChar">
    <w:name w:val="默认段落字体 Para Char Char Char Char Char Char Char Char Char Char"/>
    <w:basedOn w:val="a"/>
    <w:rsid w:val="00F2642A"/>
    <w:pPr>
      <w:numPr>
        <w:numId w:val="2"/>
      </w:numPr>
      <w:snapToGrid w:val="0"/>
      <w:spacing w:before="120" w:after="120" w:line="360" w:lineRule="auto"/>
      <w:ind w:firstLine="0"/>
      <w:jc w:val="left"/>
    </w:pPr>
    <w:rPr>
      <w:rFonts w:eastAsia="黑体"/>
      <w:b/>
      <w:bCs/>
      <w:snapToGrid w:val="0"/>
      <w:sz w:val="24"/>
      <w:szCs w:val="24"/>
    </w:rPr>
  </w:style>
  <w:style w:type="paragraph" w:customStyle="1" w:styleId="xl72">
    <w:name w:val="xl72"/>
    <w:basedOn w:val="a"/>
    <w:qFormat/>
    <w:rsid w:val="00F2642A"/>
    <w:pPr>
      <w:widowControl/>
      <w:shd w:val="clear" w:color="000000" w:fill="00FF00"/>
      <w:spacing w:before="100" w:beforeAutospacing="1" w:after="100" w:afterAutospacing="1"/>
      <w:jc w:val="left"/>
      <w:textAlignment w:val="top"/>
    </w:pPr>
    <w:rPr>
      <w:rFonts w:ascii="宋体" w:eastAsia="宋体" w:hAnsi="宋体" w:cs="宋体"/>
      <w:kern w:val="0"/>
      <w:sz w:val="24"/>
      <w:szCs w:val="24"/>
    </w:rPr>
  </w:style>
  <w:style w:type="paragraph" w:customStyle="1" w:styleId="TOC111">
    <w:name w:val="TOC 标题111"/>
    <w:basedOn w:val="10"/>
    <w:next w:val="a"/>
    <w:uiPriority w:val="39"/>
    <w:unhideWhenUsed/>
    <w:qFormat/>
    <w:rsid w:val="00F2642A"/>
    <w:pPr>
      <w:keepNext/>
      <w:keepLines/>
      <w:widowControl/>
      <w:spacing w:before="240" w:line="259" w:lineRule="auto"/>
      <w:ind w:left="709" w:firstLineChars="0" w:firstLine="0"/>
      <w:jc w:val="left"/>
      <w:outlineLvl w:val="9"/>
    </w:pPr>
    <w:rPr>
      <w:rFonts w:ascii="等线 Light" w:eastAsia="等线 Light" w:hAnsi="等线 Light"/>
      <w:b/>
      <w:color w:val="2F5496"/>
      <w:kern w:val="0"/>
    </w:rPr>
  </w:style>
  <w:style w:type="paragraph" w:customStyle="1" w:styleId="xl82">
    <w:name w:val="xl82"/>
    <w:basedOn w:val="a"/>
    <w:qFormat/>
    <w:rsid w:val="00F2642A"/>
    <w:pPr>
      <w:widowControl/>
      <w:pBdr>
        <w:right w:val="single" w:sz="8" w:space="0" w:color="auto"/>
      </w:pBdr>
      <w:shd w:val="clear" w:color="000000" w:fill="FFFFFF"/>
      <w:spacing w:before="100" w:beforeAutospacing="1" w:after="100" w:afterAutospacing="1"/>
      <w:jc w:val="left"/>
      <w:textAlignment w:val="center"/>
    </w:pPr>
    <w:rPr>
      <w:rFonts w:eastAsia="宋体"/>
      <w:color w:val="000000"/>
      <w:kern w:val="0"/>
      <w:sz w:val="21"/>
      <w:szCs w:val="21"/>
    </w:rPr>
  </w:style>
  <w:style w:type="paragraph" w:customStyle="1" w:styleId="1e">
    <w:name w:val="列出段落1"/>
    <w:basedOn w:val="a"/>
    <w:uiPriority w:val="34"/>
    <w:qFormat/>
    <w:rsid w:val="00F2642A"/>
    <w:pPr>
      <w:spacing w:line="360" w:lineRule="auto"/>
      <w:ind w:firstLineChars="200" w:firstLine="420"/>
    </w:pPr>
    <w:rPr>
      <w:rFonts w:eastAsia="宋体"/>
      <w:sz w:val="28"/>
      <w:szCs w:val="21"/>
    </w:rPr>
  </w:style>
  <w:style w:type="paragraph" w:customStyle="1" w:styleId="msonormal0">
    <w:name w:val="msonormal"/>
    <w:basedOn w:val="a"/>
    <w:qFormat/>
    <w:rsid w:val="00F2642A"/>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qFormat/>
    <w:rsid w:val="00F2642A"/>
    <w:pPr>
      <w:widowControl/>
      <w:pBdr>
        <w:right w:val="single" w:sz="8" w:space="0" w:color="auto"/>
      </w:pBdr>
      <w:shd w:val="clear" w:color="000000" w:fill="F79646"/>
      <w:spacing w:before="100" w:beforeAutospacing="1" w:after="100" w:afterAutospacing="1"/>
      <w:jc w:val="left"/>
      <w:textAlignment w:val="center"/>
    </w:pPr>
    <w:rPr>
      <w:rFonts w:eastAsia="宋体"/>
      <w:color w:val="000000"/>
      <w:kern w:val="0"/>
      <w:sz w:val="21"/>
      <w:szCs w:val="21"/>
    </w:rPr>
  </w:style>
  <w:style w:type="paragraph" w:customStyle="1" w:styleId="xl75">
    <w:name w:val="xl75"/>
    <w:basedOn w:val="a"/>
    <w:qFormat/>
    <w:rsid w:val="00F2642A"/>
    <w:pPr>
      <w:widowControl/>
      <w:shd w:val="clear" w:color="000000" w:fill="E26B0A"/>
      <w:spacing w:before="100" w:beforeAutospacing="1" w:after="100" w:afterAutospacing="1"/>
      <w:jc w:val="left"/>
      <w:textAlignment w:val="top"/>
    </w:pPr>
    <w:rPr>
      <w:rFonts w:ascii="宋体" w:eastAsia="宋体" w:hAnsi="宋体" w:cs="宋体"/>
      <w:kern w:val="0"/>
      <w:sz w:val="24"/>
      <w:szCs w:val="24"/>
    </w:rPr>
  </w:style>
  <w:style w:type="paragraph" w:customStyle="1" w:styleId="font14">
    <w:name w:val="font14"/>
    <w:basedOn w:val="a"/>
    <w:qFormat/>
    <w:rsid w:val="00F2642A"/>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msolistparagraph0">
    <w:name w:val="msolistparagraph"/>
    <w:basedOn w:val="a"/>
    <w:qFormat/>
    <w:rsid w:val="00F2642A"/>
    <w:pPr>
      <w:ind w:firstLineChars="200" w:firstLine="420"/>
    </w:pPr>
    <w:rPr>
      <w:rFonts w:ascii="等线" w:eastAsia="等线" w:hAnsi="等线" w:hint="eastAsia"/>
      <w:sz w:val="21"/>
      <w:szCs w:val="22"/>
    </w:rPr>
  </w:style>
  <w:style w:type="character" w:customStyle="1" w:styleId="c-icon">
    <w:name w:val="c-icon"/>
    <w:qFormat/>
    <w:rsid w:val="00F2642A"/>
  </w:style>
  <w:style w:type="character" w:customStyle="1" w:styleId="hover25">
    <w:name w:val="hover25"/>
    <w:qFormat/>
    <w:rsid w:val="00F2642A"/>
  </w:style>
  <w:style w:type="character" w:customStyle="1" w:styleId="hover26">
    <w:name w:val="hover26"/>
    <w:qFormat/>
    <w:rsid w:val="00F2642A"/>
    <w:rPr>
      <w:color w:val="315EFB"/>
    </w:rPr>
  </w:style>
  <w:style w:type="character" w:customStyle="1" w:styleId="hover22">
    <w:name w:val="hover22"/>
    <w:qFormat/>
    <w:rsid w:val="00F2642A"/>
    <w:rPr>
      <w:color w:val="315EFB"/>
    </w:rPr>
  </w:style>
  <w:style w:type="character" w:customStyle="1" w:styleId="hover23">
    <w:name w:val="hover23"/>
    <w:qFormat/>
    <w:rsid w:val="00F2642A"/>
  </w:style>
  <w:style w:type="character" w:customStyle="1" w:styleId="c-icon28">
    <w:name w:val="c-icon28"/>
    <w:qFormat/>
    <w:rsid w:val="00F2642A"/>
  </w:style>
  <w:style w:type="character" w:customStyle="1" w:styleId="c-icon26">
    <w:name w:val="c-icon26"/>
    <w:qFormat/>
    <w:rsid w:val="00F2642A"/>
  </w:style>
  <w:style w:type="character" w:customStyle="1" w:styleId="c-icon30">
    <w:name w:val="c-icon30"/>
    <w:qFormat/>
    <w:rsid w:val="00F2642A"/>
  </w:style>
  <w:style w:type="paragraph" w:customStyle="1" w:styleId="26">
    <w:name w:val="样式 首行缩进:  2 字符"/>
    <w:basedOn w:val="a"/>
    <w:link w:val="2Char4"/>
    <w:qFormat/>
    <w:rsid w:val="00F2642A"/>
    <w:pPr>
      <w:snapToGrid w:val="0"/>
      <w:spacing w:line="360" w:lineRule="auto"/>
      <w:ind w:firstLineChars="200" w:firstLine="480"/>
    </w:pPr>
    <w:rPr>
      <w:rFonts w:eastAsia="宋体"/>
      <w:sz w:val="24"/>
      <w:szCs w:val="20"/>
    </w:rPr>
  </w:style>
  <w:style w:type="character" w:customStyle="1" w:styleId="2Char4">
    <w:name w:val="样式 首行缩进:  2 字符 Char"/>
    <w:link w:val="26"/>
    <w:qFormat/>
    <w:rsid w:val="00F2642A"/>
    <w:rPr>
      <w:kern w:val="2"/>
      <w:sz w:val="24"/>
    </w:rPr>
  </w:style>
  <w:style w:type="character" w:customStyle="1" w:styleId="27">
    <w:name w:val="正文文本缩进 字符2"/>
    <w:uiPriority w:val="99"/>
    <w:semiHidden/>
    <w:qFormat/>
    <w:rsid w:val="00F2642A"/>
    <w:rPr>
      <w:kern w:val="2"/>
      <w:sz w:val="21"/>
      <w:szCs w:val="22"/>
    </w:rPr>
  </w:style>
  <w:style w:type="character" w:customStyle="1" w:styleId="1f">
    <w:name w:val="正文文本 字符1"/>
    <w:uiPriority w:val="99"/>
    <w:semiHidden/>
    <w:qFormat/>
    <w:rsid w:val="00F2642A"/>
    <w:rPr>
      <w:kern w:val="2"/>
      <w:sz w:val="21"/>
      <w:szCs w:val="22"/>
    </w:rPr>
  </w:style>
  <w:style w:type="character" w:customStyle="1" w:styleId="Charf0">
    <w:name w:val="脚注文本 Char"/>
    <w:uiPriority w:val="99"/>
    <w:semiHidden/>
    <w:qFormat/>
    <w:rsid w:val="00F2642A"/>
    <w:rPr>
      <w:rFonts w:eastAsia="仿宋_GB2312"/>
      <w:sz w:val="18"/>
      <w:szCs w:val="18"/>
    </w:rPr>
  </w:style>
  <w:style w:type="character" w:customStyle="1" w:styleId="1f0">
    <w:name w:val="页眉 字符1"/>
    <w:uiPriority w:val="99"/>
    <w:semiHidden/>
    <w:qFormat/>
    <w:rsid w:val="00F2642A"/>
    <w:rPr>
      <w:rFonts w:ascii="Calibri" w:eastAsia="宋体" w:hAnsi="Calibri" w:cs="Times New Roman"/>
      <w:sz w:val="18"/>
      <w:szCs w:val="18"/>
    </w:rPr>
  </w:style>
  <w:style w:type="character" w:customStyle="1" w:styleId="1f1">
    <w:name w:val="页脚 字符1"/>
    <w:uiPriority w:val="99"/>
    <w:semiHidden/>
    <w:qFormat/>
    <w:rsid w:val="00F2642A"/>
    <w:rPr>
      <w:rFonts w:ascii="Calibri" w:eastAsia="宋体" w:hAnsi="Calibri" w:cs="Times New Roman"/>
      <w:sz w:val="18"/>
      <w:szCs w:val="18"/>
    </w:rPr>
  </w:style>
  <w:style w:type="character" w:customStyle="1" w:styleId="Charf1">
    <w:name w:val="日期 Char"/>
    <w:uiPriority w:val="99"/>
    <w:semiHidden/>
    <w:qFormat/>
    <w:rsid w:val="00F2642A"/>
    <w:rPr>
      <w:rFonts w:ascii="Calibri" w:eastAsia="宋体" w:hAnsi="Calibri" w:cs="Times New Roman"/>
      <w:kern w:val="2"/>
      <w:sz w:val="21"/>
      <w:szCs w:val="22"/>
    </w:rPr>
  </w:style>
  <w:style w:type="character" w:customStyle="1" w:styleId="Charf2">
    <w:name w:val="正文文本 Char"/>
    <w:uiPriority w:val="99"/>
    <w:semiHidden/>
    <w:qFormat/>
    <w:rsid w:val="00F2642A"/>
    <w:rPr>
      <w:rFonts w:ascii="Calibri" w:hAnsi="Calibri"/>
      <w:kern w:val="2"/>
      <w:sz w:val="21"/>
      <w:szCs w:val="22"/>
    </w:rPr>
  </w:style>
  <w:style w:type="character" w:customStyle="1" w:styleId="Charf3">
    <w:name w:val="正文文本缩进 Char"/>
    <w:uiPriority w:val="99"/>
    <w:semiHidden/>
    <w:qFormat/>
    <w:rsid w:val="00F2642A"/>
    <w:rPr>
      <w:rFonts w:ascii="Calibri" w:hAnsi="Calibri"/>
      <w:kern w:val="2"/>
      <w:sz w:val="21"/>
      <w:szCs w:val="22"/>
    </w:rPr>
  </w:style>
  <w:style w:type="character" w:customStyle="1" w:styleId="220">
    <w:name w:val="正文文本首行缩进 2 字符2"/>
    <w:uiPriority w:val="99"/>
    <w:semiHidden/>
    <w:qFormat/>
    <w:rsid w:val="00F2642A"/>
  </w:style>
  <w:style w:type="character" w:customStyle="1" w:styleId="1f2">
    <w:name w:val="尾注文本 字符1"/>
    <w:uiPriority w:val="99"/>
    <w:semiHidden/>
    <w:qFormat/>
    <w:rsid w:val="00F2642A"/>
    <w:rPr>
      <w:rFonts w:ascii="Calibri" w:eastAsia="宋体" w:hAnsi="Calibri" w:cs="Times New Roman"/>
    </w:rPr>
  </w:style>
  <w:style w:type="character" w:customStyle="1" w:styleId="1f3">
    <w:name w:val="日期 字符1"/>
    <w:uiPriority w:val="99"/>
    <w:semiHidden/>
    <w:qFormat/>
    <w:rsid w:val="00F2642A"/>
    <w:rPr>
      <w:rFonts w:ascii="Calibri" w:eastAsia="宋体" w:hAnsi="Calibri" w:cs="Times New Roman"/>
    </w:rPr>
  </w:style>
  <w:style w:type="character" w:customStyle="1" w:styleId="Charf4">
    <w:name w:val="批注主题 Char"/>
    <w:uiPriority w:val="99"/>
    <w:semiHidden/>
    <w:qFormat/>
    <w:rsid w:val="00F2642A"/>
    <w:rPr>
      <w:b/>
      <w:bCs/>
      <w:kern w:val="2"/>
      <w:sz w:val="28"/>
      <w:szCs w:val="21"/>
    </w:rPr>
  </w:style>
  <w:style w:type="character" w:customStyle="1" w:styleId="Char18">
    <w:name w:val="脚注文本 Char1"/>
    <w:uiPriority w:val="99"/>
    <w:semiHidden/>
    <w:qFormat/>
    <w:rsid w:val="00F2642A"/>
    <w:rPr>
      <w:rFonts w:eastAsia="仿宋_GB2312"/>
      <w:kern w:val="2"/>
      <w:sz w:val="18"/>
      <w:szCs w:val="18"/>
    </w:rPr>
  </w:style>
  <w:style w:type="character" w:customStyle="1" w:styleId="2Char5">
    <w:name w:val="正文首行缩进 2 Char"/>
    <w:uiPriority w:val="99"/>
    <w:semiHidden/>
    <w:qFormat/>
    <w:rsid w:val="00F2642A"/>
  </w:style>
  <w:style w:type="character" w:customStyle="1" w:styleId="1f4">
    <w:name w:val="正文文本缩进 字符1"/>
    <w:uiPriority w:val="99"/>
    <w:semiHidden/>
    <w:qFormat/>
    <w:rsid w:val="00F2642A"/>
    <w:rPr>
      <w:rFonts w:ascii="Calibri" w:hAnsi="Calibri"/>
      <w:kern w:val="2"/>
      <w:sz w:val="21"/>
      <w:szCs w:val="22"/>
    </w:rPr>
  </w:style>
  <w:style w:type="table" w:customStyle="1" w:styleId="1221">
    <w:name w:val="灰度表格1221"/>
    <w:basedOn w:val="a1"/>
    <w:uiPriority w:val="59"/>
    <w:qFormat/>
    <w:rsid w:val="00F2642A"/>
    <w:pPr>
      <w:widowControl w:val="0"/>
      <w:spacing w:before="120" w:after="120" w:line="360" w:lineRule="exact"/>
      <w:ind w:firstLine="482"/>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网格型1"/>
    <w:basedOn w:val="a1"/>
    <w:uiPriority w:val="39"/>
    <w:qFormat/>
    <w:rsid w:val="00F2642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
    <w:basedOn w:val="a1"/>
    <w:uiPriority w:val="39"/>
    <w:qFormat/>
    <w:rsid w:val="00F2642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an">
    <w:name w:val="loan"/>
    <w:basedOn w:val="a0"/>
    <w:qFormat/>
    <w:rsid w:val="00F2642A"/>
  </w:style>
  <w:style w:type="character" w:customStyle="1" w:styleId="laypagecurr">
    <w:name w:val="laypage_curr"/>
    <w:basedOn w:val="a0"/>
    <w:qFormat/>
    <w:rsid w:val="00F2642A"/>
    <w:rPr>
      <w:color w:val="FFFDF4"/>
      <w:shd w:val="clear" w:color="auto" w:fill="0B67A6"/>
    </w:rPr>
  </w:style>
  <w:style w:type="character" w:customStyle="1" w:styleId="gwdsnopic">
    <w:name w:val="gwds_nopic"/>
    <w:basedOn w:val="a0"/>
    <w:qFormat/>
    <w:rsid w:val="00F2642A"/>
  </w:style>
  <w:style w:type="character" w:customStyle="1" w:styleId="gwdsnopic1">
    <w:name w:val="gwds_nopic1"/>
    <w:basedOn w:val="a0"/>
    <w:qFormat/>
    <w:rsid w:val="00F2642A"/>
  </w:style>
  <w:style w:type="character" w:customStyle="1" w:styleId="gwdsnopic2">
    <w:name w:val="gwds_nopic2"/>
    <w:basedOn w:val="a0"/>
    <w:qFormat/>
    <w:rsid w:val="00F2642A"/>
  </w:style>
  <w:style w:type="character" w:customStyle="1" w:styleId="hover12">
    <w:name w:val="hover12"/>
    <w:basedOn w:val="a0"/>
    <w:qFormat/>
    <w:rsid w:val="00F2642A"/>
    <w:rPr>
      <w:color w:val="015293"/>
    </w:rPr>
  </w:style>
  <w:style w:type="character" w:customStyle="1" w:styleId="hover13">
    <w:name w:val="hover13"/>
    <w:basedOn w:val="a0"/>
    <w:qFormat/>
    <w:rsid w:val="00F2642A"/>
    <w:rPr>
      <w:color w:val="01529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9F7E6-B2CA-4705-9885-38D46F95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119</Pages>
  <Words>11541</Words>
  <Characters>65789</Characters>
  <Application>Microsoft Office Word</Application>
  <DocSecurity>0</DocSecurity>
  <Lines>548</Lines>
  <Paragraphs>154</Paragraphs>
  <ScaleCrop>false</ScaleCrop>
  <Company>chaozhou</Company>
  <LinksUpToDate>false</LinksUpToDate>
  <CharactersWithSpaces>77176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刘峰</dc:title>
  <dc:creator>最后修改</dc:creator>
  <cp:lastModifiedBy>User</cp:lastModifiedBy>
  <cp:revision>269</cp:revision>
  <cp:lastPrinted>2021-07-27T01:50:00Z</cp:lastPrinted>
  <dcterms:created xsi:type="dcterms:W3CDTF">2020-11-04T09:56:00Z</dcterms:created>
  <dcterms:modified xsi:type="dcterms:W3CDTF">2022-08-26T07:30:00Z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A5AB9E79BB194456B6CBBDEF5AAE83CE</vt:lpwstr>
  </property>
</Properties>
</file>