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default" w:ascii="Times New Roman" w:hAnsi="Times New Roman" w:eastAsia="黑体" w:cs="Times New Roman"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default" w:ascii="Times New Roman" w:hAnsi="Times New Roman" w:eastAsia="黑体" w:cs="Times New Roman"/>
          <w:i w:val="0"/>
          <w:color w:val="auto"/>
          <w:kern w:val="0"/>
          <w:sz w:val="32"/>
          <w:szCs w:val="32"/>
          <w:u w:val="none"/>
          <w:lang w:val="en-US" w:eastAsia="zh-CN" w:bidi="ar"/>
        </w:rPr>
        <w:t>附件4</w:t>
      </w:r>
    </w:p>
    <w:tbl>
      <w:tblPr>
        <w:tblStyle w:val="13"/>
        <w:tblW w:w="141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9"/>
        <w:gridCol w:w="505"/>
        <w:gridCol w:w="675"/>
        <w:gridCol w:w="369"/>
        <w:gridCol w:w="416"/>
        <w:gridCol w:w="362"/>
        <w:gridCol w:w="433"/>
        <w:gridCol w:w="690"/>
        <w:gridCol w:w="406"/>
        <w:gridCol w:w="548"/>
        <w:gridCol w:w="560"/>
        <w:gridCol w:w="651"/>
        <w:gridCol w:w="382"/>
        <w:gridCol w:w="483"/>
        <w:gridCol w:w="422"/>
        <w:gridCol w:w="447"/>
        <w:gridCol w:w="496"/>
        <w:gridCol w:w="459"/>
        <w:gridCol w:w="531"/>
        <w:gridCol w:w="476"/>
        <w:gridCol w:w="499"/>
        <w:gridCol w:w="457"/>
        <w:gridCol w:w="548"/>
        <w:gridCol w:w="750"/>
        <w:gridCol w:w="705"/>
        <w:gridCol w:w="735"/>
        <w:gridCol w:w="345"/>
        <w:gridCol w:w="38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4173" w:type="dxa"/>
            <w:gridSpan w:val="2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广东省省内异地就医门诊医疗费用结算申报表（职工医保）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173" w:type="dxa"/>
            <w:gridSpan w:val="2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（医药机构申报二级表）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6436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定点医药机构名称：</w:t>
            </w:r>
          </w:p>
        </w:tc>
        <w:tc>
          <w:tcPr>
            <w:tcW w:w="481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业务交接号：</w:t>
            </w:r>
          </w:p>
        </w:tc>
        <w:tc>
          <w:tcPr>
            <w:tcW w:w="29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6436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定点医药机构代码：</w:t>
            </w:r>
          </w:p>
        </w:tc>
        <w:tc>
          <w:tcPr>
            <w:tcW w:w="481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申报结算日期：2021-07-01至2021-07-3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9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金额单位：元（保留两位小数）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序号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业务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类型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待遇类型</w:t>
            </w:r>
          </w:p>
        </w:tc>
        <w:tc>
          <w:tcPr>
            <w:tcW w:w="3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人数</w:t>
            </w:r>
          </w:p>
        </w:tc>
        <w:tc>
          <w:tcPr>
            <w:tcW w:w="3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人次</w:t>
            </w:r>
          </w:p>
        </w:tc>
        <w:tc>
          <w:tcPr>
            <w:tcW w:w="4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诊疗天数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医疗费   总金额</w:t>
            </w:r>
          </w:p>
        </w:tc>
        <w:tc>
          <w:tcPr>
            <w:tcW w:w="4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自费  金额</w:t>
            </w:r>
          </w:p>
        </w:tc>
        <w:tc>
          <w:tcPr>
            <w:tcW w:w="21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个人先自付金额</w:t>
            </w:r>
          </w:p>
        </w:tc>
        <w:tc>
          <w:tcPr>
            <w:tcW w:w="13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基本医疗保险        共付段</w:t>
            </w:r>
          </w:p>
        </w:tc>
        <w:tc>
          <w:tcPr>
            <w:tcW w:w="9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大病保险</w:t>
            </w: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共付段</w:t>
            </w:r>
          </w:p>
        </w:tc>
        <w:tc>
          <w:tcPr>
            <w:tcW w:w="10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补充医疗保险共付段</w:t>
            </w: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公务员医疗补助共付段</w:t>
            </w:r>
          </w:p>
        </w:tc>
        <w:tc>
          <w:tcPr>
            <w:tcW w:w="5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伤残人员医疗保障记账金额</w:t>
            </w:r>
          </w:p>
        </w:tc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医疗救助记账金额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其他记账金额</w:t>
            </w: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记账金额合计</w:t>
            </w:r>
          </w:p>
        </w:tc>
        <w:tc>
          <w:tcPr>
            <w:tcW w:w="3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是否互联网就医</w:t>
            </w:r>
          </w:p>
        </w:tc>
        <w:tc>
          <w:tcPr>
            <w:tcW w:w="3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起付线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药品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医疗服务项目</w:t>
            </w: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医用耗材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统筹记账金额</w:t>
            </w: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个人账户支付金额（虚账）</w:t>
            </w: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大病保险记账金额</w:t>
            </w: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补充医疗保险记账金额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公务员医疗补助记账金额</w:t>
            </w: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5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普通门诊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普通门诊小计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高血压病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糖尿病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冠心病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慢性心功能不全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脑血管疾病后遗症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帕金森病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癫痫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支气管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哮喘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慢性阻塞性肺疾病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肺动脉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高压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肝硬化（失代偿期）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慢性乙型肝炎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丙型肝炎（HCV RNA阳性）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艾滋病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活动性肺结核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耐多药肺结核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类风湿关节炎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强直性脊柱炎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多发性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硬化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骨髓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纤维化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系统性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红斑狼疮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再生障碍性贫血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骨髓增生异常综合症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血友病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地中海贫血（海洋性贫血或珠蛋白生成障碍性贫血）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C型尼曼匹克病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肢端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肥大症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银屑病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克罗恩病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溃疡性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结肠炎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湿性年龄相关性黄斑变性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33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糖尿病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黄斑水肿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脉络膜新生血管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35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视网膜静脉阻塞所致黄斑水肿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精神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分裂症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37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分裂情感性障碍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38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持久的妄想性障碍（偏执性精神病）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39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双相（情感）障碍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癫痫所致精神障碍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41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精神发育迟滞伴发精神障碍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心脏移植术后抗排异治疗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43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肺脏移植术后抗排异治疗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44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肝脏移植术后抗排异治疗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45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肾脏移植术后抗排异治疗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46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造血干细胞移植术后抗排异治疗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47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慢性肾功能不全(非透析治疗)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慢性肾功能不全（血透治疗）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49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慢性肾功能不全（腹透治疗）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恶性肿瘤（非放化疗）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51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恶性肿瘤（放疗）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52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恶性肿瘤（化疗，含生物靶向药物治疗、内分泌治疗、免疫治疗)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53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新冠肺炎出院患者门诊康复治疗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仿宋_GB2312" w:cs="Arial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……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55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门诊特定病种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全部门诊特定病种</w:t>
            </w: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全部门诊特定病种小计</w:t>
            </w:r>
          </w:p>
        </w:tc>
        <w:tc>
          <w:tcPr>
            <w:tcW w:w="4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重大疫情特殊医疗保障门诊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特殊门诊1</w:t>
            </w:r>
          </w:p>
        </w:tc>
        <w:tc>
          <w:tcPr>
            <w:tcW w:w="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重大疫情特殊医疗保障门诊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特殊门诊2</w:t>
            </w:r>
          </w:p>
        </w:tc>
        <w:tc>
          <w:tcPr>
            <w:tcW w:w="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重大疫情特殊医疗保障门诊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特殊门诊3</w:t>
            </w:r>
          </w:p>
        </w:tc>
        <w:tc>
          <w:tcPr>
            <w:tcW w:w="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小计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重大疫情特殊医疗保障门诊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全部特殊门诊</w:t>
            </w:r>
          </w:p>
        </w:tc>
        <w:tc>
          <w:tcPr>
            <w:tcW w:w="3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</w:t>
            </w:r>
          </w:p>
        </w:tc>
        <w:tc>
          <w:tcPr>
            <w:tcW w:w="4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退休</w:t>
            </w:r>
          </w:p>
        </w:tc>
        <w:tc>
          <w:tcPr>
            <w:tcW w:w="4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</w:t>
            </w:r>
          </w:p>
        </w:tc>
        <w:tc>
          <w:tcPr>
            <w:tcW w:w="4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4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全部特殊门诊小计</w:t>
            </w:r>
          </w:p>
        </w:tc>
        <w:tc>
          <w:tcPr>
            <w:tcW w:w="41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15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合计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889" w:type="dxa"/>
            <w:gridSpan w:val="8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医药机构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制表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人：张三</w:t>
            </w:r>
          </w:p>
        </w:tc>
        <w:tc>
          <w:tcPr>
            <w:tcW w:w="406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48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60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8770" w:type="dxa"/>
            <w:gridSpan w:val="17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医药机构复核人：李四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40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确认申报日期：2021年07月10日</w:t>
            </w:r>
          </w:p>
        </w:tc>
        <w:tc>
          <w:tcPr>
            <w:tcW w:w="8770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医药机构财务部门联系电话：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备注</w:t>
            </w:r>
          </w:p>
        </w:tc>
        <w:tc>
          <w:tcPr>
            <w:tcW w:w="13734" w:type="dxa"/>
            <w:gridSpan w:val="27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1.结算日期以自然月份的1日零时至月度最后一日24时为准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3734" w:type="dxa"/>
            <w:gridSpan w:val="27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2.医保记账金额合计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栏金额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=基本医疗保险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+大病保险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+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地方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补充医疗保险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+公务员补助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+伤残人员医疗保障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记账金额+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医疗救助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记账金额+其他记账金额。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3734" w:type="dxa"/>
            <w:gridSpan w:val="27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.特殊门诊1：无起付标准，有目录限制，按参保地一级医疗机构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门诊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报销比例结算，个人应负担部分不计入个人年度累计额度（个人实际不承担此部分费用，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由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财政部门支付）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3734" w:type="dxa"/>
            <w:gridSpan w:val="27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.特殊门诊2：无起付标准，无目录限制，按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医保基金支付7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0%比例结算，个人负担部分不计入个人年度累计额度（个人实际不承担此部分费用，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由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财政部门支付）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3734" w:type="dxa"/>
            <w:gridSpan w:val="27"/>
            <w:tcBorders>
              <w:top w:val="nil"/>
              <w:left w:val="nil"/>
              <w:bottom w:val="nil"/>
              <w:right w:val="single" w:color="FFFFFF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.特殊门诊3：无起付标准，无目录限制，按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医保基金支付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100%比例结算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。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del w:id="0" w:author="Administrator" w:date="2021-06-29T16:01:15Z"/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</w:p>
    <w:sectPr>
      <w:footerReference r:id="rId3" w:type="default"/>
      <w:pgSz w:w="16838" w:h="11906" w:orient="landscape"/>
      <w:pgMar w:top="1587" w:right="2098" w:bottom="1587" w:left="209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9B126B0A-16B5-4C07-8150-593416309E1D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710B5797-4887-4740-B3CF-59366C59E21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6CC8DB7-2818-4A29-991E-93566BC2C156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4" w:fontKey="{7A2DE720-9B77-410E-88CC-4055D9DDC053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708741F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2FFA7CB3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19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2021-06-29T08:01:43Z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