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b/>
          <w:sz w:val="52"/>
          <w:szCs w:val="52"/>
        </w:rPr>
      </w:pPr>
    </w:p>
    <w:p>
      <w:pPr>
        <w:spacing w:line="640" w:lineRule="exact"/>
        <w:jc w:val="left"/>
        <w:rPr>
          <w:rFonts w:ascii="黑体" w:hAnsi="黑体" w:eastAsia="黑体"/>
          <w:b/>
          <w:sz w:val="52"/>
          <w:szCs w:val="52"/>
        </w:rPr>
      </w:pPr>
    </w:p>
    <w:p>
      <w:pPr>
        <w:spacing w:line="640" w:lineRule="exact"/>
        <w:jc w:val="center"/>
        <w:rPr>
          <w:rFonts w:ascii="黑体" w:hAnsi="黑体" w:eastAsia="黑体"/>
          <w:b/>
          <w:sz w:val="52"/>
          <w:szCs w:val="52"/>
        </w:rPr>
      </w:pPr>
    </w:p>
    <w:p>
      <w:pPr>
        <w:spacing w:line="640" w:lineRule="exact"/>
        <w:jc w:val="center"/>
        <w:rPr>
          <w:rFonts w:ascii="华文中宋" w:hAnsi="华文中宋" w:eastAsia="华文中宋" w:cs="华文中宋"/>
          <w:b/>
          <w:sz w:val="52"/>
          <w:szCs w:val="52"/>
        </w:rPr>
      </w:pPr>
      <w:r>
        <w:rPr>
          <w:rFonts w:hint="eastAsia" w:ascii="华文中宋" w:hAnsi="华文中宋" w:eastAsia="华文中宋" w:cs="华文中宋"/>
          <w:b/>
          <w:sz w:val="52"/>
          <w:szCs w:val="52"/>
        </w:rPr>
        <w:t>揭阳市科技创新“十四五”规划</w:t>
      </w:r>
    </w:p>
    <w:p>
      <w:pPr>
        <w:pStyle w:val="7"/>
        <w:ind w:firstLine="0" w:firstLineChars="0"/>
        <w:jc w:val="center"/>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4月23日征求意见稿</w:t>
      </w:r>
      <w:r>
        <w:rPr>
          <w:rFonts w:hint="eastAsia" w:ascii="楷体" w:hAnsi="楷体" w:eastAsia="楷体" w:cs="楷体"/>
          <w:sz w:val="32"/>
          <w:szCs w:val="32"/>
        </w:rPr>
        <w:t>）</w:t>
      </w:r>
    </w:p>
    <w:p>
      <w:pPr>
        <w:pStyle w:val="7"/>
      </w:pPr>
    </w:p>
    <w:p>
      <w:pPr>
        <w:widowControl/>
        <w:spacing w:line="640" w:lineRule="exact"/>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pStyle w:val="2"/>
      </w:pPr>
    </w:p>
    <w:p/>
    <w:p>
      <w:pPr>
        <w:pStyle w:val="2"/>
      </w:pPr>
    </w:p>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rPr>
          <w:rFonts w:ascii="楷体" w:hAnsi="楷体" w:eastAsia="楷体" w:cs="楷体"/>
        </w:rPr>
      </w:pPr>
    </w:p>
    <w:p>
      <w:pPr>
        <w:widowControl/>
        <w:spacing w:line="360" w:lineRule="auto"/>
        <w:jc w:val="center"/>
        <w:rPr>
          <w:rFonts w:ascii="楷体" w:hAnsi="楷体" w:eastAsia="楷体" w:cs="楷体"/>
          <w:spacing w:val="4"/>
          <w:sz w:val="32"/>
          <w:szCs w:val="32"/>
        </w:rPr>
      </w:pPr>
      <w:r>
        <w:rPr>
          <w:rFonts w:hint="eastAsia" w:ascii="楷体" w:hAnsi="楷体" w:eastAsia="楷体" w:cs="楷体"/>
          <w:spacing w:val="4"/>
          <w:sz w:val="32"/>
          <w:szCs w:val="32"/>
        </w:rPr>
        <w:t>揭阳市科学技术局</w:t>
      </w:r>
    </w:p>
    <w:p>
      <w:pPr>
        <w:widowControl/>
        <w:spacing w:line="360" w:lineRule="auto"/>
        <w:jc w:val="center"/>
        <w:rPr>
          <w:rFonts w:ascii="楷体" w:hAnsi="楷体" w:eastAsia="楷体" w:cs="楷体"/>
          <w:spacing w:val="4"/>
          <w:sz w:val="32"/>
          <w:szCs w:val="32"/>
        </w:rPr>
        <w:sectPr>
          <w:pgSz w:w="11906" w:h="16838"/>
          <w:pgMar w:top="1440" w:right="1800" w:bottom="1440" w:left="1800" w:header="851" w:footer="992" w:gutter="0"/>
          <w:cols w:space="720" w:num="1"/>
          <w:docGrid w:type="lines" w:linePitch="312" w:charSpace="0"/>
        </w:sectPr>
      </w:pPr>
      <w:r>
        <w:rPr>
          <w:rFonts w:hint="eastAsia" w:ascii="楷体" w:hAnsi="楷体" w:eastAsia="楷体" w:cs="楷体"/>
          <w:spacing w:val="4"/>
          <w:sz w:val="32"/>
          <w:szCs w:val="32"/>
        </w:rPr>
        <w:t>2021年4月5日</w:t>
      </w:r>
    </w:p>
    <w:p>
      <w:pPr>
        <w:jc w:val="center"/>
        <w:rPr>
          <w:rFonts w:ascii="黑体" w:hAnsi="黑体" w:eastAsia="黑体" w:cs="黑体"/>
          <w:sz w:val="32"/>
          <w:szCs w:val="32"/>
        </w:rPr>
      </w:pPr>
      <w:r>
        <w:rPr>
          <w:rFonts w:ascii="黑体" w:hAnsi="黑体" w:eastAsia="黑体" w:cs="黑体"/>
          <w:sz w:val="32"/>
          <w:szCs w:val="32"/>
        </w:rPr>
        <w:br w:type="page"/>
      </w:r>
    </w:p>
    <w:p>
      <w:pPr>
        <w:jc w:val="center"/>
        <w:rPr>
          <w:rFonts w:ascii="黑体" w:hAnsi="黑体" w:eastAsia="黑体" w:cs="黑体"/>
          <w:sz w:val="32"/>
          <w:szCs w:val="32"/>
        </w:rPr>
      </w:pPr>
      <w:r>
        <w:rPr>
          <w:rFonts w:hint="eastAsia" w:ascii="黑体" w:hAnsi="黑体" w:eastAsia="黑体" w:cs="黑体"/>
          <w:sz w:val="32"/>
          <w:szCs w:val="32"/>
        </w:rPr>
        <w:t>目 录</w:t>
      </w:r>
    </w:p>
    <w:p/>
    <w:p>
      <w:pPr>
        <w:pStyle w:val="11"/>
        <w:tabs>
          <w:tab w:val="right" w:leader="dot" w:pos="8296"/>
        </w:tabs>
        <w:rPr>
          <w:rFonts w:asciiTheme="minorHAnsi" w:hAnsiTheme="minorHAnsi" w:eastAsiaTheme="minorEastAsia" w:cstheme="minorBidi"/>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TOC \o "1-2" \h \u </w:instrText>
      </w:r>
      <w:r>
        <w:rPr>
          <w:rFonts w:hint="eastAsia" w:ascii="楷体" w:hAnsi="楷体" w:eastAsia="楷体" w:cs="楷体"/>
          <w:sz w:val="28"/>
          <w:szCs w:val="28"/>
        </w:rPr>
        <w:fldChar w:fldCharType="separate"/>
      </w:r>
      <w:r>
        <w:fldChar w:fldCharType="begin"/>
      </w:r>
      <w:r>
        <w:instrText xml:space="preserve"> HYPERLINK \l "_Toc68515940" </w:instrText>
      </w:r>
      <w:r>
        <w:fldChar w:fldCharType="separate"/>
      </w:r>
      <w:r>
        <w:rPr>
          <w:rStyle w:val="17"/>
          <w:rFonts w:ascii="黑体" w:hAnsi="黑体" w:eastAsia="黑体" w:cs="黑体"/>
          <w:bCs/>
          <w:sz w:val="28"/>
          <w:szCs w:val="28"/>
        </w:rPr>
        <w:t>第一章 站在两个一百年奋斗目标的历史交汇点上</w:t>
      </w:r>
      <w:r>
        <w:rPr>
          <w:sz w:val="28"/>
          <w:szCs w:val="28"/>
        </w:rPr>
        <w:tab/>
      </w:r>
      <w:r>
        <w:rPr>
          <w:sz w:val="28"/>
          <w:szCs w:val="28"/>
        </w:rPr>
        <w:fldChar w:fldCharType="begin"/>
      </w:r>
      <w:r>
        <w:rPr>
          <w:sz w:val="28"/>
          <w:szCs w:val="28"/>
        </w:rPr>
        <w:instrText xml:space="preserve"> PAGEREF _Toc68515940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"_Toc68515941" </w:instrText>
      </w:r>
      <w:r>
        <w:fldChar w:fldCharType="separate"/>
      </w:r>
      <w:r>
        <w:rPr>
          <w:rStyle w:val="17"/>
          <w:rFonts w:ascii="楷体_GB2312" w:hAnsi="楷体_GB2312" w:eastAsia="楷体_GB2312" w:cs="楷体_GB2312"/>
          <w:b/>
          <w:bCs/>
          <w:sz w:val="28"/>
          <w:szCs w:val="28"/>
        </w:rPr>
        <w:t>第一节  决胜全面建成小康社会取得决定性成就</w:t>
      </w:r>
      <w:r>
        <w:rPr>
          <w:sz w:val="28"/>
          <w:szCs w:val="28"/>
        </w:rPr>
        <w:tab/>
      </w:r>
      <w:r>
        <w:rPr>
          <w:sz w:val="28"/>
          <w:szCs w:val="28"/>
        </w:rPr>
        <w:fldChar w:fldCharType="begin"/>
      </w:r>
      <w:r>
        <w:rPr>
          <w:sz w:val="28"/>
          <w:szCs w:val="28"/>
        </w:rPr>
        <w:instrText xml:space="preserve"> PAGEREF _Toc68515941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"_Toc68515942" </w:instrText>
      </w:r>
      <w:r>
        <w:fldChar w:fldCharType="separate"/>
      </w:r>
      <w:r>
        <w:rPr>
          <w:rStyle w:val="17"/>
          <w:rFonts w:ascii="楷体_GB2312" w:hAnsi="楷体_GB2312" w:eastAsia="楷体_GB2312" w:cs="楷体_GB2312"/>
          <w:b/>
          <w:bCs/>
          <w:sz w:val="28"/>
          <w:szCs w:val="28"/>
        </w:rPr>
        <w:t>第二节  深刻复杂环境带来新的变化</w:t>
      </w:r>
      <w:r>
        <w:rPr>
          <w:sz w:val="28"/>
          <w:szCs w:val="28"/>
        </w:rPr>
        <w:tab/>
      </w:r>
      <w:r>
        <w:rPr>
          <w:sz w:val="28"/>
          <w:szCs w:val="28"/>
        </w:rPr>
        <w:fldChar w:fldCharType="begin"/>
      </w:r>
      <w:r>
        <w:rPr>
          <w:sz w:val="28"/>
          <w:szCs w:val="28"/>
        </w:rPr>
        <w:instrText xml:space="preserve"> PAGEREF _Toc68515942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"_Toc68515943" </w:instrText>
      </w:r>
      <w:r>
        <w:fldChar w:fldCharType="separate"/>
      </w:r>
      <w:r>
        <w:rPr>
          <w:rStyle w:val="17"/>
          <w:rFonts w:ascii="黑体" w:hAnsi="黑体" w:eastAsia="黑体" w:cs="黑体"/>
          <w:bCs/>
          <w:sz w:val="28"/>
          <w:szCs w:val="28"/>
        </w:rPr>
        <w:t xml:space="preserve">第二章 </w:t>
      </w:r>
      <w:r>
        <w:rPr>
          <w:rStyle w:val="17"/>
          <w:rFonts w:hint="eastAsia" w:ascii="黑体" w:hAnsi="黑体" w:eastAsia="黑体" w:cs="黑体"/>
          <w:bCs/>
          <w:sz w:val="28"/>
          <w:szCs w:val="28"/>
        </w:rPr>
        <w:t>擘画</w:t>
      </w:r>
      <w:r>
        <w:rPr>
          <w:rStyle w:val="17"/>
          <w:rFonts w:ascii="黑体" w:hAnsi="黑体" w:eastAsia="黑体" w:cs="黑体"/>
          <w:bCs/>
          <w:sz w:val="28"/>
          <w:szCs w:val="28"/>
        </w:rPr>
        <w:t>揭阳创新驱动发展新蓝图</w:t>
      </w:r>
      <w:r>
        <w:rPr>
          <w:sz w:val="28"/>
          <w:szCs w:val="28"/>
        </w:rPr>
        <w:tab/>
      </w:r>
      <w:r>
        <w:rPr>
          <w:sz w:val="28"/>
          <w:szCs w:val="28"/>
        </w:rPr>
        <w:fldChar w:fldCharType="begin"/>
      </w:r>
      <w:r>
        <w:rPr>
          <w:sz w:val="28"/>
          <w:szCs w:val="28"/>
        </w:rPr>
        <w:instrText xml:space="preserve"> PAGEREF _Toc68515943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"_Toc68515944" </w:instrText>
      </w:r>
      <w:r>
        <w:fldChar w:fldCharType="separate"/>
      </w:r>
      <w:r>
        <w:rPr>
          <w:rStyle w:val="17"/>
          <w:rFonts w:ascii="楷体_GB2312" w:hAnsi="楷体_GB2312" w:eastAsia="楷体_GB2312" w:cs="楷体_GB2312"/>
          <w:b/>
          <w:bCs/>
          <w:sz w:val="28"/>
          <w:szCs w:val="28"/>
        </w:rPr>
        <w:t>第一节  指导思想</w:t>
      </w:r>
      <w:r>
        <w:rPr>
          <w:sz w:val="28"/>
          <w:szCs w:val="28"/>
        </w:rPr>
        <w:tab/>
      </w:r>
      <w:r>
        <w:rPr>
          <w:sz w:val="28"/>
          <w:szCs w:val="28"/>
        </w:rPr>
        <w:fldChar w:fldCharType="begin"/>
      </w:r>
      <w:r>
        <w:rPr>
          <w:sz w:val="28"/>
          <w:szCs w:val="28"/>
        </w:rPr>
        <w:instrText xml:space="preserve"> PAGEREF _Toc68515944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"_Toc68515945" </w:instrText>
      </w:r>
      <w:r>
        <w:fldChar w:fldCharType="separate"/>
      </w:r>
      <w:r>
        <w:rPr>
          <w:rStyle w:val="17"/>
          <w:rFonts w:ascii="楷体_GB2312" w:hAnsi="楷体_GB2312" w:eastAsia="楷体_GB2312" w:cs="楷体_GB2312"/>
          <w:b/>
          <w:bCs/>
          <w:sz w:val="28"/>
          <w:szCs w:val="28"/>
        </w:rPr>
        <w:t>第二节  基本原则</w:t>
      </w:r>
      <w:r>
        <w:rPr>
          <w:sz w:val="28"/>
          <w:szCs w:val="28"/>
        </w:rPr>
        <w:tab/>
      </w:r>
      <w:r>
        <w:rPr>
          <w:sz w:val="28"/>
          <w:szCs w:val="28"/>
        </w:rPr>
        <w:fldChar w:fldCharType="begin"/>
      </w:r>
      <w:r>
        <w:rPr>
          <w:sz w:val="28"/>
          <w:szCs w:val="28"/>
        </w:rPr>
        <w:instrText xml:space="preserve"> PAGEREF _Toc68515945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"_Toc68515946" </w:instrText>
      </w:r>
      <w:r>
        <w:fldChar w:fldCharType="separate"/>
      </w:r>
      <w:r>
        <w:rPr>
          <w:rStyle w:val="17"/>
          <w:rFonts w:ascii="楷体_GB2312" w:hAnsi="楷体_GB2312" w:eastAsia="楷体_GB2312" w:cs="楷体_GB2312"/>
          <w:b/>
          <w:bCs/>
          <w:sz w:val="28"/>
          <w:szCs w:val="28"/>
        </w:rPr>
        <w:t>第三节  发展目标</w:t>
      </w:r>
      <w:r>
        <w:rPr>
          <w:sz w:val="28"/>
          <w:szCs w:val="28"/>
        </w:rPr>
        <w:tab/>
      </w:r>
      <w:r>
        <w:rPr>
          <w:sz w:val="28"/>
          <w:szCs w:val="28"/>
        </w:rPr>
        <w:fldChar w:fldCharType="begin"/>
      </w:r>
      <w:r>
        <w:rPr>
          <w:sz w:val="28"/>
          <w:szCs w:val="28"/>
        </w:rPr>
        <w:instrText xml:space="preserve"> PAGEREF _Toc68515946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"_Toc68515947" </w:instrText>
      </w:r>
      <w:r>
        <w:fldChar w:fldCharType="separate"/>
      </w:r>
      <w:r>
        <w:rPr>
          <w:rStyle w:val="17"/>
          <w:rFonts w:ascii="楷体_GB2312" w:hAnsi="楷体_GB2312" w:eastAsia="楷体_GB2312" w:cs="楷体_GB2312"/>
          <w:b/>
          <w:bCs/>
          <w:sz w:val="28"/>
          <w:szCs w:val="28"/>
        </w:rPr>
        <w:t>第四节  总体部署</w:t>
      </w:r>
      <w:r>
        <w:rPr>
          <w:sz w:val="28"/>
          <w:szCs w:val="28"/>
        </w:rPr>
        <w:tab/>
      </w:r>
      <w:r>
        <w:rPr>
          <w:sz w:val="28"/>
          <w:szCs w:val="28"/>
        </w:rPr>
        <w:fldChar w:fldCharType="begin"/>
      </w:r>
      <w:r>
        <w:rPr>
          <w:sz w:val="28"/>
          <w:szCs w:val="28"/>
        </w:rPr>
        <w:instrText xml:space="preserve"> PAGEREF _Toc68515947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"_Toc68515948" </w:instrText>
      </w:r>
      <w:r>
        <w:fldChar w:fldCharType="separate"/>
      </w:r>
      <w:r>
        <w:rPr>
          <w:rStyle w:val="17"/>
          <w:rFonts w:ascii="黑体" w:hAnsi="黑体" w:eastAsia="黑体" w:cs="黑体"/>
          <w:bCs/>
          <w:sz w:val="28"/>
          <w:szCs w:val="28"/>
        </w:rPr>
        <w:t>第三章  奋力夯实科技创新基础</w:t>
      </w:r>
      <w:r>
        <w:rPr>
          <w:sz w:val="28"/>
          <w:szCs w:val="28"/>
        </w:rPr>
        <w:tab/>
      </w:r>
      <w:r>
        <w:rPr>
          <w:sz w:val="28"/>
          <w:szCs w:val="28"/>
        </w:rPr>
        <w:fldChar w:fldCharType="begin"/>
      </w:r>
      <w:r>
        <w:rPr>
          <w:sz w:val="28"/>
          <w:szCs w:val="28"/>
        </w:rPr>
        <w:instrText xml:space="preserve"> PAGEREF _Toc68515948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"_Toc68515949" </w:instrText>
      </w:r>
      <w:r>
        <w:fldChar w:fldCharType="separate"/>
      </w:r>
      <w:r>
        <w:rPr>
          <w:rStyle w:val="17"/>
          <w:rFonts w:ascii="楷体_GB2312" w:hAnsi="楷体_GB2312" w:eastAsia="楷体_GB2312" w:cs="楷体_GB2312"/>
          <w:b/>
          <w:bCs/>
          <w:sz w:val="28"/>
          <w:szCs w:val="28"/>
        </w:rPr>
        <w:t>第一节  着力推进榕江实验室建设</w:t>
      </w:r>
      <w:r>
        <w:rPr>
          <w:sz w:val="28"/>
          <w:szCs w:val="28"/>
        </w:rPr>
        <w:tab/>
      </w:r>
      <w:r>
        <w:rPr>
          <w:sz w:val="28"/>
          <w:szCs w:val="28"/>
        </w:rPr>
        <w:fldChar w:fldCharType="begin"/>
      </w:r>
      <w:r>
        <w:rPr>
          <w:sz w:val="28"/>
          <w:szCs w:val="28"/>
        </w:rPr>
        <w:instrText xml:space="preserve"> PAGEREF _Toc68515949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"_Toc68515950" </w:instrText>
      </w:r>
      <w:r>
        <w:fldChar w:fldCharType="separate"/>
      </w:r>
      <w:r>
        <w:rPr>
          <w:rStyle w:val="17"/>
          <w:rFonts w:ascii="楷体_GB2312" w:hAnsi="楷体_GB2312" w:eastAsia="楷体_GB2312" w:cs="楷体_GB2312"/>
          <w:b/>
          <w:bCs/>
          <w:sz w:val="28"/>
          <w:szCs w:val="28"/>
        </w:rPr>
        <w:t>第二节  加快筹建揭阳理工学院</w:t>
      </w:r>
      <w:r>
        <w:rPr>
          <w:sz w:val="28"/>
          <w:szCs w:val="28"/>
        </w:rPr>
        <w:tab/>
      </w:r>
      <w:r>
        <w:rPr>
          <w:sz w:val="28"/>
          <w:szCs w:val="28"/>
        </w:rPr>
        <w:fldChar w:fldCharType="begin"/>
      </w:r>
      <w:r>
        <w:rPr>
          <w:sz w:val="28"/>
          <w:szCs w:val="28"/>
        </w:rPr>
        <w:instrText xml:space="preserve"> PAGEREF _Toc68515950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"_Toc68515951" </w:instrText>
      </w:r>
      <w:r>
        <w:fldChar w:fldCharType="separate"/>
      </w:r>
      <w:r>
        <w:rPr>
          <w:rStyle w:val="17"/>
          <w:rFonts w:ascii="楷体_GB2312" w:hAnsi="楷体_GB2312" w:eastAsia="楷体_GB2312" w:cs="楷体_GB2312"/>
          <w:b/>
          <w:bCs/>
          <w:sz w:val="28"/>
          <w:szCs w:val="28"/>
        </w:rPr>
        <w:t>第三节  大力建设重点科技创新平台</w:t>
      </w:r>
      <w:r>
        <w:rPr>
          <w:sz w:val="28"/>
          <w:szCs w:val="28"/>
        </w:rPr>
        <w:tab/>
      </w:r>
      <w:r>
        <w:rPr>
          <w:sz w:val="28"/>
          <w:szCs w:val="28"/>
        </w:rPr>
        <w:fldChar w:fldCharType="begin"/>
      </w:r>
      <w:r>
        <w:rPr>
          <w:sz w:val="28"/>
          <w:szCs w:val="28"/>
        </w:rPr>
        <w:instrText xml:space="preserve"> PAGEREF _Toc68515951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"_Toc68515952" </w:instrText>
      </w:r>
      <w:r>
        <w:fldChar w:fldCharType="separate"/>
      </w:r>
      <w:r>
        <w:rPr>
          <w:rStyle w:val="17"/>
          <w:rFonts w:ascii="黑体" w:hAnsi="黑体" w:eastAsia="黑体" w:cs="黑体"/>
          <w:bCs/>
          <w:sz w:val="28"/>
          <w:szCs w:val="28"/>
        </w:rPr>
        <w:t>第四章 实现产业技术创新的战略性突破</w:t>
      </w:r>
      <w:r>
        <w:rPr>
          <w:sz w:val="28"/>
          <w:szCs w:val="28"/>
        </w:rPr>
        <w:tab/>
      </w:r>
      <w:r>
        <w:rPr>
          <w:sz w:val="28"/>
          <w:szCs w:val="28"/>
        </w:rPr>
        <w:fldChar w:fldCharType="begin"/>
      </w:r>
      <w:r>
        <w:rPr>
          <w:sz w:val="28"/>
          <w:szCs w:val="28"/>
        </w:rPr>
        <w:instrText xml:space="preserve"> PAGEREF _Toc68515952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"_Toc68515953" </w:instrText>
      </w:r>
      <w:r>
        <w:fldChar w:fldCharType="separate"/>
      </w:r>
      <w:r>
        <w:rPr>
          <w:rStyle w:val="17"/>
          <w:rFonts w:ascii="楷体_GB2312" w:hAnsi="楷体_GB2312" w:eastAsia="楷体_GB2312" w:cs="楷体_GB2312"/>
          <w:b/>
          <w:bCs/>
          <w:sz w:val="28"/>
          <w:szCs w:val="28"/>
        </w:rPr>
        <w:t>第一节  加快发展战略性制造业</w:t>
      </w:r>
      <w:r>
        <w:rPr>
          <w:sz w:val="28"/>
          <w:szCs w:val="28"/>
        </w:rPr>
        <w:tab/>
      </w:r>
      <w:r>
        <w:rPr>
          <w:sz w:val="28"/>
          <w:szCs w:val="28"/>
        </w:rPr>
        <w:fldChar w:fldCharType="begin"/>
      </w:r>
      <w:r>
        <w:rPr>
          <w:sz w:val="28"/>
          <w:szCs w:val="28"/>
        </w:rPr>
        <w:instrText xml:space="preserve"> PAGEREF _Toc68515953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"_Toc68515954" </w:instrText>
      </w:r>
      <w:r>
        <w:fldChar w:fldCharType="separate"/>
      </w:r>
      <w:r>
        <w:rPr>
          <w:rStyle w:val="17"/>
          <w:rFonts w:ascii="楷体_GB2312" w:hAnsi="楷体_GB2312" w:eastAsia="楷体_GB2312" w:cs="楷体_GB2312"/>
          <w:b/>
          <w:bCs/>
          <w:sz w:val="28"/>
          <w:szCs w:val="28"/>
        </w:rPr>
        <w:t>第二节  升级发展传统制造业</w:t>
      </w:r>
      <w:r>
        <w:rPr>
          <w:sz w:val="28"/>
          <w:szCs w:val="28"/>
        </w:rPr>
        <w:tab/>
      </w:r>
      <w:r>
        <w:rPr>
          <w:sz w:val="28"/>
          <w:szCs w:val="28"/>
        </w:rPr>
        <w:fldChar w:fldCharType="begin"/>
      </w:r>
      <w:r>
        <w:rPr>
          <w:sz w:val="28"/>
          <w:szCs w:val="28"/>
        </w:rPr>
        <w:instrText xml:space="preserve"> PAGEREF _Toc68515954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"_Toc68515955" </w:instrText>
      </w:r>
      <w:r>
        <w:fldChar w:fldCharType="separate"/>
      </w:r>
      <w:r>
        <w:rPr>
          <w:rStyle w:val="17"/>
          <w:rFonts w:ascii="楷体_GB2312" w:hAnsi="楷体_GB2312" w:eastAsia="楷体_GB2312" w:cs="楷体_GB2312"/>
          <w:b/>
          <w:bCs/>
          <w:sz w:val="28"/>
          <w:szCs w:val="28"/>
        </w:rPr>
        <w:t>第三节  优化发展现代农业</w:t>
      </w:r>
      <w:r>
        <w:rPr>
          <w:sz w:val="28"/>
          <w:szCs w:val="28"/>
        </w:rPr>
        <w:tab/>
      </w:r>
      <w:r>
        <w:rPr>
          <w:sz w:val="28"/>
          <w:szCs w:val="28"/>
        </w:rPr>
        <w:fldChar w:fldCharType="begin"/>
      </w:r>
      <w:r>
        <w:rPr>
          <w:sz w:val="28"/>
          <w:szCs w:val="28"/>
        </w:rPr>
        <w:instrText xml:space="preserve"> PAGEREF _Toc68515955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"_Toc68515956" </w:instrText>
      </w:r>
      <w:r>
        <w:fldChar w:fldCharType="separate"/>
      </w:r>
      <w:r>
        <w:rPr>
          <w:rStyle w:val="17"/>
          <w:rFonts w:ascii="楷体_GB2312" w:hAnsi="楷体_GB2312" w:eastAsia="楷体_GB2312" w:cs="楷体_GB2312"/>
          <w:b/>
          <w:bCs/>
          <w:sz w:val="28"/>
          <w:szCs w:val="28"/>
        </w:rPr>
        <w:t>第四节  按需发展现代服务业</w:t>
      </w:r>
      <w:r>
        <w:rPr>
          <w:sz w:val="28"/>
          <w:szCs w:val="28"/>
        </w:rPr>
        <w:tab/>
      </w:r>
      <w:r>
        <w:rPr>
          <w:sz w:val="28"/>
          <w:szCs w:val="28"/>
        </w:rPr>
        <w:fldChar w:fldCharType="begin"/>
      </w:r>
      <w:r>
        <w:rPr>
          <w:sz w:val="28"/>
          <w:szCs w:val="28"/>
        </w:rPr>
        <w:instrText xml:space="preserve"> PAGEREF _Toc68515956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"_Toc68515957" </w:instrText>
      </w:r>
      <w:r>
        <w:fldChar w:fldCharType="separate"/>
      </w:r>
      <w:r>
        <w:rPr>
          <w:rStyle w:val="17"/>
          <w:rFonts w:ascii="黑体" w:hAnsi="黑体" w:eastAsia="黑体" w:cs="黑体"/>
          <w:bCs/>
          <w:sz w:val="28"/>
          <w:szCs w:val="28"/>
        </w:rPr>
        <w:t>第五章 培育发展新动能新优势</w:t>
      </w:r>
      <w:r>
        <w:rPr>
          <w:sz w:val="28"/>
          <w:szCs w:val="28"/>
        </w:rPr>
        <w:tab/>
      </w:r>
      <w:r>
        <w:rPr>
          <w:sz w:val="28"/>
          <w:szCs w:val="28"/>
        </w:rPr>
        <w:fldChar w:fldCharType="begin"/>
      </w:r>
      <w:r>
        <w:rPr>
          <w:sz w:val="28"/>
          <w:szCs w:val="28"/>
        </w:rPr>
        <w:instrText xml:space="preserve"> PAGEREF _Toc68515957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"_Toc68515958" </w:instrText>
      </w:r>
      <w:r>
        <w:fldChar w:fldCharType="separate"/>
      </w:r>
      <w:r>
        <w:rPr>
          <w:rStyle w:val="17"/>
          <w:rFonts w:ascii="楷体_GB2312" w:hAnsi="楷体_GB2312" w:eastAsia="楷体_GB2312" w:cs="楷体_GB2312"/>
          <w:b/>
          <w:bCs/>
          <w:sz w:val="28"/>
          <w:szCs w:val="28"/>
        </w:rPr>
        <w:t>第一节  推进高新区高质量发展</w:t>
      </w:r>
      <w:r>
        <w:rPr>
          <w:sz w:val="28"/>
          <w:szCs w:val="28"/>
        </w:rPr>
        <w:tab/>
      </w:r>
      <w:r>
        <w:rPr>
          <w:sz w:val="28"/>
          <w:szCs w:val="28"/>
        </w:rPr>
        <w:fldChar w:fldCharType="begin"/>
      </w:r>
      <w:r>
        <w:rPr>
          <w:sz w:val="28"/>
          <w:szCs w:val="28"/>
        </w:rPr>
        <w:instrText xml:space="preserve"> PAGEREF _Toc68515958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"_Toc68515959" </w:instrText>
      </w:r>
      <w:r>
        <w:fldChar w:fldCharType="separate"/>
      </w:r>
      <w:r>
        <w:rPr>
          <w:rStyle w:val="17"/>
          <w:rFonts w:ascii="楷体_GB2312" w:hAnsi="楷体_GB2312" w:eastAsia="楷体_GB2312" w:cs="楷体_GB2312"/>
          <w:b/>
          <w:bCs/>
          <w:sz w:val="28"/>
          <w:szCs w:val="28"/>
        </w:rPr>
        <w:t>第二节  打造世界级绿色石化基地</w:t>
      </w:r>
      <w:r>
        <w:rPr>
          <w:sz w:val="28"/>
          <w:szCs w:val="28"/>
        </w:rPr>
        <w:tab/>
      </w:r>
      <w:r>
        <w:rPr>
          <w:sz w:val="28"/>
          <w:szCs w:val="28"/>
        </w:rPr>
        <w:fldChar w:fldCharType="begin"/>
      </w:r>
      <w:r>
        <w:rPr>
          <w:sz w:val="28"/>
          <w:szCs w:val="28"/>
        </w:rPr>
        <w:instrText xml:space="preserve"> PAGEREF _Toc68515959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"_Toc68515960" </w:instrText>
      </w:r>
      <w:r>
        <w:fldChar w:fldCharType="separate"/>
      </w:r>
      <w:r>
        <w:rPr>
          <w:rStyle w:val="17"/>
          <w:rFonts w:ascii="楷体_GB2312" w:hAnsi="楷体_GB2312" w:eastAsia="楷体_GB2312" w:cs="楷体_GB2312"/>
          <w:b/>
          <w:bCs/>
          <w:sz w:val="28"/>
          <w:szCs w:val="28"/>
        </w:rPr>
        <w:t>第三节  强化海上风电产业基地建设</w:t>
      </w:r>
      <w:r>
        <w:rPr>
          <w:sz w:val="28"/>
          <w:szCs w:val="28"/>
        </w:rPr>
        <w:tab/>
      </w:r>
      <w:r>
        <w:rPr>
          <w:sz w:val="28"/>
          <w:szCs w:val="28"/>
        </w:rPr>
        <w:fldChar w:fldCharType="begin"/>
      </w:r>
      <w:r>
        <w:rPr>
          <w:sz w:val="28"/>
          <w:szCs w:val="28"/>
        </w:rPr>
        <w:instrText xml:space="preserve"> PAGEREF _Toc68515960 \h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"_Toc68515961" </w:instrText>
      </w:r>
      <w:r>
        <w:fldChar w:fldCharType="separate"/>
      </w:r>
      <w:r>
        <w:rPr>
          <w:rStyle w:val="17"/>
          <w:rFonts w:ascii="楷体_GB2312" w:hAnsi="楷体_GB2312" w:eastAsia="楷体_GB2312" w:cs="楷体_GB2312"/>
          <w:b/>
          <w:bCs/>
          <w:sz w:val="28"/>
          <w:szCs w:val="28"/>
        </w:rPr>
        <w:t>第四节  加快中德合作创新基地建设</w:t>
      </w:r>
      <w:r>
        <w:rPr>
          <w:sz w:val="28"/>
          <w:szCs w:val="28"/>
        </w:rPr>
        <w:tab/>
      </w:r>
      <w:r>
        <w:rPr>
          <w:sz w:val="28"/>
          <w:szCs w:val="28"/>
        </w:rPr>
        <w:fldChar w:fldCharType="begin"/>
      </w:r>
      <w:r>
        <w:rPr>
          <w:sz w:val="28"/>
          <w:szCs w:val="28"/>
        </w:rPr>
        <w:instrText xml:space="preserve"> PAGEREF _Toc68515961 \h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"_Toc68515962" </w:instrText>
      </w:r>
      <w:r>
        <w:fldChar w:fldCharType="separate"/>
      </w:r>
      <w:r>
        <w:rPr>
          <w:rStyle w:val="17"/>
          <w:rFonts w:ascii="楷体_GB2312" w:hAnsi="楷体_GB2312" w:eastAsia="楷体_GB2312" w:cs="楷体_GB2312"/>
          <w:b/>
          <w:bCs/>
          <w:sz w:val="28"/>
          <w:szCs w:val="28"/>
        </w:rPr>
        <w:t>第五节  推动现代农业产业与食品集群建设</w:t>
      </w:r>
      <w:r>
        <w:rPr>
          <w:sz w:val="28"/>
          <w:szCs w:val="28"/>
        </w:rPr>
        <w:tab/>
      </w:r>
      <w:r>
        <w:rPr>
          <w:sz w:val="28"/>
          <w:szCs w:val="28"/>
        </w:rPr>
        <w:fldChar w:fldCharType="begin"/>
      </w:r>
      <w:r>
        <w:rPr>
          <w:sz w:val="28"/>
          <w:szCs w:val="28"/>
        </w:rPr>
        <w:instrText xml:space="preserve"> PAGEREF _Toc68515962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"_Toc68515963" </w:instrText>
      </w:r>
      <w:r>
        <w:fldChar w:fldCharType="separate"/>
      </w:r>
      <w:r>
        <w:rPr>
          <w:rStyle w:val="17"/>
          <w:rFonts w:ascii="楷体_GB2312" w:hAnsi="楷体_GB2312" w:eastAsia="楷体_GB2312" w:cs="楷体_GB2312"/>
          <w:b/>
          <w:bCs/>
          <w:sz w:val="28"/>
          <w:szCs w:val="28"/>
        </w:rPr>
        <w:t>第六节  超前布局新型基础设施</w:t>
      </w:r>
      <w:r>
        <w:rPr>
          <w:sz w:val="28"/>
          <w:szCs w:val="28"/>
        </w:rPr>
        <w:tab/>
      </w:r>
      <w:r>
        <w:rPr>
          <w:sz w:val="28"/>
          <w:szCs w:val="28"/>
        </w:rPr>
        <w:fldChar w:fldCharType="begin"/>
      </w:r>
      <w:r>
        <w:rPr>
          <w:sz w:val="28"/>
          <w:szCs w:val="28"/>
        </w:rPr>
        <w:instrText xml:space="preserve"> PAGEREF _Toc68515963 \h </w:instrText>
      </w:r>
      <w:r>
        <w:rPr>
          <w:sz w:val="28"/>
          <w:szCs w:val="28"/>
        </w:rPr>
        <w:fldChar w:fldCharType="separate"/>
      </w:r>
      <w:r>
        <w:rPr>
          <w:sz w:val="28"/>
          <w:szCs w:val="28"/>
        </w:rPr>
        <w:t>42</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"_Toc68515964" </w:instrText>
      </w:r>
      <w:r>
        <w:fldChar w:fldCharType="separate"/>
      </w:r>
      <w:r>
        <w:rPr>
          <w:rStyle w:val="17"/>
          <w:rFonts w:ascii="楷体_GB2312" w:hAnsi="楷体_GB2312" w:eastAsia="楷体_GB2312" w:cs="楷体_GB2312"/>
          <w:b/>
          <w:bCs/>
          <w:sz w:val="28"/>
          <w:szCs w:val="28"/>
        </w:rPr>
        <w:t>第七节  构建科技企业孵化育成体系</w:t>
      </w:r>
      <w:r>
        <w:rPr>
          <w:sz w:val="28"/>
          <w:szCs w:val="28"/>
        </w:rPr>
        <w:tab/>
      </w:r>
      <w:r>
        <w:rPr>
          <w:sz w:val="28"/>
          <w:szCs w:val="28"/>
        </w:rPr>
        <w:fldChar w:fldCharType="begin"/>
      </w:r>
      <w:r>
        <w:rPr>
          <w:sz w:val="28"/>
          <w:szCs w:val="28"/>
        </w:rPr>
        <w:instrText xml:space="preserve"> PAGEREF _Toc68515964 \h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"_Toc68515965" </w:instrText>
      </w:r>
      <w:r>
        <w:fldChar w:fldCharType="separate"/>
      </w:r>
      <w:r>
        <w:rPr>
          <w:rStyle w:val="17"/>
          <w:rFonts w:ascii="黑体" w:hAnsi="黑体" w:eastAsia="黑体" w:cs="黑体"/>
          <w:bCs/>
          <w:sz w:val="28"/>
          <w:szCs w:val="28"/>
        </w:rPr>
        <w:t>第六章 激发人才创新创业活力</w:t>
      </w:r>
      <w:r>
        <w:rPr>
          <w:sz w:val="28"/>
          <w:szCs w:val="28"/>
        </w:rPr>
        <w:tab/>
      </w:r>
      <w:r>
        <w:rPr>
          <w:sz w:val="28"/>
          <w:szCs w:val="28"/>
        </w:rPr>
        <w:fldChar w:fldCharType="begin"/>
      </w:r>
      <w:r>
        <w:rPr>
          <w:sz w:val="28"/>
          <w:szCs w:val="28"/>
        </w:rPr>
        <w:instrText xml:space="preserve"> PAGEREF _Toc68515965 \h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"_Toc68515966" </w:instrText>
      </w:r>
      <w:r>
        <w:fldChar w:fldCharType="separate"/>
      </w:r>
      <w:r>
        <w:rPr>
          <w:rStyle w:val="17"/>
          <w:rFonts w:ascii="楷体_GB2312" w:hAnsi="楷体_GB2312" w:eastAsia="楷体_GB2312" w:cs="楷体_GB2312"/>
          <w:b/>
          <w:bCs/>
          <w:sz w:val="28"/>
          <w:szCs w:val="28"/>
        </w:rPr>
        <w:t>第一节  精准引育高端创新人才</w:t>
      </w:r>
      <w:r>
        <w:rPr>
          <w:sz w:val="28"/>
          <w:szCs w:val="28"/>
        </w:rPr>
        <w:tab/>
      </w:r>
      <w:r>
        <w:rPr>
          <w:sz w:val="28"/>
          <w:szCs w:val="28"/>
        </w:rPr>
        <w:fldChar w:fldCharType="begin"/>
      </w:r>
      <w:r>
        <w:rPr>
          <w:sz w:val="28"/>
          <w:szCs w:val="28"/>
        </w:rPr>
        <w:instrText xml:space="preserve"> PAGEREF _Toc68515966 \h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"_Toc68515967" </w:instrText>
      </w:r>
      <w:r>
        <w:fldChar w:fldCharType="separate"/>
      </w:r>
      <w:r>
        <w:rPr>
          <w:rStyle w:val="17"/>
          <w:rFonts w:ascii="楷体_GB2312" w:hAnsi="楷体_GB2312" w:eastAsia="楷体_GB2312" w:cs="楷体_GB2312"/>
          <w:b/>
          <w:bCs/>
          <w:sz w:val="28"/>
          <w:szCs w:val="28"/>
        </w:rPr>
        <w:t>第二节  加快培育高技能人才</w:t>
      </w:r>
      <w:r>
        <w:rPr>
          <w:sz w:val="28"/>
          <w:szCs w:val="28"/>
        </w:rPr>
        <w:tab/>
      </w:r>
      <w:r>
        <w:rPr>
          <w:sz w:val="28"/>
          <w:szCs w:val="28"/>
        </w:rPr>
        <w:fldChar w:fldCharType="begin"/>
      </w:r>
      <w:r>
        <w:rPr>
          <w:sz w:val="28"/>
          <w:szCs w:val="28"/>
        </w:rPr>
        <w:instrText xml:space="preserve"> PAGEREF _Toc68515967 \h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"_Toc68515968" </w:instrText>
      </w:r>
      <w:r>
        <w:fldChar w:fldCharType="separate"/>
      </w:r>
      <w:r>
        <w:rPr>
          <w:rStyle w:val="17"/>
          <w:rFonts w:ascii="楷体_GB2312" w:hAnsi="楷体_GB2312" w:eastAsia="楷体_GB2312" w:cs="楷体_GB2312"/>
          <w:b/>
          <w:bCs/>
          <w:sz w:val="28"/>
          <w:szCs w:val="28"/>
        </w:rPr>
        <w:t>第三节  优化创新人才服务环境</w:t>
      </w:r>
      <w:r>
        <w:rPr>
          <w:sz w:val="28"/>
          <w:szCs w:val="28"/>
        </w:rPr>
        <w:tab/>
      </w:r>
      <w:r>
        <w:rPr>
          <w:sz w:val="28"/>
          <w:szCs w:val="28"/>
        </w:rPr>
        <w:fldChar w:fldCharType="begin"/>
      </w:r>
      <w:r>
        <w:rPr>
          <w:sz w:val="28"/>
          <w:szCs w:val="28"/>
        </w:rPr>
        <w:instrText xml:space="preserve"> PAGEREF _Toc68515968 \h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"_Toc68515969" </w:instrText>
      </w:r>
      <w:r>
        <w:fldChar w:fldCharType="separate"/>
      </w:r>
      <w:r>
        <w:rPr>
          <w:rStyle w:val="17"/>
          <w:rFonts w:ascii="黑体" w:hAnsi="黑体" w:eastAsia="黑体" w:cs="黑体"/>
          <w:bCs/>
          <w:sz w:val="28"/>
          <w:szCs w:val="28"/>
        </w:rPr>
        <w:t>第七章 融入粤港澳大湾区国际科技创新中心建设</w:t>
      </w:r>
      <w:r>
        <w:rPr>
          <w:sz w:val="28"/>
          <w:szCs w:val="28"/>
        </w:rPr>
        <w:tab/>
      </w:r>
      <w:r>
        <w:rPr>
          <w:sz w:val="28"/>
          <w:szCs w:val="28"/>
        </w:rPr>
        <w:fldChar w:fldCharType="begin"/>
      </w:r>
      <w:r>
        <w:rPr>
          <w:sz w:val="28"/>
          <w:szCs w:val="28"/>
        </w:rPr>
        <w:instrText xml:space="preserve"> PAGEREF _Toc68515969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"_Toc68515970" </w:instrText>
      </w:r>
      <w:r>
        <w:fldChar w:fldCharType="separate"/>
      </w:r>
      <w:r>
        <w:rPr>
          <w:rStyle w:val="17"/>
          <w:rFonts w:ascii="楷体_GB2312" w:hAnsi="楷体_GB2312" w:eastAsia="楷体_GB2312" w:cs="楷体_GB2312"/>
          <w:b/>
          <w:bCs/>
          <w:sz w:val="28"/>
          <w:szCs w:val="28"/>
        </w:rPr>
        <w:t>第一节  深化与“双区”“双城”协同联动</w:t>
      </w:r>
      <w:r>
        <w:rPr>
          <w:sz w:val="28"/>
          <w:szCs w:val="28"/>
        </w:rPr>
        <w:tab/>
      </w:r>
      <w:r>
        <w:rPr>
          <w:sz w:val="28"/>
          <w:szCs w:val="28"/>
        </w:rPr>
        <w:fldChar w:fldCharType="begin"/>
      </w:r>
      <w:r>
        <w:rPr>
          <w:sz w:val="28"/>
          <w:szCs w:val="28"/>
        </w:rPr>
        <w:instrText xml:space="preserve"> PAGEREF _Toc68515970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"_Toc68515971" </w:instrText>
      </w:r>
      <w:r>
        <w:fldChar w:fldCharType="separate"/>
      </w:r>
      <w:r>
        <w:rPr>
          <w:rStyle w:val="17"/>
          <w:rFonts w:ascii="楷体_GB2312" w:hAnsi="楷体_GB2312" w:eastAsia="楷体_GB2312" w:cs="楷体_GB2312"/>
          <w:b/>
          <w:bCs/>
          <w:sz w:val="28"/>
          <w:szCs w:val="28"/>
        </w:rPr>
        <w:t>第二节  推进与周边地区的创新合作</w:t>
      </w:r>
      <w:r>
        <w:rPr>
          <w:sz w:val="28"/>
          <w:szCs w:val="28"/>
        </w:rPr>
        <w:tab/>
      </w:r>
      <w:r>
        <w:rPr>
          <w:sz w:val="28"/>
          <w:szCs w:val="28"/>
        </w:rPr>
        <w:fldChar w:fldCharType="begin"/>
      </w:r>
      <w:r>
        <w:rPr>
          <w:sz w:val="28"/>
          <w:szCs w:val="28"/>
        </w:rPr>
        <w:instrText xml:space="preserve"> PAGEREF _Toc68515971 \h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"_Toc68515972" </w:instrText>
      </w:r>
      <w:r>
        <w:fldChar w:fldCharType="separate"/>
      </w:r>
      <w:r>
        <w:rPr>
          <w:rStyle w:val="17"/>
          <w:rFonts w:ascii="楷体_GB2312" w:hAnsi="楷体_GB2312" w:eastAsia="楷体_GB2312" w:cs="楷体_GB2312"/>
          <w:b/>
          <w:bCs/>
          <w:sz w:val="28"/>
          <w:szCs w:val="28"/>
        </w:rPr>
        <w:t>第三节  深度融入全球创新网络</w:t>
      </w:r>
      <w:r>
        <w:rPr>
          <w:sz w:val="28"/>
          <w:szCs w:val="28"/>
        </w:rPr>
        <w:tab/>
      </w:r>
      <w:r>
        <w:rPr>
          <w:sz w:val="28"/>
          <w:szCs w:val="28"/>
        </w:rPr>
        <w:fldChar w:fldCharType="begin"/>
      </w:r>
      <w:r>
        <w:rPr>
          <w:sz w:val="28"/>
          <w:szCs w:val="28"/>
        </w:rPr>
        <w:instrText xml:space="preserve"> PAGEREF _Toc68515972 \h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"_Toc68515973" </w:instrText>
      </w:r>
      <w:r>
        <w:fldChar w:fldCharType="separate"/>
      </w:r>
      <w:r>
        <w:rPr>
          <w:rStyle w:val="17"/>
          <w:rFonts w:ascii="黑体" w:hAnsi="黑体" w:eastAsia="黑体" w:cs="黑体"/>
          <w:bCs/>
          <w:sz w:val="28"/>
          <w:szCs w:val="28"/>
        </w:rPr>
        <w:t>第八章 推进科技创新治理能力现代化</w:t>
      </w:r>
      <w:r>
        <w:rPr>
          <w:sz w:val="28"/>
          <w:szCs w:val="28"/>
        </w:rPr>
        <w:tab/>
      </w:r>
      <w:r>
        <w:rPr>
          <w:sz w:val="28"/>
          <w:szCs w:val="28"/>
        </w:rPr>
        <w:fldChar w:fldCharType="begin"/>
      </w:r>
      <w:r>
        <w:rPr>
          <w:sz w:val="28"/>
          <w:szCs w:val="28"/>
        </w:rPr>
        <w:instrText xml:space="preserve"> PAGEREF _Toc68515973 \h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"_Toc68515974" </w:instrText>
      </w:r>
      <w:r>
        <w:fldChar w:fldCharType="separate"/>
      </w:r>
      <w:r>
        <w:rPr>
          <w:rStyle w:val="17"/>
          <w:rFonts w:ascii="楷体_GB2312" w:hAnsi="楷体_GB2312" w:eastAsia="楷体_GB2312" w:cs="楷体_GB2312"/>
          <w:b/>
          <w:bCs/>
          <w:sz w:val="28"/>
          <w:szCs w:val="28"/>
        </w:rPr>
        <w:t>第一节  深化科技治理体制改革</w:t>
      </w:r>
      <w:r>
        <w:rPr>
          <w:sz w:val="28"/>
          <w:szCs w:val="28"/>
        </w:rPr>
        <w:tab/>
      </w:r>
      <w:r>
        <w:rPr>
          <w:sz w:val="28"/>
          <w:szCs w:val="28"/>
        </w:rPr>
        <w:fldChar w:fldCharType="begin"/>
      </w:r>
      <w:r>
        <w:rPr>
          <w:sz w:val="28"/>
          <w:szCs w:val="28"/>
        </w:rPr>
        <w:instrText xml:space="preserve"> PAGEREF _Toc68515974 \h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"_Toc68515975" </w:instrText>
      </w:r>
      <w:r>
        <w:fldChar w:fldCharType="separate"/>
      </w:r>
      <w:r>
        <w:rPr>
          <w:rStyle w:val="17"/>
          <w:rFonts w:ascii="楷体_GB2312" w:hAnsi="楷体_GB2312" w:eastAsia="楷体_GB2312" w:cs="楷体_GB2312"/>
          <w:b/>
          <w:bCs/>
          <w:sz w:val="28"/>
          <w:szCs w:val="28"/>
        </w:rPr>
        <w:t>第二节  加强科技领域重大风险防控</w:t>
      </w:r>
      <w:r>
        <w:rPr>
          <w:sz w:val="28"/>
          <w:szCs w:val="28"/>
        </w:rPr>
        <w:tab/>
      </w:r>
      <w:r>
        <w:rPr>
          <w:sz w:val="28"/>
          <w:szCs w:val="28"/>
        </w:rPr>
        <w:fldChar w:fldCharType="begin"/>
      </w:r>
      <w:r>
        <w:rPr>
          <w:sz w:val="28"/>
          <w:szCs w:val="28"/>
        </w:rPr>
        <w:instrText xml:space="preserve"> PAGEREF _Toc68515975 \h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"_Toc68515976" </w:instrText>
      </w:r>
      <w:r>
        <w:fldChar w:fldCharType="separate"/>
      </w:r>
      <w:r>
        <w:rPr>
          <w:rStyle w:val="17"/>
          <w:rFonts w:ascii="楷体_GB2312" w:hAnsi="楷体_GB2312" w:eastAsia="楷体_GB2312" w:cs="楷体_GB2312"/>
          <w:b/>
          <w:bCs/>
          <w:sz w:val="28"/>
          <w:szCs w:val="28"/>
        </w:rPr>
        <w:t>第三节  实施科技支撑乡村振兴行动</w:t>
      </w:r>
      <w:r>
        <w:rPr>
          <w:sz w:val="28"/>
          <w:szCs w:val="28"/>
        </w:rPr>
        <w:tab/>
      </w:r>
      <w:r>
        <w:rPr>
          <w:sz w:val="28"/>
          <w:szCs w:val="28"/>
        </w:rPr>
        <w:fldChar w:fldCharType="begin"/>
      </w:r>
      <w:r>
        <w:rPr>
          <w:sz w:val="28"/>
          <w:szCs w:val="28"/>
        </w:rPr>
        <w:instrText xml:space="preserve"> PAGEREF _Toc68515976 \h </w:instrText>
      </w:r>
      <w:r>
        <w:rPr>
          <w:sz w:val="28"/>
          <w:szCs w:val="28"/>
        </w:rPr>
        <w:fldChar w:fldCharType="separate"/>
      </w:r>
      <w:r>
        <w:rPr>
          <w:sz w:val="28"/>
          <w:szCs w:val="28"/>
        </w:rPr>
        <w:t>54</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"_Toc68515977" </w:instrText>
      </w:r>
      <w:r>
        <w:fldChar w:fldCharType="separate"/>
      </w:r>
      <w:r>
        <w:rPr>
          <w:rStyle w:val="17"/>
          <w:rFonts w:ascii="楷体_GB2312" w:hAnsi="楷体_GB2312" w:eastAsia="楷体_GB2312" w:cs="楷体_GB2312"/>
          <w:b/>
          <w:bCs/>
          <w:sz w:val="28"/>
          <w:szCs w:val="28"/>
        </w:rPr>
        <w:t>第四节  强化科技服务社会民生力度</w:t>
      </w:r>
      <w:r>
        <w:rPr>
          <w:sz w:val="28"/>
          <w:szCs w:val="28"/>
        </w:rPr>
        <w:tab/>
      </w:r>
      <w:r>
        <w:rPr>
          <w:sz w:val="28"/>
          <w:szCs w:val="28"/>
        </w:rPr>
        <w:fldChar w:fldCharType="begin"/>
      </w:r>
      <w:r>
        <w:rPr>
          <w:sz w:val="28"/>
          <w:szCs w:val="28"/>
        </w:rPr>
        <w:instrText xml:space="preserve"> PAGEREF _Toc68515977 \h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"_Toc68515978" </w:instrText>
      </w:r>
      <w:r>
        <w:fldChar w:fldCharType="separate"/>
      </w:r>
      <w:r>
        <w:rPr>
          <w:rStyle w:val="17"/>
          <w:rFonts w:ascii="黑体" w:hAnsi="黑体" w:eastAsia="黑体" w:cs="黑体"/>
          <w:bCs/>
          <w:sz w:val="28"/>
          <w:szCs w:val="28"/>
        </w:rPr>
        <w:t>第九章 营造更加优良的创新</w:t>
      </w:r>
      <w:r>
        <w:rPr>
          <w:rStyle w:val="17"/>
          <w:rFonts w:hint="eastAsia" w:ascii="黑体" w:hAnsi="黑体" w:eastAsia="黑体" w:cs="黑体"/>
          <w:bCs/>
          <w:sz w:val="28"/>
          <w:szCs w:val="28"/>
        </w:rPr>
        <w:t>创业</w:t>
      </w:r>
      <w:r>
        <w:rPr>
          <w:rStyle w:val="17"/>
          <w:rFonts w:ascii="黑体" w:hAnsi="黑体" w:eastAsia="黑体" w:cs="黑体"/>
          <w:bCs/>
          <w:sz w:val="28"/>
          <w:szCs w:val="28"/>
        </w:rPr>
        <w:t>氛围</w:t>
      </w:r>
      <w:r>
        <w:rPr>
          <w:sz w:val="28"/>
          <w:szCs w:val="28"/>
        </w:rPr>
        <w:tab/>
      </w:r>
      <w:r>
        <w:rPr>
          <w:sz w:val="28"/>
          <w:szCs w:val="28"/>
        </w:rPr>
        <w:fldChar w:fldCharType="begin"/>
      </w:r>
      <w:r>
        <w:rPr>
          <w:sz w:val="28"/>
          <w:szCs w:val="28"/>
        </w:rPr>
        <w:instrText xml:space="preserve"> PAGEREF _Toc68515978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"_Toc68515979" </w:instrText>
      </w:r>
      <w:r>
        <w:fldChar w:fldCharType="separate"/>
      </w:r>
      <w:r>
        <w:rPr>
          <w:rStyle w:val="17"/>
          <w:rFonts w:ascii="楷体_GB2312" w:hAnsi="楷体_GB2312" w:eastAsia="楷体_GB2312" w:cs="楷体_GB2312"/>
          <w:b/>
          <w:bCs/>
          <w:sz w:val="28"/>
          <w:szCs w:val="28"/>
        </w:rPr>
        <w:t>第一节  积极实施知识产权战略</w:t>
      </w:r>
      <w:r>
        <w:rPr>
          <w:sz w:val="28"/>
          <w:szCs w:val="28"/>
        </w:rPr>
        <w:tab/>
      </w:r>
      <w:r>
        <w:rPr>
          <w:sz w:val="28"/>
          <w:szCs w:val="28"/>
        </w:rPr>
        <w:fldChar w:fldCharType="begin"/>
      </w:r>
      <w:r>
        <w:rPr>
          <w:sz w:val="28"/>
          <w:szCs w:val="28"/>
        </w:rPr>
        <w:instrText xml:space="preserve"> PAGEREF _Toc68515979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"_Toc68515980" </w:instrText>
      </w:r>
      <w:r>
        <w:fldChar w:fldCharType="separate"/>
      </w:r>
      <w:r>
        <w:rPr>
          <w:rStyle w:val="17"/>
          <w:rFonts w:ascii="楷体_GB2312" w:hAnsi="楷体_GB2312" w:eastAsia="楷体_GB2312" w:cs="楷体_GB2312"/>
          <w:b/>
          <w:bCs/>
          <w:sz w:val="28"/>
          <w:szCs w:val="28"/>
        </w:rPr>
        <w:t>第二节  强化创新创业文化引领</w:t>
      </w:r>
      <w:r>
        <w:rPr>
          <w:sz w:val="28"/>
          <w:szCs w:val="28"/>
        </w:rPr>
        <w:tab/>
      </w:r>
      <w:r>
        <w:rPr>
          <w:sz w:val="28"/>
          <w:szCs w:val="28"/>
        </w:rPr>
        <w:fldChar w:fldCharType="begin"/>
      </w:r>
      <w:r>
        <w:rPr>
          <w:sz w:val="28"/>
          <w:szCs w:val="28"/>
        </w:rPr>
        <w:instrText xml:space="preserve"> PAGEREF _Toc68515980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"_Toc68515981" </w:instrText>
      </w:r>
      <w:r>
        <w:fldChar w:fldCharType="separate"/>
      </w:r>
      <w:r>
        <w:rPr>
          <w:rStyle w:val="17"/>
          <w:rFonts w:ascii="楷体_GB2312" w:hAnsi="楷体_GB2312" w:eastAsia="楷体_GB2312" w:cs="楷体_GB2312"/>
          <w:b/>
          <w:bCs/>
          <w:sz w:val="28"/>
          <w:szCs w:val="28"/>
        </w:rPr>
        <w:t>第三节  全面提升科普水平</w:t>
      </w:r>
      <w:r>
        <w:rPr>
          <w:sz w:val="28"/>
          <w:szCs w:val="28"/>
        </w:rPr>
        <w:tab/>
      </w:r>
      <w:r>
        <w:rPr>
          <w:sz w:val="28"/>
          <w:szCs w:val="28"/>
        </w:rPr>
        <w:fldChar w:fldCharType="begin"/>
      </w:r>
      <w:r>
        <w:rPr>
          <w:sz w:val="28"/>
          <w:szCs w:val="28"/>
        </w:rPr>
        <w:instrText xml:space="preserve"> PAGEREF _Toc68515981 \h </w:instrText>
      </w:r>
      <w:r>
        <w:rPr>
          <w:sz w:val="28"/>
          <w:szCs w:val="28"/>
        </w:rPr>
        <w:fldChar w:fldCharType="separate"/>
      </w:r>
      <w:r>
        <w:rPr>
          <w:sz w:val="28"/>
          <w:szCs w:val="28"/>
        </w:rPr>
        <w:t>57</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"_Toc68515982" </w:instrText>
      </w:r>
      <w:r>
        <w:fldChar w:fldCharType="separate"/>
      </w:r>
      <w:r>
        <w:rPr>
          <w:rStyle w:val="17"/>
          <w:rFonts w:ascii="黑体" w:hAnsi="黑体" w:eastAsia="黑体" w:cs="黑体"/>
          <w:bCs/>
          <w:sz w:val="28"/>
          <w:szCs w:val="28"/>
        </w:rPr>
        <w:t>第十章 切实保障规划实施</w:t>
      </w:r>
      <w:r>
        <w:rPr>
          <w:sz w:val="28"/>
          <w:szCs w:val="28"/>
        </w:rPr>
        <w:tab/>
      </w:r>
      <w:r>
        <w:rPr>
          <w:sz w:val="28"/>
          <w:szCs w:val="28"/>
        </w:rPr>
        <w:fldChar w:fldCharType="begin"/>
      </w:r>
      <w:r>
        <w:rPr>
          <w:sz w:val="28"/>
          <w:szCs w:val="28"/>
        </w:rPr>
        <w:instrText xml:space="preserve"> PAGEREF _Toc68515982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"_Toc68515983" </w:instrText>
      </w:r>
      <w:r>
        <w:fldChar w:fldCharType="separate"/>
      </w:r>
      <w:r>
        <w:rPr>
          <w:rStyle w:val="17"/>
          <w:rFonts w:ascii="楷体_GB2312" w:hAnsi="楷体_GB2312" w:eastAsia="楷体_GB2312" w:cs="楷体_GB2312"/>
          <w:b/>
          <w:bCs/>
          <w:sz w:val="28"/>
          <w:szCs w:val="28"/>
        </w:rPr>
        <w:t>第一节  加强组织管理和统筹协调</w:t>
      </w:r>
      <w:r>
        <w:rPr>
          <w:sz w:val="28"/>
          <w:szCs w:val="28"/>
        </w:rPr>
        <w:tab/>
      </w:r>
      <w:r>
        <w:rPr>
          <w:sz w:val="28"/>
          <w:szCs w:val="28"/>
        </w:rPr>
        <w:fldChar w:fldCharType="begin"/>
      </w:r>
      <w:r>
        <w:rPr>
          <w:sz w:val="28"/>
          <w:szCs w:val="28"/>
        </w:rPr>
        <w:instrText xml:space="preserve"> PAGEREF _Toc68515983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"_Toc68515984" </w:instrText>
      </w:r>
      <w:r>
        <w:fldChar w:fldCharType="separate"/>
      </w:r>
      <w:r>
        <w:rPr>
          <w:rStyle w:val="17"/>
          <w:rFonts w:ascii="楷体_GB2312" w:hAnsi="楷体_GB2312" w:eastAsia="楷体_GB2312" w:cs="楷体_GB2312"/>
          <w:b/>
          <w:bCs/>
          <w:sz w:val="28"/>
          <w:szCs w:val="28"/>
        </w:rPr>
        <w:t>第二节  建立健全招商引资机制</w:t>
      </w:r>
      <w:r>
        <w:rPr>
          <w:sz w:val="28"/>
          <w:szCs w:val="28"/>
        </w:rPr>
        <w:tab/>
      </w:r>
      <w:r>
        <w:rPr>
          <w:sz w:val="28"/>
          <w:szCs w:val="28"/>
        </w:rPr>
        <w:fldChar w:fldCharType="begin"/>
      </w:r>
      <w:r>
        <w:rPr>
          <w:sz w:val="28"/>
          <w:szCs w:val="28"/>
        </w:rPr>
        <w:instrText xml:space="preserve"> PAGEREF _Toc68515984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"_Toc68515985" </w:instrText>
      </w:r>
      <w:r>
        <w:fldChar w:fldCharType="separate"/>
      </w:r>
      <w:r>
        <w:rPr>
          <w:rStyle w:val="17"/>
          <w:rFonts w:ascii="楷体_GB2312" w:hAnsi="楷体_GB2312" w:eastAsia="楷体_GB2312" w:cs="楷体_GB2312"/>
          <w:b/>
          <w:bCs/>
          <w:sz w:val="28"/>
          <w:szCs w:val="28"/>
        </w:rPr>
        <w:t>第三节  加大政策和资金投入力度</w:t>
      </w:r>
      <w:r>
        <w:rPr>
          <w:sz w:val="28"/>
          <w:szCs w:val="28"/>
        </w:rPr>
        <w:tab/>
      </w:r>
      <w:r>
        <w:rPr>
          <w:sz w:val="28"/>
          <w:szCs w:val="28"/>
        </w:rPr>
        <w:fldChar w:fldCharType="begin"/>
      </w:r>
      <w:r>
        <w:rPr>
          <w:sz w:val="28"/>
          <w:szCs w:val="28"/>
        </w:rPr>
        <w:instrText xml:space="preserve"> PAGEREF _Toc68515985 \h </w:instrText>
      </w:r>
      <w:r>
        <w:rPr>
          <w:sz w:val="28"/>
          <w:szCs w:val="28"/>
        </w:rPr>
        <w:fldChar w:fldCharType="separate"/>
      </w:r>
      <w:r>
        <w:rPr>
          <w:sz w:val="28"/>
          <w:szCs w:val="28"/>
        </w:rPr>
        <w:t>59</w:t>
      </w:r>
      <w:r>
        <w:rPr>
          <w:sz w:val="28"/>
          <w:szCs w:val="28"/>
        </w:rPr>
        <w:fldChar w:fldCharType="end"/>
      </w:r>
      <w:r>
        <w:rPr>
          <w:sz w:val="28"/>
          <w:szCs w:val="28"/>
        </w:rPr>
        <w:fldChar w:fldCharType="end"/>
      </w:r>
    </w:p>
    <w:p>
      <w:pPr>
        <w:pStyle w:val="13"/>
        <w:tabs>
          <w:tab w:val="right" w:leader="dot" w:pos="8296"/>
        </w:tabs>
        <w:rPr>
          <w:rFonts w:asciiTheme="minorHAnsi" w:hAnsiTheme="minorHAnsi" w:eastAsiaTheme="minorEastAsia" w:cstheme="minorBidi"/>
          <w:sz w:val="28"/>
          <w:szCs w:val="28"/>
        </w:rPr>
      </w:pPr>
      <w:r>
        <w:fldChar w:fldCharType="begin"/>
      </w:r>
      <w:r>
        <w:instrText xml:space="preserve"> HYPERLINK \l "_Toc68515986" </w:instrText>
      </w:r>
      <w:r>
        <w:fldChar w:fldCharType="separate"/>
      </w:r>
      <w:r>
        <w:rPr>
          <w:rStyle w:val="17"/>
          <w:rFonts w:ascii="楷体_GB2312" w:hAnsi="楷体_GB2312" w:eastAsia="楷体_GB2312" w:cs="楷体_GB2312"/>
          <w:b/>
          <w:bCs/>
          <w:sz w:val="28"/>
          <w:szCs w:val="28"/>
        </w:rPr>
        <w:t>第四节  强化重大项目支撑作用</w:t>
      </w:r>
      <w:r>
        <w:rPr>
          <w:sz w:val="28"/>
          <w:szCs w:val="28"/>
        </w:rPr>
        <w:tab/>
      </w:r>
      <w:r>
        <w:rPr>
          <w:sz w:val="28"/>
          <w:szCs w:val="28"/>
        </w:rPr>
        <w:fldChar w:fldCharType="begin"/>
      </w:r>
      <w:r>
        <w:rPr>
          <w:sz w:val="28"/>
          <w:szCs w:val="28"/>
        </w:rPr>
        <w:instrText xml:space="preserve"> PAGEREF _Toc68515986 \h </w:instrText>
      </w:r>
      <w:r>
        <w:rPr>
          <w:sz w:val="28"/>
          <w:szCs w:val="28"/>
        </w:rPr>
        <w:fldChar w:fldCharType="separate"/>
      </w:r>
      <w:r>
        <w:rPr>
          <w:sz w:val="28"/>
          <w:szCs w:val="28"/>
        </w:rPr>
        <w:t>60</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"_Toc68515987" </w:instrText>
      </w:r>
      <w:r>
        <w:fldChar w:fldCharType="separate"/>
      </w:r>
      <w:r>
        <w:rPr>
          <w:rStyle w:val="17"/>
          <w:rFonts w:ascii="黑体" w:hAnsi="黑体" w:eastAsia="黑体" w:cs="黑体"/>
          <w:bCs/>
          <w:sz w:val="28"/>
          <w:szCs w:val="28"/>
        </w:rPr>
        <w:t>附件1：“十四五”揭阳市自主创新能力指标</w:t>
      </w:r>
      <w:r>
        <w:rPr>
          <w:sz w:val="28"/>
          <w:szCs w:val="28"/>
        </w:rPr>
        <w:tab/>
      </w:r>
      <w:r>
        <w:rPr>
          <w:sz w:val="28"/>
          <w:szCs w:val="28"/>
        </w:rPr>
        <w:fldChar w:fldCharType="begin"/>
      </w:r>
      <w:r>
        <w:rPr>
          <w:sz w:val="28"/>
          <w:szCs w:val="28"/>
        </w:rPr>
        <w:instrText xml:space="preserve"> PAGEREF _Toc68515987 \h </w:instrText>
      </w:r>
      <w:r>
        <w:rPr>
          <w:sz w:val="28"/>
          <w:szCs w:val="28"/>
        </w:rPr>
        <w:fldChar w:fldCharType="separate"/>
      </w:r>
      <w:r>
        <w:rPr>
          <w:sz w:val="28"/>
          <w:szCs w:val="28"/>
        </w:rPr>
        <w:t>62</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"_Toc68515988" </w:instrText>
      </w:r>
      <w:r>
        <w:fldChar w:fldCharType="separate"/>
      </w:r>
      <w:r>
        <w:rPr>
          <w:rStyle w:val="17"/>
          <w:rFonts w:ascii="黑体" w:hAnsi="黑体" w:eastAsia="黑体" w:cs="黑体"/>
          <w:bCs/>
          <w:sz w:val="28"/>
          <w:szCs w:val="28"/>
        </w:rPr>
        <w:t>附件2：“十四五”期间计划研发或转移转化的技术清单</w:t>
      </w:r>
      <w:r>
        <w:rPr>
          <w:sz w:val="28"/>
          <w:szCs w:val="28"/>
        </w:rPr>
        <w:tab/>
      </w:r>
      <w:r>
        <w:rPr>
          <w:sz w:val="28"/>
          <w:szCs w:val="28"/>
        </w:rPr>
        <w:fldChar w:fldCharType="begin"/>
      </w:r>
      <w:r>
        <w:rPr>
          <w:sz w:val="28"/>
          <w:szCs w:val="28"/>
        </w:rPr>
        <w:instrText xml:space="preserve"> PAGEREF _Toc68515988 \h </w:instrText>
      </w:r>
      <w:r>
        <w:rPr>
          <w:sz w:val="28"/>
          <w:szCs w:val="28"/>
        </w:rPr>
        <w:fldChar w:fldCharType="separate"/>
      </w:r>
      <w:r>
        <w:rPr>
          <w:sz w:val="28"/>
          <w:szCs w:val="28"/>
        </w:rPr>
        <w:t>63</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"_Toc68515989" </w:instrText>
      </w:r>
      <w:r>
        <w:fldChar w:fldCharType="separate"/>
      </w:r>
      <w:r>
        <w:rPr>
          <w:rStyle w:val="17"/>
          <w:rFonts w:ascii="黑体" w:hAnsi="黑体" w:eastAsia="黑体" w:cs="黑体"/>
          <w:bCs/>
          <w:sz w:val="28"/>
          <w:szCs w:val="28"/>
        </w:rPr>
        <w:t>附件3：“十四五”期间有望培育的长板技术清单</w:t>
      </w:r>
      <w:r>
        <w:rPr>
          <w:sz w:val="28"/>
          <w:szCs w:val="28"/>
        </w:rPr>
        <w:tab/>
      </w:r>
      <w:r>
        <w:rPr>
          <w:sz w:val="28"/>
          <w:szCs w:val="28"/>
        </w:rPr>
        <w:fldChar w:fldCharType="begin"/>
      </w:r>
      <w:r>
        <w:rPr>
          <w:sz w:val="28"/>
          <w:szCs w:val="28"/>
        </w:rPr>
        <w:instrText xml:space="preserve"> PAGEREF _Toc68515989 \h </w:instrText>
      </w:r>
      <w:r>
        <w:rPr>
          <w:sz w:val="28"/>
          <w:szCs w:val="28"/>
        </w:rPr>
        <w:fldChar w:fldCharType="separate"/>
      </w:r>
      <w:r>
        <w:rPr>
          <w:sz w:val="28"/>
          <w:szCs w:val="28"/>
        </w:rPr>
        <w:t>79</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"_Toc68515990" </w:instrText>
      </w:r>
      <w:r>
        <w:fldChar w:fldCharType="separate"/>
      </w:r>
      <w:r>
        <w:rPr>
          <w:rStyle w:val="17"/>
          <w:rFonts w:ascii="黑体" w:hAnsi="黑体" w:eastAsia="黑体" w:cs="黑体"/>
          <w:bCs/>
          <w:sz w:val="28"/>
          <w:szCs w:val="28"/>
        </w:rPr>
        <w:t>附件4：“十四五”期间拟开展的重大科技工程清单</w:t>
      </w:r>
      <w:r>
        <w:rPr>
          <w:sz w:val="28"/>
          <w:szCs w:val="28"/>
        </w:rPr>
        <w:tab/>
      </w:r>
      <w:r>
        <w:rPr>
          <w:sz w:val="28"/>
          <w:szCs w:val="28"/>
        </w:rPr>
        <w:fldChar w:fldCharType="begin"/>
      </w:r>
      <w:r>
        <w:rPr>
          <w:sz w:val="28"/>
          <w:szCs w:val="28"/>
        </w:rPr>
        <w:instrText xml:space="preserve"> PAGEREF _Toc68515990 \h </w:instrText>
      </w:r>
      <w:r>
        <w:rPr>
          <w:sz w:val="28"/>
          <w:szCs w:val="28"/>
        </w:rPr>
        <w:fldChar w:fldCharType="separate"/>
      </w:r>
      <w:r>
        <w:rPr>
          <w:sz w:val="28"/>
          <w:szCs w:val="28"/>
        </w:rPr>
        <w:t>84</w:t>
      </w:r>
      <w:r>
        <w:rPr>
          <w:sz w:val="28"/>
          <w:szCs w:val="28"/>
        </w:rPr>
        <w:fldChar w:fldCharType="end"/>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fldChar w:fldCharType="begin"/>
      </w:r>
      <w:r>
        <w:instrText xml:space="preserve"> HYPERLINK \l "_Toc68515991" </w:instrText>
      </w:r>
      <w:r>
        <w:fldChar w:fldCharType="separate"/>
      </w:r>
      <w:r>
        <w:rPr>
          <w:rStyle w:val="17"/>
          <w:rFonts w:ascii="黑体" w:hAnsi="黑体" w:eastAsia="黑体" w:cs="黑体"/>
          <w:bCs/>
          <w:sz w:val="28"/>
          <w:szCs w:val="28"/>
        </w:rPr>
        <w:t>附件5：“十四五”期间拟开展的重大科技项目清单</w:t>
      </w:r>
      <w:r>
        <w:rPr>
          <w:sz w:val="28"/>
          <w:szCs w:val="28"/>
        </w:rPr>
        <w:tab/>
      </w:r>
      <w:r>
        <w:rPr>
          <w:sz w:val="28"/>
          <w:szCs w:val="28"/>
        </w:rPr>
        <w:fldChar w:fldCharType="begin"/>
      </w:r>
      <w:r>
        <w:rPr>
          <w:sz w:val="28"/>
          <w:szCs w:val="28"/>
        </w:rPr>
        <w:instrText xml:space="preserve"> PAGEREF _Toc68515991 \h </w:instrText>
      </w:r>
      <w:r>
        <w:rPr>
          <w:sz w:val="28"/>
          <w:szCs w:val="28"/>
        </w:rPr>
        <w:fldChar w:fldCharType="separate"/>
      </w:r>
      <w:r>
        <w:rPr>
          <w:sz w:val="28"/>
          <w:szCs w:val="28"/>
        </w:rPr>
        <w:t>89</w:t>
      </w:r>
      <w:r>
        <w:rPr>
          <w:sz w:val="28"/>
          <w:szCs w:val="28"/>
        </w:rPr>
        <w:fldChar w:fldCharType="end"/>
      </w:r>
      <w:r>
        <w:rPr>
          <w:sz w:val="28"/>
          <w:szCs w:val="28"/>
        </w:rPr>
        <w:fldChar w:fldCharType="end"/>
      </w:r>
    </w:p>
    <w:p>
      <w:pPr>
        <w:pStyle w:val="7"/>
        <w:ind w:firstLine="560"/>
        <w:rPr>
          <w:sz w:val="28"/>
          <w:szCs w:val="28"/>
        </w:rPr>
        <w:sectPr>
          <w:pgSz w:w="11906" w:h="16838"/>
          <w:pgMar w:top="1440" w:right="1800" w:bottom="1440" w:left="1800" w:header="851" w:footer="992" w:gutter="0"/>
          <w:pgNumType w:fmt="upperRoman" w:start="1"/>
          <w:cols w:space="720" w:num="1"/>
          <w:docGrid w:type="lines" w:linePitch="312" w:charSpace="0"/>
        </w:sectPr>
      </w:pPr>
      <w:r>
        <w:rPr>
          <w:rFonts w:hint="eastAsia" w:ascii="楷体" w:hAnsi="楷体" w:eastAsia="楷体" w:cs="楷体"/>
          <w:sz w:val="28"/>
          <w:szCs w:val="28"/>
        </w:rPr>
        <w:fldChar w:fldCharType="end"/>
      </w:r>
    </w:p>
    <w:p>
      <w:pPr>
        <w:pStyle w:val="3"/>
        <w:spacing w:before="300" w:after="300" w:line="360" w:lineRule="auto"/>
        <w:jc w:val="center"/>
        <w:rPr>
          <w:rFonts w:ascii="黑体" w:hAnsi="黑体" w:eastAsia="黑体" w:cs="黑体"/>
          <w:b w:val="0"/>
          <w:bCs/>
          <w:sz w:val="32"/>
          <w:szCs w:val="32"/>
        </w:rPr>
      </w:pPr>
      <w:bookmarkStart w:id="0" w:name="_Toc68515940"/>
      <w:r>
        <w:rPr>
          <w:rFonts w:hint="eastAsia" w:ascii="黑体" w:hAnsi="黑体" w:eastAsia="黑体" w:cs="黑体"/>
          <w:b w:val="0"/>
          <w:bCs/>
          <w:sz w:val="32"/>
          <w:szCs w:val="32"/>
        </w:rPr>
        <w:t>第一章 站在两个一百年奋斗目标的历史交汇点上</w:t>
      </w:r>
      <w:bookmarkEnd w:id="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2021-2025年），是我国全面建成小康社会、实现第一个百年奋斗目标之后，乘势而上开启全面建设社会主义现代化国家新征程、向第二个百年奋斗目标进军的第一个五年。为适应新时代迈向更高质量发展阶段、发展更高层次开放型经济的要求，立足“十三五”奠定的发展基础，深入分析国际国内发展环境、揭阳科技发展现状以及面临的机遇和挑战，编制揭阳市科技创新“十四五”规划，确立揭阳创新驱动发展新蓝图，纵深推进粤港澳大湾区国际科技创新中心建设，奋力夯实科技创新基础，实现技术创新的战略性突破，培育发展新动能新优势，激发人才创新创业活力，推进科技创新治理能力现代化，营造更加优良的创新氛围，对于揭阳在新时代背景下抢抓机遇，应对挑战，践行创新驱动发展战略，强化科技支撑，建设宜居宜业宜游活力古城、滨海新城，努力打造沿海经济带上的产业强市，确保社会主义现代化建设开好局、起好步，奋力开创揭阳新时代改革开放和现代化建设新局面，具有重要意义。</w:t>
      </w:r>
    </w:p>
    <w:p>
      <w:pPr>
        <w:spacing w:before="300" w:after="300" w:line="600" w:lineRule="exact"/>
        <w:jc w:val="center"/>
        <w:outlineLvl w:val="1"/>
        <w:rPr>
          <w:rFonts w:ascii="楷体_GB2312" w:hAnsi="楷体_GB2312" w:eastAsia="楷体_GB2312" w:cs="楷体_GB2312"/>
          <w:b/>
          <w:bCs/>
          <w:sz w:val="32"/>
          <w:szCs w:val="32"/>
        </w:rPr>
      </w:pPr>
      <w:bookmarkStart w:id="1" w:name="_Toc68515941"/>
      <w:r>
        <w:rPr>
          <w:rFonts w:hint="eastAsia" w:ascii="楷体_GB2312" w:hAnsi="楷体_GB2312" w:eastAsia="楷体_GB2312" w:cs="楷体_GB2312"/>
          <w:b/>
          <w:bCs/>
          <w:sz w:val="32"/>
          <w:szCs w:val="32"/>
        </w:rPr>
        <w:t>第一节  决胜全面建成小康社会取得决定性成就</w:t>
      </w:r>
      <w:bookmarkEnd w:id="1"/>
    </w:p>
    <w:p>
      <w:pPr>
        <w:spacing w:line="600" w:lineRule="exact"/>
        <w:ind w:firstLine="640" w:firstLineChars="200"/>
      </w:pPr>
      <w:r>
        <w:rPr>
          <w:rFonts w:hint="eastAsia" w:ascii="仿宋_GB2312" w:hAnsi="仿宋_GB2312" w:eastAsia="仿宋_GB2312" w:cs="仿宋_GB2312"/>
          <w:sz w:val="32"/>
          <w:szCs w:val="32"/>
        </w:rPr>
        <w:t>“十三五”时期是全面建成小康社会决胜阶段。面对错综复杂的国际形势、艰巨繁重的国内改革发展稳定任务特别是新冠肺炎疫情严重冲击，揭阳坚持以习近平新时代中国特色社会主义思想为指导，深入学习贯彻习近平总书记对广东工作重要讲话和重要指示批示精神，对接建设粤港澳大湾区和深圳建设中国特色社会主义先行示范区两大国家战略部署，围绕“融湾建带”目标，大力实施创新驱动发展战略，自主创新能力不断提升，创新载体建设成效显著，创新创业政策环境不断优化，科技对经济社会高质量发展的引领和支撑作用日益增强，为“十四五”科技发展奠定了坚实的基础。</w:t>
      </w:r>
    </w:p>
    <w:p>
      <w:pPr>
        <w:spacing w:line="600" w:lineRule="exact"/>
        <w:ind w:firstLine="640"/>
        <w:rPr>
          <w:rFonts w:ascii="楷体" w:hAnsi="楷体" w:eastAsia="楷体" w:cs="宋体"/>
          <w:b/>
          <w:bCs/>
          <w:sz w:val="32"/>
          <w:szCs w:val="32"/>
          <w:shd w:val="clear" w:color="auto" w:fill="FFFFFF"/>
        </w:rPr>
      </w:pPr>
      <w:r>
        <w:rPr>
          <w:rFonts w:hint="eastAsia" w:ascii="楷体" w:hAnsi="楷体" w:eastAsia="楷体" w:cs="宋体"/>
          <w:b/>
          <w:bCs/>
          <w:sz w:val="32"/>
          <w:szCs w:val="32"/>
          <w:shd w:val="clear" w:color="auto" w:fill="FFFFFF"/>
        </w:rPr>
        <w:t>一、经济保持平稳增长，综合实力进一步提升</w:t>
      </w:r>
    </w:p>
    <w:p>
      <w:pPr>
        <w:spacing w:line="600" w:lineRule="exact"/>
        <w:ind w:firstLine="640"/>
        <w:rPr>
          <w:rFonts w:ascii="仿宋_GB2312" w:eastAsia="仿宋_GB2312"/>
          <w:sz w:val="32"/>
          <w:szCs w:val="32"/>
        </w:rPr>
      </w:pPr>
      <w:r>
        <w:rPr>
          <w:rFonts w:hint="eastAsia" w:ascii="仿宋_GB2312" w:eastAsia="仿宋_GB2312"/>
          <w:sz w:val="32"/>
          <w:szCs w:val="32"/>
        </w:rPr>
        <w:t>2020年，预计全市G</w:t>
      </w:r>
      <w:r>
        <w:rPr>
          <w:rFonts w:ascii="仿宋_GB2312" w:eastAsia="仿宋_GB2312"/>
          <w:sz w:val="32"/>
          <w:szCs w:val="32"/>
        </w:rPr>
        <w:t>DP</w:t>
      </w:r>
      <w:r>
        <w:rPr>
          <w:rFonts w:hint="eastAsia" w:ascii="仿宋_GB2312" w:eastAsia="仿宋_GB2312"/>
          <w:sz w:val="32"/>
          <w:szCs w:val="32"/>
        </w:rPr>
        <w:t>达到2133亿元（下同，预计数），5年年均增长率均约4.2%。人均GDP37535元，规模以上工业增加值567亿元、地方一般公共预算收入72.05亿元、固定资产投资1187亿元、社会消费品零售总额957亿元、城乡居民人均可支配收入21768元，经济发展势头良好。</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二、自主创新能力明显增强，创新创业浪潮方兴未艾</w:t>
      </w:r>
    </w:p>
    <w:p>
      <w:pPr>
        <w:spacing w:line="600" w:lineRule="exact"/>
        <w:ind w:firstLine="640" w:firstLineChars="200"/>
        <w:rPr>
          <w:rFonts w:eastAsia="仿宋_GB2312"/>
        </w:rPr>
      </w:pPr>
      <w:r>
        <w:rPr>
          <w:rFonts w:hint="eastAsia" w:ascii="仿宋_GB2312" w:hAnsi="仿宋_GB2312" w:eastAsia="仿宋_GB2312" w:cs="仿宋_GB2312"/>
          <w:sz w:val="32"/>
          <w:szCs w:val="32"/>
        </w:rPr>
        <w:t>2020</w:t>
      </w:r>
      <w:r>
        <w:rPr>
          <w:rFonts w:hint="eastAsia" w:ascii="仿宋_GB2312" w:hAnsi="仿宋_GB2312" w:eastAsia="仿宋_GB2312" w:cs="仿宋_GB2312"/>
          <w:bCs/>
          <w:sz w:val="32"/>
          <w:szCs w:val="32"/>
        </w:rPr>
        <w:t>年</w:t>
      </w:r>
      <w:r>
        <w:rPr>
          <w:rFonts w:hint="eastAsia" w:ascii="仿宋_GB2312" w:hAnsi="仿宋_GB2312" w:eastAsia="仿宋_GB2312" w:cs="仿宋_GB2312"/>
          <w:sz w:val="32"/>
          <w:szCs w:val="32"/>
        </w:rPr>
        <w:t>全市R&amp;D（研发经费投入）达到19.9亿元，比2015年增长75%，R&amp;D投入强度（R&amp;D/GDP）达到0.95%，排全省第十二位，比2015年提高了0.35个百分点。高新技术企业增长迅猛，2020年全市高新技术企业达186家，是2015年的3.6倍。以新材料、先进制造与自动化、电子信息、生物医药等领域为主的高新技术企业占总数的84.9%。2020年全市专利申请量8170件，授权量5279件，分别比2015年增长119.3%和88.1%，其中发明专利申请量和授权量为393件、70件，分别比2015年增长122.0%和6.1%，每万人口发明专利拥有量达到1.15件。</w:t>
      </w:r>
      <w:r>
        <w:rPr>
          <w:rFonts w:ascii="仿宋_GB2312" w:hAnsi="仿宋_GB2312" w:eastAsia="仿宋_GB2312" w:cs="仿宋_GB2312"/>
          <w:sz w:val="32"/>
          <w:szCs w:val="32"/>
        </w:rPr>
        <w:t>全市参与制定国际、国家、行业、地方等先进标准55项</w:t>
      </w:r>
      <w:r>
        <w:rPr>
          <w:rFonts w:hint="eastAsia" w:ascii="仿宋_GB2312" w:hAnsi="仿宋_GB2312" w:eastAsia="仿宋_GB2312" w:cs="仿宋_GB2312"/>
          <w:sz w:val="32"/>
          <w:szCs w:val="32"/>
        </w:rPr>
        <w:t>。全市科技企业孵化器4家，众创空间8家，其中国家级孵化器1家，国家级备案众创空间3家，省级众创空间示范单位5家。设立金融科技产业融合风险准备金，努力破除企业融资难问题，科技与金融融合发展呈现良好发展态势，至2020年9月底，全市3支科技风险准备金累计为49家企业发放贷款6.2亿元，其中市本级为35家企业贷款4.6亿元。</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三、多措并举打造科技创新平台，创新实力日益夯实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引导企业联合高校院所建设省级新型研发机构、省级重点实验室、企业特派员工作站、院士工作站等高水平科技创新研发机构，加速汇聚高端创新资源，提升技术创新能力。截止目前，全市共有省级新型研发机构2家，省级（企业）重点实验室3家，省级工程中心65家，市级新型研发机构4家，市级工程中心241家，基本涵盖了生物制药、机械装备、化工、新材料、电子信息、农业（水产）等领域。全力推进省实验室建设，联合天津大学等高校共建榕江实验室，深化产学研合作，围绕绿色化学与精细化工领域，引进和集聚一批高素质人才，推动应用研究和产业化相互融通，带动揭阳特色产业发展。</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四、创建国家高新区工作扎实开展，“以升促建”工作稳步推进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国家高新区创建领导小组，制订国家高新区创建工作方案，编制揭阳高新区发展战略规划和产业发展规划（2019-2025年），明确了高新区“一核三区”（空港经济区、产业园、揭东开发区、中德金属城）的发展格局和申报主体。揭阳高新技术产业开发区管委会设立并挂牌。国家火炬揭阳机电模具特色产业基地通过了</w:t>
      </w:r>
      <w:bookmarkStart w:id="50" w:name="_GoBack"/>
      <w:bookmarkEnd w:id="50"/>
      <w:r>
        <w:rPr>
          <w:rFonts w:hint="eastAsia" w:ascii="仿宋_GB2312" w:hAnsi="仿宋_GB2312" w:eastAsia="仿宋_GB2312" w:cs="仿宋_GB2312"/>
          <w:sz w:val="32"/>
          <w:szCs w:val="32"/>
        </w:rPr>
        <w:t>科技部认定。专门设立扶持高新区科技创新专项资金，大力培育高新技术企业。2019年，揭阳高新区（一核三区）地区生产总值达到192.71亿元，工业总产值757.5亿元，规模以上工业增加值完成154.31亿元。现已集聚42家高新技术企业，规模以上企业173家，上市公司3家。拥有有效注册商标4107件，获得驰名商标保护认定6件，有效发明专利授权数265件。国家级企业技术中心1家，博士后工作站3家，省级企业技术中心7家,国家级孵化器1个,国家火炬特色产业基地1个。</w:t>
      </w:r>
    </w:p>
    <w:p>
      <w:pPr>
        <w:spacing w:line="600" w:lineRule="exact"/>
        <w:ind w:firstLine="643" w:firstLineChars="200"/>
        <w:rPr>
          <w:rFonts w:ascii="楷体" w:hAnsi="楷体" w:eastAsia="楷体" w:cs="宋体"/>
          <w:b/>
          <w:bCs/>
          <w:sz w:val="32"/>
          <w:szCs w:val="32"/>
          <w:shd w:val="clear" w:color="auto" w:fill="FFFFFF"/>
        </w:rPr>
      </w:pPr>
      <w:r>
        <w:rPr>
          <w:rFonts w:hint="eastAsia" w:ascii="楷体_GB2312" w:hAnsi="楷体_GB2312" w:eastAsia="楷体_GB2312" w:cs="楷体_GB2312"/>
          <w:b/>
          <w:bCs/>
          <w:sz w:val="32"/>
          <w:szCs w:val="32"/>
        </w:rPr>
        <w:t>五、科技</w:t>
      </w:r>
      <w:r>
        <w:rPr>
          <w:rFonts w:hint="eastAsia" w:ascii="楷体" w:hAnsi="楷体" w:eastAsia="楷体" w:cs="宋体"/>
          <w:b/>
          <w:bCs/>
          <w:sz w:val="32"/>
          <w:szCs w:val="32"/>
          <w:shd w:val="clear" w:color="auto" w:fill="FFFFFF"/>
        </w:rPr>
        <w:t>产业体系逐步完善，沿海经济带建设取得突破</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落实省“实体经济十条”，</w:t>
      </w:r>
      <w:r>
        <w:rPr>
          <w:rFonts w:ascii="仿宋_GB2312" w:hAnsi="仿宋_GB2312" w:eastAsia="仿宋_GB2312" w:cs="仿宋_GB2312"/>
          <w:sz w:val="32"/>
          <w:szCs w:val="32"/>
        </w:rPr>
        <w:t>质量强市战略纵深</w:t>
      </w:r>
      <w:r>
        <w:rPr>
          <w:rFonts w:hint="eastAsia" w:ascii="仿宋_GB2312" w:hAnsi="仿宋_GB2312" w:eastAsia="仿宋_GB2312" w:cs="仿宋_GB2312"/>
          <w:sz w:val="32"/>
          <w:szCs w:val="32"/>
        </w:rPr>
        <w:t>推进</w:t>
      </w:r>
      <w:r>
        <w:rPr>
          <w:rFonts w:ascii="仿宋_GB2312" w:hAnsi="仿宋_GB2312" w:eastAsia="仿宋_GB2312" w:cs="仿宋_GB2312"/>
          <w:sz w:val="32"/>
          <w:szCs w:val="32"/>
        </w:rPr>
        <w:t>，推动“广东省石化能源产业计量测试中心”筹建，</w:t>
      </w:r>
      <w:r>
        <w:rPr>
          <w:rFonts w:hint="eastAsia" w:ascii="仿宋_GB2312" w:eastAsia="仿宋_GB2312"/>
          <w:sz w:val="32"/>
          <w:szCs w:val="32"/>
        </w:rPr>
        <w:t>加快揭阳滨海新区开发建设，系统谋划85项总投资共2650亿元的重大项目，集中资源推进“一城两园”开发建设，“融湾建带”开局起步。稳步推进中委广东石化年产2000万吨炼油+260万吨芳烃+120万吨乙烯炼化一体化项目和吉林石化ABS、昆仑能源LNG等产业链配套项目，总投资达830亿元，正着力打造绿色、智能、效益型世界级石化基地。已核准海上风电总装机容量640万千瓦，国电投90万千瓦海上风电开工建设，中广核海上风电项目、GE海上风电机组总装基地、明阳新能源综合基地等配套项目加快推进，临港能源产业优势正在塑造夯实。引进“猪八戒网”在揭阳设立分支机构，建设揭阳市“互联网</w:t>
      </w:r>
      <w:r>
        <w:rPr>
          <w:rFonts w:ascii="仿宋_GB2312" w:eastAsia="仿宋_GB2312"/>
          <w:sz w:val="32"/>
          <w:szCs w:val="32"/>
        </w:rPr>
        <w:t>+科技创新”服务平台，</w:t>
      </w:r>
      <w:r>
        <w:rPr>
          <w:rFonts w:hint="eastAsia" w:ascii="仿宋_GB2312" w:eastAsia="仿宋_GB2312"/>
          <w:sz w:val="32"/>
          <w:szCs w:val="32"/>
        </w:rPr>
        <w:t>协作共享的科技服务体系逐步构建。现代特色农业发展势头良好，惠</w:t>
      </w:r>
      <w:r>
        <w:rPr>
          <w:rFonts w:hint="eastAsia" w:ascii="仿宋_GB2312" w:hAnsi="仿宋_GB2312" w:eastAsia="仿宋_GB2312" w:cs="仿宋_GB2312"/>
          <w:sz w:val="32"/>
          <w:szCs w:val="32"/>
        </w:rPr>
        <w:t>来县认定为省级农业科技园区，有力推动了一二三产业融合互动，加快揭阳市农业科技创新水平。</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六、科技创新政策体系不断完善，有力保障了创新驱动战略的深入实施</w:t>
      </w:r>
    </w:p>
    <w:p>
      <w:pPr>
        <w:spacing w:line="600" w:lineRule="exact"/>
        <w:ind w:firstLine="640" w:firstLineChars="200"/>
      </w:pPr>
      <w:r>
        <w:rPr>
          <w:rFonts w:hint="eastAsia" w:ascii="仿宋_GB2312" w:hAnsi="仿宋_GB2312" w:eastAsia="仿宋_GB2312" w:cs="仿宋_GB2312"/>
          <w:sz w:val="32"/>
          <w:szCs w:val="32"/>
        </w:rPr>
        <w:t>“十三五”期间，揭阳市面对经济下行压力、财政困难的情况下，主动克服困难，调整财政投入方向，引导社会资源投向科技创新领域。出台了《揭阳市科技创新发展八项措施（2017－2021年）》，明确提出连续5年每年投入6000万元以上资金用于支持8大方向的科技创新工作，市级财政科技投入较过去放大了10倍。落实省“科技创新十二条”相关政策，先后出台了《关于建立非均衡科学技术创新发展体系三年行动计划（2018-2020年）》《揭阳市进一步促进科技创新的若干政策措施》《揭阳市高新技术企业倍增计划实施方案》等系列配套政策，加大对高新技术企业等的支持力度。2020年，根据市“1+1+12”政策体系要求，在八项措施的基础上作了优化提升，制定了《揭阳市促进产业科技创新扶持办法》，进一步加大对高新技术企业培育、引进和发展的政策扶持力度，提高了普惠性奖补项目的比例和标准。</w:t>
      </w:r>
    </w:p>
    <w:p>
      <w:pPr>
        <w:spacing w:before="300" w:after="300" w:line="600" w:lineRule="exact"/>
        <w:jc w:val="center"/>
        <w:outlineLvl w:val="1"/>
        <w:rPr>
          <w:rFonts w:ascii="楷体_GB2312" w:hAnsi="楷体_GB2312" w:eastAsia="楷体_GB2312" w:cs="楷体_GB2312"/>
          <w:b/>
          <w:bCs/>
          <w:sz w:val="32"/>
          <w:szCs w:val="32"/>
        </w:rPr>
      </w:pPr>
      <w:bookmarkStart w:id="2" w:name="_Toc68515942"/>
      <w:r>
        <w:rPr>
          <w:rFonts w:hint="eastAsia" w:ascii="楷体_GB2312" w:hAnsi="楷体_GB2312" w:eastAsia="楷体_GB2312" w:cs="楷体_GB2312"/>
          <w:b/>
          <w:bCs/>
          <w:sz w:val="32"/>
          <w:szCs w:val="32"/>
        </w:rPr>
        <w:t>第二节  深刻复杂环境带来新的变化</w:t>
      </w:r>
      <w:bookmarkEnd w:id="2"/>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国内外经济社会形势发生多重趋势性变化，世界百年未有之大变局深度演化和我国社会主义现代化建设新征程开局相互交融，揭阳市发展的外部环境和内部条件发生深刻变化，既处于重要战略机遇期，也将面临更大的风险挑战。</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一、面临的重大战略机遇</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发展是人类社会永恒的主题，世界科技革命和产业变革、粤港澳大湾区国际科技创新中心建设、</w:t>
      </w:r>
      <w:r>
        <w:rPr>
          <w:rFonts w:hint="eastAsia" w:ascii="Times New Roman" w:hAnsi="Times New Roman" w:eastAsia="仿宋_GB2312"/>
          <w:color w:val="000000"/>
          <w:sz w:val="32"/>
          <w:szCs w:val="32"/>
        </w:rPr>
        <w:t>汕潮揭都市圈的加速建成等都为揭阳“十四五”科技创新发展带来新的发展空间。</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世界科技革命和产业变革为揭阳科技创新注入新动力。以新一代信息技术为核心的科技革命和产业变革浪潮兴起，大数据、云计算、移动互联网等技术正开辟前沿新方向，物质结构、宇宙演化、生命起源、意识本质等重大科学问题加速突破，科技创新链条更加灵巧，技术更新和成果转化更加快捷，技术迭代不断加速，人们的生产生活方式发生着巨大变化。揭阳在发展新一代信息技术、智慧城市建设方面具备较好的基础，必须乘势而上、超前布局、积极作为，在若干示范应用领域形成“杀手锏”，培育经济发展新动能，扩大竞争优势。</w:t>
      </w:r>
    </w:p>
    <w:p>
      <w:pPr>
        <w:spacing w:line="360" w:lineRule="auto"/>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sz w:val="32"/>
          <w:szCs w:val="32"/>
        </w:rPr>
        <w:t>主动融入粤港澳大湾区国际科技创新中心建设为揭阳招商引资和招科引智提供更大便利。</w:t>
      </w:r>
      <w:r>
        <w:rPr>
          <w:rFonts w:ascii="Times New Roman" w:hAnsi="Times New Roman" w:eastAsia="仿宋_GB2312"/>
          <w:color w:val="000000"/>
          <w:sz w:val="32"/>
          <w:szCs w:val="32"/>
        </w:rPr>
        <w:t>习近平总书记亲自部署、</w:t>
      </w:r>
      <w:r>
        <w:rPr>
          <w:rFonts w:hint="eastAsia" w:ascii="Times New Roman" w:hAnsi="Times New Roman" w:eastAsia="仿宋_GB2312"/>
          <w:color w:val="000000"/>
          <w:sz w:val="32"/>
          <w:szCs w:val="32"/>
        </w:rPr>
        <w:t>亲</w:t>
      </w:r>
      <w:r>
        <w:rPr>
          <w:rFonts w:ascii="Times New Roman" w:hAnsi="Times New Roman" w:eastAsia="仿宋_GB2312"/>
          <w:color w:val="000000"/>
          <w:sz w:val="32"/>
          <w:szCs w:val="32"/>
        </w:rPr>
        <w:t>自谋划、亲自推动建设粤港澳大湾区这一国家重大战略部署，并明确提出“粤港澳大湾区国际科技创新中心”建设目标</w:t>
      </w:r>
      <w:r>
        <w:rPr>
          <w:rFonts w:hint="eastAsia" w:ascii="Times New Roman" w:hAnsi="Times New Roman" w:eastAsia="仿宋_GB2312"/>
          <w:color w:val="000000"/>
          <w:sz w:val="32"/>
          <w:szCs w:val="32"/>
        </w:rPr>
        <w:t>，各部委积极响应，为广东创新发展提供系列政策支持。融入</w:t>
      </w:r>
      <w:r>
        <w:rPr>
          <w:rFonts w:ascii="Times New Roman" w:hAnsi="Times New Roman" w:eastAsia="仿宋_GB2312"/>
          <w:color w:val="000000"/>
          <w:sz w:val="32"/>
          <w:szCs w:val="32"/>
        </w:rPr>
        <w:t>国家重大战略部署</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为</w:t>
      </w:r>
      <w:r>
        <w:rPr>
          <w:rFonts w:hint="eastAsia" w:ascii="Times New Roman" w:hAnsi="Times New Roman" w:eastAsia="仿宋_GB2312"/>
          <w:color w:val="000000"/>
          <w:sz w:val="32"/>
          <w:szCs w:val="32"/>
        </w:rPr>
        <w:t>揭阳</w:t>
      </w:r>
      <w:r>
        <w:rPr>
          <w:rFonts w:ascii="Times New Roman" w:hAnsi="Times New Roman" w:eastAsia="仿宋_GB2312"/>
          <w:color w:val="000000"/>
          <w:sz w:val="32"/>
          <w:szCs w:val="32"/>
        </w:rPr>
        <w:t>全面实施创新驱动发展战略提供了行动指南和诸多助力</w:t>
      </w:r>
      <w:r>
        <w:rPr>
          <w:rFonts w:hint="eastAsia" w:ascii="Times New Roman" w:hAnsi="Times New Roman" w:eastAsia="仿宋_GB2312"/>
          <w:color w:val="000000"/>
          <w:sz w:val="32"/>
          <w:szCs w:val="32"/>
        </w:rPr>
        <w:t>，是揭阳“十四五”时期</w:t>
      </w:r>
      <w:r>
        <w:rPr>
          <w:rFonts w:ascii="Times New Roman" w:hAnsi="Times New Roman" w:eastAsia="仿宋_GB2312"/>
          <w:color w:val="000000"/>
          <w:sz w:val="32"/>
          <w:szCs w:val="32"/>
        </w:rPr>
        <w:t>招商引资和招科引智的</w:t>
      </w:r>
      <w:r>
        <w:rPr>
          <w:rFonts w:hint="eastAsia" w:ascii="Times New Roman" w:hAnsi="Times New Roman" w:eastAsia="仿宋_GB2312"/>
          <w:color w:val="000000"/>
          <w:sz w:val="32"/>
          <w:szCs w:val="32"/>
        </w:rPr>
        <w:t>重大契机</w:t>
      </w:r>
      <w:r>
        <w:rPr>
          <w:rFonts w:ascii="Times New Roman" w:hAnsi="Times New Roman" w:eastAsia="仿宋_GB2312"/>
          <w:color w:val="000000"/>
          <w:sz w:val="32"/>
          <w:szCs w:val="32"/>
        </w:rPr>
        <w:t>。</w:t>
      </w:r>
    </w:p>
    <w:p>
      <w:pPr>
        <w:spacing w:line="360" w:lineRule="auto"/>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广东</w:t>
      </w:r>
      <w:r>
        <w:rPr>
          <w:rFonts w:hint="eastAsia" w:ascii="Times New Roman" w:hAnsi="Times New Roman" w:eastAsia="仿宋_GB2312"/>
          <w:color w:val="000000"/>
          <w:sz w:val="32"/>
          <w:szCs w:val="32"/>
        </w:rPr>
        <w:t>将打造深圳都市圈、广州都市圈、珠中江都市圈、汕潮揭都市圈、湛茂阳都市圈等五大都市圈，开启全面发展模式，</w:t>
      </w:r>
      <w:r>
        <w:rPr>
          <w:rFonts w:ascii="Times New Roman" w:hAnsi="Times New Roman" w:eastAsia="仿宋_GB2312"/>
          <w:color w:val="000000"/>
          <w:sz w:val="32"/>
          <w:szCs w:val="32"/>
        </w:rPr>
        <w:t>全面实施以</w:t>
      </w:r>
      <w:r>
        <w:rPr>
          <w:rFonts w:hint="eastAsia" w:ascii="Times New Roman" w:hAnsi="Times New Roman" w:eastAsia="仿宋_GB2312"/>
          <w:color w:val="000000"/>
          <w:sz w:val="32"/>
          <w:szCs w:val="32"/>
        </w:rPr>
        <w:t>都市圈</w:t>
      </w:r>
      <w:r>
        <w:rPr>
          <w:rFonts w:ascii="Times New Roman" w:hAnsi="Times New Roman" w:eastAsia="仿宋_GB2312"/>
          <w:color w:val="000000"/>
          <w:sz w:val="32"/>
          <w:szCs w:val="32"/>
        </w:rPr>
        <w:t>为引领的区域发展新</w:t>
      </w:r>
      <w:r>
        <w:rPr>
          <w:rFonts w:hint="eastAsia" w:ascii="Times New Roman" w:hAnsi="Times New Roman" w:eastAsia="仿宋_GB2312"/>
          <w:color w:val="000000"/>
          <w:sz w:val="32"/>
          <w:szCs w:val="32"/>
        </w:rPr>
        <w:t>格局</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汕潮揭都市圈的加速建成为揭阳更有效地创新资源集聚提供了更大的保障</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在进一步优化汕潮揭都市圈高速公路网布局，加强潮汕机场、汕头港以及厦深高铁潮汕站等综合交通枢纽的集疏运通道建设，进一步完善区域综合交通运输体系，实现粤东区域高速公路网效益和效率最大化的基础上，揭阳将获得与其他都市圈创新资源更多融合互动、相互融通的发展机遇。</w:t>
      </w:r>
    </w:p>
    <w:p>
      <w:pPr>
        <w:spacing w:line="360" w:lineRule="auto"/>
        <w:ind w:firstLine="640" w:firstLineChars="200"/>
        <w:rPr>
          <w:rFonts w:ascii="Times New Roman" w:hAnsi="Times New Roman" w:eastAsia="仿宋_GB2312"/>
          <w:color w:val="000000"/>
          <w:sz w:val="32"/>
          <w:szCs w:val="32"/>
        </w:rPr>
      </w:pPr>
      <w:bookmarkStart w:id="3" w:name="baidusnap2"/>
      <w:bookmarkEnd w:id="3"/>
      <w:r>
        <w:rPr>
          <w:rFonts w:hint="eastAsia" w:ascii="Times New Roman" w:hAnsi="Times New Roman" w:eastAsia="仿宋_GB2312"/>
          <w:color w:val="000000"/>
          <w:sz w:val="32"/>
          <w:szCs w:val="32"/>
        </w:rPr>
        <w:t>同时，</w:t>
      </w:r>
      <w:r>
        <w:rPr>
          <w:rFonts w:ascii="Times New Roman" w:hAnsi="Times New Roman" w:eastAsia="仿宋_GB2312"/>
          <w:color w:val="000000"/>
          <w:sz w:val="32"/>
          <w:szCs w:val="32"/>
        </w:rPr>
        <w:t>中美经贸斗争形势依然严峻，国际疫情持续蔓延，世界经济下行风险加剧，</w:t>
      </w:r>
      <w:r>
        <w:rPr>
          <w:rFonts w:hint="eastAsia" w:ascii="Times New Roman" w:hAnsi="Times New Roman" w:eastAsia="仿宋_GB2312"/>
          <w:color w:val="000000"/>
          <w:sz w:val="32"/>
          <w:szCs w:val="32"/>
        </w:rPr>
        <w:t>“十四五”时期，揭阳</w:t>
      </w:r>
      <w:r>
        <w:rPr>
          <w:rFonts w:ascii="Times New Roman" w:hAnsi="Times New Roman" w:eastAsia="仿宋_GB2312"/>
          <w:color w:val="000000"/>
          <w:sz w:val="32"/>
          <w:szCs w:val="32"/>
        </w:rPr>
        <w:t>科技创新面临的国际环境有所恶化</w:t>
      </w:r>
      <w:r>
        <w:rPr>
          <w:rFonts w:hint="eastAsia" w:ascii="Times New Roman" w:hAnsi="Times New Roman" w:eastAsia="仿宋_GB2312"/>
          <w:color w:val="000000"/>
          <w:sz w:val="32"/>
          <w:szCs w:val="32"/>
        </w:rPr>
        <w:t>。</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二、面临的问题与</w:t>
      </w:r>
      <w:commentRangeStart w:id="0"/>
      <w:r>
        <w:rPr>
          <w:rFonts w:hint="eastAsia" w:ascii="楷体_GB2312" w:hAnsi="楷体_GB2312" w:eastAsia="楷体_GB2312" w:cs="楷体_GB2312"/>
          <w:b/>
          <w:bCs/>
          <w:sz w:val="32"/>
          <w:szCs w:val="32"/>
        </w:rPr>
        <w:t>挑战</w:t>
      </w:r>
      <w:commentRangeEnd w:id="0"/>
      <w:r>
        <w:rPr>
          <w:rStyle w:val="18"/>
        </w:rPr>
        <w:commentReference w:id="0"/>
      </w:r>
    </w:p>
    <w:p>
      <w:pPr>
        <w:spacing w:line="360" w:lineRule="auto"/>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中美贸易斗争持续发展，为揭阳科技风险防范带来新的挑战。一是</w:t>
      </w:r>
      <w:r>
        <w:rPr>
          <w:rFonts w:ascii="Times New Roman" w:hAnsi="Times New Roman" w:eastAsia="仿宋_GB2312"/>
          <w:color w:val="000000"/>
          <w:sz w:val="32"/>
          <w:szCs w:val="32"/>
        </w:rPr>
        <w:t>关键核心技术面临“卡脖子”问题。美国将中国视为“战略竞争对手”，通过长臂管辖、加征关税、产品禁运、控制市场准入等各类手段，打压我国</w:t>
      </w:r>
      <w:r>
        <w:rPr>
          <w:rFonts w:hint="eastAsia" w:ascii="Times New Roman" w:hAnsi="Times New Roman" w:eastAsia="仿宋_GB2312"/>
          <w:color w:val="000000"/>
          <w:sz w:val="32"/>
          <w:szCs w:val="32"/>
        </w:rPr>
        <w:t>重点高科技企业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相关行业</w:t>
      </w:r>
      <w:r>
        <w:rPr>
          <w:rFonts w:ascii="Times New Roman" w:hAnsi="Times New Roman" w:eastAsia="仿宋_GB2312"/>
          <w:color w:val="000000"/>
          <w:sz w:val="32"/>
          <w:szCs w:val="32"/>
        </w:rPr>
        <w:t>核心技术、关键零部件、核心元器件等领域面临着严峻的“卡脖子”风险</w:t>
      </w:r>
      <w:r>
        <w:rPr>
          <w:rFonts w:hint="eastAsia" w:ascii="Times New Roman" w:hAnsi="Times New Roman" w:eastAsia="仿宋_GB2312"/>
          <w:color w:val="000000"/>
          <w:sz w:val="32"/>
          <w:szCs w:val="32"/>
        </w:rPr>
        <w:t>，揭阳部分企业供应链受到影响</w:t>
      </w:r>
      <w:r>
        <w:rPr>
          <w:rFonts w:ascii="Times New Roman" w:hAnsi="Times New Roman" w:eastAsia="仿宋_GB2312"/>
          <w:color w:val="000000"/>
          <w:sz w:val="32"/>
          <w:szCs w:val="32"/>
        </w:rPr>
        <w:t>。二是人才发展面临“高阻力、强竞争”问题。美国等发达国家对我国高端人才设置重重障碍，造成创新人才“引”“留”难，并缩紧科研人员赴美签证，为</w:t>
      </w:r>
      <w:r>
        <w:rPr>
          <w:rFonts w:hint="eastAsia" w:ascii="Times New Roman" w:hAnsi="Times New Roman" w:eastAsia="仿宋_GB2312"/>
          <w:color w:val="000000"/>
          <w:sz w:val="32"/>
          <w:szCs w:val="32"/>
        </w:rPr>
        <w:t>揭阳企业、院所及平台人员的</w:t>
      </w:r>
      <w:r>
        <w:rPr>
          <w:rFonts w:ascii="Times New Roman" w:hAnsi="Times New Roman" w:eastAsia="仿宋_GB2312"/>
          <w:color w:val="000000"/>
          <w:sz w:val="32"/>
          <w:szCs w:val="32"/>
        </w:rPr>
        <w:t>正常国际学术交流制造人为障碍。</w:t>
      </w:r>
    </w:p>
    <w:p>
      <w:pPr>
        <w:spacing w:line="360" w:lineRule="auto"/>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新冠疫情持续蔓延，经济下行风险加剧，国际科技合作交流严重受阻。</w:t>
      </w:r>
      <w:r>
        <w:rPr>
          <w:rFonts w:ascii="Times New Roman" w:hAnsi="Times New Roman" w:eastAsia="仿宋_GB2312"/>
          <w:color w:val="000000"/>
          <w:sz w:val="32"/>
          <w:szCs w:val="32"/>
        </w:rPr>
        <w:t>一是疫情</w:t>
      </w:r>
      <w:r>
        <w:rPr>
          <w:rFonts w:hint="eastAsia" w:ascii="Times New Roman" w:hAnsi="Times New Roman" w:eastAsia="仿宋_GB2312"/>
          <w:color w:val="000000"/>
          <w:sz w:val="32"/>
          <w:szCs w:val="32"/>
        </w:rPr>
        <w:t>反复</w:t>
      </w:r>
      <w:r>
        <w:rPr>
          <w:rFonts w:ascii="Times New Roman" w:hAnsi="Times New Roman" w:eastAsia="仿宋_GB2312"/>
          <w:color w:val="000000"/>
          <w:sz w:val="32"/>
          <w:szCs w:val="32"/>
        </w:rPr>
        <w:t>导致</w:t>
      </w:r>
      <w:r>
        <w:rPr>
          <w:rFonts w:hint="eastAsia" w:ascii="Times New Roman" w:hAnsi="Times New Roman" w:eastAsia="仿宋_GB2312"/>
          <w:color w:val="000000"/>
          <w:sz w:val="32"/>
          <w:szCs w:val="32"/>
        </w:rPr>
        <w:t>揭阳部分</w:t>
      </w:r>
      <w:r>
        <w:rPr>
          <w:rFonts w:ascii="Times New Roman" w:hAnsi="Times New Roman" w:eastAsia="仿宋_GB2312"/>
          <w:color w:val="000000"/>
          <w:sz w:val="32"/>
          <w:szCs w:val="32"/>
        </w:rPr>
        <w:t>企业正常经营活动受到干扰，</w:t>
      </w:r>
      <w:r>
        <w:rPr>
          <w:rFonts w:hint="eastAsia" w:ascii="Times New Roman" w:hAnsi="Times New Roman" w:eastAsia="仿宋_GB2312"/>
          <w:color w:val="000000"/>
          <w:sz w:val="32"/>
          <w:szCs w:val="32"/>
        </w:rPr>
        <w:t>一些</w:t>
      </w:r>
      <w:r>
        <w:rPr>
          <w:rFonts w:ascii="Times New Roman" w:hAnsi="Times New Roman" w:eastAsia="仿宋_GB2312"/>
          <w:color w:val="000000"/>
          <w:sz w:val="32"/>
          <w:szCs w:val="32"/>
        </w:rPr>
        <w:t>体量小、抗风险能力较弱的中小微企业濒临破产倒闭</w:t>
      </w:r>
      <w:r>
        <w:rPr>
          <w:rFonts w:hint="eastAsia" w:ascii="Times New Roman" w:hAnsi="Times New Roman" w:eastAsia="仿宋_GB2312"/>
          <w:color w:val="000000"/>
          <w:sz w:val="32"/>
          <w:szCs w:val="32"/>
        </w:rPr>
        <w:t>，科技型企业也受到较大冲击</w:t>
      </w:r>
      <w:r>
        <w:rPr>
          <w:rFonts w:ascii="Times New Roman" w:hAnsi="Times New Roman" w:eastAsia="仿宋_GB2312"/>
          <w:color w:val="000000"/>
          <w:sz w:val="32"/>
          <w:szCs w:val="32"/>
        </w:rPr>
        <w:t>。二是技术交流受阻，国际会议无法正常召开。受疫情持续影响，外国人才来</w:t>
      </w:r>
      <w:r>
        <w:rPr>
          <w:rFonts w:hint="eastAsia" w:ascii="Times New Roman" w:hAnsi="Times New Roman" w:eastAsia="仿宋_GB2312"/>
          <w:color w:val="000000"/>
          <w:sz w:val="32"/>
          <w:szCs w:val="32"/>
        </w:rPr>
        <w:t>揭</w:t>
      </w:r>
      <w:r>
        <w:rPr>
          <w:rFonts w:ascii="Times New Roman" w:hAnsi="Times New Roman" w:eastAsia="仿宋_GB2312"/>
          <w:color w:val="000000"/>
          <w:sz w:val="32"/>
          <w:szCs w:val="32"/>
        </w:rPr>
        <w:t>交流受阻不畅，学术交流</w:t>
      </w:r>
      <w:r>
        <w:rPr>
          <w:rFonts w:hint="eastAsia" w:ascii="Times New Roman" w:hAnsi="Times New Roman" w:eastAsia="仿宋_GB2312"/>
          <w:color w:val="000000"/>
          <w:sz w:val="32"/>
          <w:szCs w:val="32"/>
        </w:rPr>
        <w:t>和成果转移转化</w:t>
      </w:r>
      <w:r>
        <w:rPr>
          <w:rFonts w:ascii="Times New Roman" w:hAnsi="Times New Roman" w:eastAsia="仿宋_GB2312"/>
          <w:color w:val="000000"/>
          <w:sz w:val="32"/>
          <w:szCs w:val="32"/>
        </w:rPr>
        <w:t>活动纷纷延期，在</w:t>
      </w:r>
      <w:r>
        <w:rPr>
          <w:rFonts w:hint="eastAsia" w:ascii="Times New Roman" w:hAnsi="Times New Roman" w:eastAsia="仿宋_GB2312"/>
          <w:color w:val="000000"/>
          <w:sz w:val="32"/>
          <w:szCs w:val="32"/>
        </w:rPr>
        <w:t>揭</w:t>
      </w:r>
      <w:r>
        <w:rPr>
          <w:rFonts w:ascii="Times New Roman" w:hAnsi="Times New Roman" w:eastAsia="仿宋_GB2312"/>
          <w:color w:val="000000"/>
          <w:sz w:val="32"/>
          <w:szCs w:val="32"/>
        </w:rPr>
        <w:t>工作的外国人数也持续下降。</w:t>
      </w:r>
    </w:p>
    <w:p>
      <w:pPr>
        <w:spacing w:line="360" w:lineRule="auto"/>
        <w:ind w:firstLine="640" w:firstLineChars="200"/>
      </w:pPr>
      <w:r>
        <w:rPr>
          <w:rFonts w:hint="eastAsia" w:ascii="Times New Roman" w:hAnsi="Times New Roman" w:eastAsia="仿宋_GB2312"/>
          <w:color w:val="000000"/>
          <w:sz w:val="32"/>
          <w:szCs w:val="32"/>
        </w:rPr>
        <w:t>创新政策退坡，对企业创新激励作用减弱。</w:t>
      </w:r>
      <w:r>
        <w:rPr>
          <w:rFonts w:hint="eastAsia" w:ascii="Times New Roman" w:hAnsi="Times New Roman" w:eastAsia="仿宋_GB2312"/>
          <w:sz w:val="32"/>
          <w:szCs w:val="32"/>
        </w:rPr>
        <w:t>随着近年创新政策退坡，原来行之有效的高新技术企业培育的专项资金、研发经费加计扣除的专项补贴均已停止实施，对企业创新的普惠性支持力度减弱。创新型企业</w:t>
      </w:r>
      <w:r>
        <w:rPr>
          <w:rFonts w:ascii="Times New Roman" w:hAnsi="Times New Roman" w:eastAsia="仿宋_GB2312"/>
          <w:sz w:val="32"/>
          <w:szCs w:val="32"/>
        </w:rPr>
        <w:t>数量增长乏力。受经济下行和财政激励政策退出影响，自2018年以来，全</w:t>
      </w:r>
      <w:r>
        <w:rPr>
          <w:rFonts w:hint="eastAsia" w:ascii="Times New Roman" w:hAnsi="Times New Roman" w:eastAsia="仿宋_GB2312"/>
          <w:sz w:val="32"/>
          <w:szCs w:val="32"/>
        </w:rPr>
        <w:t>市发明专利申请量、授权量及PCT申请量都出现了不同程度的下降。</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揭阳将处于经济综合实力提升的关键期、新旧动能转换的突破期、生态环境好转的攻坚期、提升治理效能的深化期。面对发展阶段的新变化，揭阳经济社会发展中不平衡、不充分矛盾依然突出，一些潜在的风险还在累积，一些深层次矛盾正在凸显：</w:t>
      </w:r>
      <w:r>
        <w:rPr>
          <w:rFonts w:hint="eastAsia" w:ascii="仿宋_GB2312" w:hAnsi="仿宋_GB2312" w:eastAsia="仿宋_GB2312" w:cs="仿宋_GB2312"/>
          <w:sz w:val="32"/>
          <w:szCs w:val="32"/>
          <w:highlight w:val="none"/>
        </w:rPr>
        <w:t>一是自主创新能力不强，研发投入强度整体偏弱；二是科技创新资源尤其是高层次科技创新人才稀缺，导致创新链、产业链、供应链存在明显薄弱环节，亟需强化人才引育力度，增强创新动能、促进动能转换；三是科技创新体系不健全，产学研合作成效有待提升，科技产业金融“三融合”有待进一步加强；四是战略性新兴产业整体规模偏小、发展速度偏慢，科技引领社会发展作用不凸显。</w:t>
      </w:r>
      <w:r>
        <w:rPr>
          <w:rFonts w:hint="eastAsia" w:ascii="仿宋_GB2312" w:hAnsi="仿宋_GB2312" w:eastAsia="仿宋_GB2312" w:cs="仿宋_GB2312"/>
          <w:sz w:val="32"/>
          <w:szCs w:val="32"/>
        </w:rPr>
        <w:t>这些问题事关全局、涉及长远，必须在“十四五”期间加以妥善解决。</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面向日益复杂多变的国内外环境，站在新的历史起点上，揭阳将抓住机遇、发挥优势、顺势而为，努力在危机中育先机、于变局中开新局，积极强化科技战略力量部署，加快推进以科技创新为核心的全面创新，统筹推进制度创新、管理创新、商业模式创新、业态创新和文化创新，提升科技自立自强能力，以更大的决心、更明确的目标、更有力的举措，开创科技创新驱动高质量发展的新未来。</w:t>
      </w:r>
      <w:r>
        <w:rPr>
          <w:rFonts w:ascii="仿宋_GB2312" w:hAnsi="仿宋_GB2312" w:eastAsia="仿宋_GB2312" w:cs="仿宋_GB2312"/>
          <w:sz w:val="32"/>
          <w:szCs w:val="32"/>
        </w:rPr>
        <w:br w:type="page"/>
      </w:r>
    </w:p>
    <w:p>
      <w:pPr>
        <w:pStyle w:val="3"/>
        <w:spacing w:before="300" w:after="300" w:line="360" w:lineRule="auto"/>
        <w:jc w:val="center"/>
        <w:rPr>
          <w:rFonts w:ascii="黑体" w:hAnsi="黑体" w:eastAsia="黑体" w:cs="黑体"/>
          <w:b w:val="0"/>
          <w:bCs/>
          <w:sz w:val="32"/>
          <w:szCs w:val="32"/>
        </w:rPr>
      </w:pPr>
      <w:bookmarkStart w:id="4" w:name="_Toc68515943"/>
      <w:r>
        <w:rPr>
          <w:rFonts w:hint="eastAsia" w:ascii="黑体" w:hAnsi="黑体" w:eastAsia="黑体" w:cs="黑体"/>
          <w:b w:val="0"/>
          <w:bCs/>
          <w:sz w:val="32"/>
          <w:szCs w:val="32"/>
        </w:rPr>
        <w:t>第二章 擘画揭阳创新驱动发展新蓝图</w:t>
      </w:r>
      <w:bookmarkEnd w:id="4"/>
    </w:p>
    <w:p>
      <w:pPr>
        <w:spacing w:before="300" w:after="300" w:line="600" w:lineRule="exact"/>
        <w:jc w:val="center"/>
        <w:outlineLvl w:val="1"/>
        <w:rPr>
          <w:rFonts w:ascii="楷体_GB2312" w:hAnsi="楷体_GB2312" w:eastAsia="楷体_GB2312" w:cs="楷体_GB2312"/>
          <w:b/>
          <w:bCs/>
          <w:sz w:val="32"/>
          <w:szCs w:val="32"/>
        </w:rPr>
      </w:pPr>
      <w:bookmarkStart w:id="5" w:name="_Toc68515944"/>
      <w:r>
        <w:rPr>
          <w:rFonts w:hint="eastAsia" w:ascii="楷体_GB2312" w:hAnsi="楷体_GB2312" w:eastAsia="楷体_GB2312" w:cs="楷体_GB2312"/>
          <w:b/>
          <w:bCs/>
          <w:sz w:val="32"/>
          <w:szCs w:val="32"/>
        </w:rPr>
        <w:t>第一节  指导思想</w:t>
      </w:r>
      <w:bookmarkEnd w:id="5"/>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大和十九届二中、三中、四中、五中全会精神，深入落实习近平总书记对广东系列重要讲话和重要指示批示精神，统筹推进“五位一体”总体布局，协调推进“四个全面”战略布局，坚持新发展理念，紧扣省委“1+1+9”工作部署和构建“一核一带一区”区域发展格局，自觉把创新摆在改革发展大局中的核心位置来谋来抓，以推动高质量发展为主题，以深化供给侧结构性改革为主线，以改革开放创新为根本动力，围绕全面推进“三中心一示范区”建设目标，大力实施创新驱动发展战略，把创新驱动作为调结构、促转型、转方式的核心动力和重要支撑，加速汇聚高端创新资源，构建高水平科技创新平台，打造具有核心技术竞争力的现代化产业体系，加快建设以内循环为主、国内国际双循环相互促进的新发展格局，推动揭阳在综合城市功能、综合实力、先进制造和现代服务业、现代化国际化营商环境方面出展现新活力，奋力建设宜居宜业宜游的活力古城、滨海新城,打造沿海经济带上的产业强市，为社会主义现代化建设新征程开好局、起好步做出揭阳贡献，奋力开创揭阳新时代改革开放新局面。</w:t>
      </w:r>
    </w:p>
    <w:p>
      <w:pPr>
        <w:spacing w:before="300" w:after="300" w:line="600" w:lineRule="exact"/>
        <w:jc w:val="center"/>
        <w:outlineLvl w:val="1"/>
        <w:rPr>
          <w:rFonts w:ascii="楷体_GB2312" w:hAnsi="楷体_GB2312" w:eastAsia="楷体_GB2312" w:cs="楷体_GB2312"/>
          <w:b/>
          <w:bCs/>
          <w:sz w:val="32"/>
          <w:szCs w:val="32"/>
        </w:rPr>
      </w:pPr>
      <w:bookmarkStart w:id="6" w:name="_Toc68515945"/>
      <w:r>
        <w:rPr>
          <w:rFonts w:hint="eastAsia" w:ascii="楷体_GB2312" w:hAnsi="楷体_GB2312" w:eastAsia="楷体_GB2312" w:cs="楷体_GB2312"/>
          <w:b/>
          <w:bCs/>
          <w:sz w:val="32"/>
          <w:szCs w:val="32"/>
        </w:rPr>
        <w:t>第二节  基本原则</w:t>
      </w:r>
      <w:bookmarkEnd w:id="6"/>
    </w:p>
    <w:p>
      <w:pPr>
        <w:widowControl/>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市场主导，政府引导。</w:t>
      </w:r>
      <w:r>
        <w:rPr>
          <w:rFonts w:hint="eastAsia" w:ascii="仿宋_GB2312" w:hAnsi="仿宋_GB2312" w:eastAsia="仿宋_GB2312" w:cs="仿宋_GB2312"/>
          <w:sz w:val="32"/>
          <w:szCs w:val="32"/>
        </w:rPr>
        <w:t>坚持贯彻新发展理念，促进市场化体制机制改革，统筹推进优增量、提存量、做减量，进一步强化企业创新主体地位，充分发挥市场在资源配置中的决定性作用，激发市场主体活力。加强政府引导，积极发挥政府在提高自主创新能力和产业竞争力中的统筹规划、宏观调控、协调指导、组织动员等作用，规范市场秩序，优化发展环境，推动有效市场和有为政府更好结合，强化前瞻性思考、全局性谋划、战略性布局、整体性推进。</w:t>
      </w:r>
    </w:p>
    <w:p>
      <w:pPr>
        <w:widowControl/>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创新驱动，重点突破。</w:t>
      </w:r>
      <w:r>
        <w:rPr>
          <w:rFonts w:hint="eastAsia" w:ascii="仿宋_GB2312" w:hAnsi="仿宋_GB2312" w:eastAsia="仿宋_GB2312" w:cs="仿宋_GB2312"/>
          <w:sz w:val="32"/>
          <w:szCs w:val="32"/>
        </w:rPr>
        <w:t>围绕产业链部署创新链、围绕创新链布局产业链。深入实施创新驱动发展战略，增强企业自主创新能力，以科技创新催生新发展动能，构建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产学研用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深度融合的制造业协同创新体系。以自主可控、安全高效为目标，狠抓产业链供应链安全稳定，坚持加快先进技术转移转化和打造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长板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两手抓，加快攻克制约产业链关键核心环节发展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短板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着力突破重点产业发展技术、管理、制度、模式等方面深层次问题，加快构建先进制造业、现代服务业和现代农业协同发展的现代产业体系，大力发展战略性新兴产业，打好产业基础高级化、产业链现代化攻坚战。</w:t>
      </w:r>
    </w:p>
    <w:p>
      <w:pPr>
        <w:widowControl/>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质效优先，绿色发展。</w:t>
      </w:r>
      <w:r>
        <w:rPr>
          <w:rFonts w:hint="eastAsia" w:ascii="仿宋_GB2312" w:hAnsi="仿宋_GB2312" w:eastAsia="仿宋_GB2312" w:cs="仿宋_GB2312"/>
          <w:sz w:val="32"/>
          <w:szCs w:val="32"/>
        </w:rPr>
        <w:t>坚持质量第一、效益优先，着力提升制造业发展质量、效率和效益，加快制造业生产方式和企业形态根本性变革，以智能制造为主攻方向推进新一代信息技术和制造业融合发展，促进先进制造业与现代服务业深度融合，以质量品牌提档升级带动制造业整体高质量发展。将绿色发展理念融入到产业发展实践当中，将绿色设计、绿色技术工艺、绿色生产、绿色供应链等贯穿产品全生命周期，构建绿色制造体系。</w:t>
      </w:r>
    </w:p>
    <w:p>
      <w:pPr>
        <w:widowControl/>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开放合作，畅通循环。</w:t>
      </w:r>
      <w:r>
        <w:rPr>
          <w:rFonts w:hint="eastAsia" w:ascii="仿宋_GB2312" w:hAnsi="仿宋_GB2312" w:eastAsia="仿宋_GB2312" w:cs="仿宋_GB2312"/>
          <w:sz w:val="32"/>
          <w:szCs w:val="32"/>
        </w:rPr>
        <w:t>提升产业对外开放水平，更好利用国际国内两个市场、两种资源，在扩内需上下更大功夫，促进国内市场和国际市场更好联通，充分发挥滨海新城建设优势，广纳创新资源，打造产业基础稳定通畅的国内国际双循环产业链体系，形成需求牵引供给、供给创造需求的更高水平动态平衡。积极加强与周边城市错位协同发展，主动融入“双区”“双城”，推动揭阳制造业高质量发展。</w:t>
      </w:r>
    </w:p>
    <w:p>
      <w:pPr>
        <w:spacing w:before="300" w:after="300" w:line="600" w:lineRule="exact"/>
        <w:jc w:val="center"/>
        <w:outlineLvl w:val="1"/>
        <w:rPr>
          <w:rFonts w:ascii="楷体_GB2312" w:hAnsi="楷体_GB2312" w:eastAsia="楷体_GB2312" w:cs="楷体_GB2312"/>
          <w:b/>
          <w:bCs/>
          <w:sz w:val="32"/>
          <w:szCs w:val="32"/>
        </w:rPr>
      </w:pPr>
      <w:bookmarkStart w:id="7" w:name="_Toc68515946"/>
      <w:r>
        <w:rPr>
          <w:rFonts w:hint="eastAsia" w:ascii="楷体_GB2312" w:hAnsi="楷体_GB2312" w:eastAsia="楷体_GB2312" w:cs="楷体_GB2312"/>
          <w:b/>
          <w:bCs/>
          <w:sz w:val="32"/>
          <w:szCs w:val="32"/>
        </w:rPr>
        <w:t>第三节  发展目标</w:t>
      </w:r>
      <w:bookmarkEnd w:id="7"/>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到2025年，建成布局合理、开放高效、支撑有力的区域创新体系，自主创新能力大幅度提升，现代产业体系基本形成，若干优势产业集群接近或达到全国先进水平，科技综合实力居粤东西北前列，达到全省中等发展水平，打造成为粤东地区乃至全省重要的高新技术研发、成果转化与国际科技合作示范基地。</w:t>
      </w:r>
    </w:p>
    <w:p>
      <w:pPr>
        <w:pStyle w:val="7"/>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区域创新综合实力全面提升。</w:t>
      </w:r>
      <w:r>
        <w:rPr>
          <w:rFonts w:hint="eastAsia" w:ascii="仿宋_GB2312" w:hAnsi="仿宋_GB2312" w:eastAsia="仿宋_GB2312" w:cs="仿宋_GB2312"/>
          <w:sz w:val="32"/>
          <w:szCs w:val="32"/>
        </w:rPr>
        <w:t>全社会科技投入持续增加，2025年全市R&amp;D投入强度（R&amp;D/GDP）达到1.2%。全市发明专利授权量达到1500件，每万人发明专利拥有量达2.3件。揭阳高新区整体竞争力显著增强，创新体系更加完善，产业结构明显优化，土地集约利用效率显著提高，形成一批具有全国影响力的特色产业集群和一批具有核心竞争力的企业和品牌，建成全国一流的高科技园区、创新创业中心和全国绿色智造示范园区。</w:t>
      </w:r>
    </w:p>
    <w:p>
      <w:pPr>
        <w:pStyle w:val="7"/>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科技创新支撑产业发展能力显著增强。</w:t>
      </w:r>
      <w:r>
        <w:rPr>
          <w:rFonts w:hint="eastAsia" w:ascii="仿宋_GB2312" w:hAnsi="仿宋_GB2312" w:eastAsia="仿宋_GB2312" w:cs="仿宋_GB2312"/>
          <w:sz w:val="32"/>
          <w:szCs w:val="32"/>
        </w:rPr>
        <w:t>形成一批拥有核心技术的优势产业集群。高新技术产业和战略性新兴产业、现代服务业的比例明显上升。农业科技创新体系更加健全，农业科技攻关和科技成果应用推广成效显著。高新技术企业数量持续增长。到2025年，全市高新技术企业达到500家以上，其中制造业高新技术企业达到300家以上。先进制造业、高技术制造业增加值分别达到500亿元、300亿元，占规模以上工业增加值的60%、35%。</w:t>
      </w:r>
    </w:p>
    <w:p>
      <w:pPr>
        <w:pStyle w:val="7"/>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科技创新公共服务平台体系日益完善。</w:t>
      </w:r>
      <w:r>
        <w:rPr>
          <w:rFonts w:hint="eastAsia" w:ascii="仿宋_GB2312" w:hAnsi="仿宋_GB2312" w:eastAsia="仿宋_GB2312" w:cs="仿宋_GB2312"/>
          <w:sz w:val="32"/>
          <w:szCs w:val="32"/>
        </w:rPr>
        <w:t>创新驱动发展战略不断深入实施，全市科技服务能力显著提升，科技创新公共服务平台体系建设卓有成效。到2025年，建成一批在国内具有重要影响力的科研院所、重点实验室、工程技术研究中心和公共技术服务平台。高新技术企业和年度主营业务收入5亿元以上的工业企业设立研发机构实现全覆盖，省级新型研发机构达到6家，省级企业重点实验室达到6家，省级工程技术研究中心达到110家，市级工程技术研究中心达到300家。</w:t>
      </w:r>
      <w:r>
        <w:rPr>
          <w:rFonts w:ascii="仿宋_GB2312" w:hAnsi="仿宋_GB2312" w:eastAsia="仿宋_GB2312" w:cs="仿宋_GB2312"/>
          <w:sz w:val="32"/>
          <w:szCs w:val="32"/>
        </w:rPr>
        <w:t xml:space="preserve"> </w:t>
      </w:r>
    </w:p>
    <w:p>
      <w:pPr>
        <w:pStyle w:val="7"/>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创新创业环境进一步优化。</w:t>
      </w:r>
      <w:r>
        <w:rPr>
          <w:rFonts w:hint="eastAsia" w:ascii="仿宋_GB2312" w:hAnsi="仿宋_GB2312" w:eastAsia="仿宋_GB2312" w:cs="仿宋_GB2312"/>
          <w:sz w:val="32"/>
          <w:szCs w:val="32"/>
        </w:rPr>
        <w:t>科技创新政策体系不断完善，创新创业政策与经济政策配套衔接度不断提高，政策供给与实际需求匹配度不断强化，政策宣传贯彻力度不断加强，创新创业氛围日益浓厚，孵化企业和高层次产业创新创业团队大幅增加。到2025年，省级</w:t>
      </w:r>
      <w:r>
        <w:rPr>
          <w:rFonts w:hint="eastAsia" w:ascii="仿宋_GB2312" w:hAnsi="仿宋_GB2312" w:eastAsia="仿宋_GB2312" w:cs="仿宋_GB2312"/>
          <w:color w:val="000000"/>
          <w:sz w:val="32"/>
          <w:szCs w:val="32"/>
        </w:rPr>
        <w:t>科技企业孵化器和众创空间数量</w:t>
      </w:r>
      <w:r>
        <w:rPr>
          <w:rFonts w:hint="eastAsia" w:ascii="仿宋_GB2312" w:hAnsi="仿宋_GB2312" w:eastAsia="仿宋_GB2312" w:cs="仿宋_GB2312"/>
          <w:sz w:val="32"/>
          <w:szCs w:val="32"/>
        </w:rPr>
        <w:t>达到18家，累计共引进省创新创业团队6个，省科技创业领军人才项目3个。</w:t>
      </w:r>
    </w:p>
    <w:p>
      <w:pPr>
        <w:spacing w:before="300" w:after="300" w:line="600" w:lineRule="exact"/>
        <w:jc w:val="center"/>
        <w:outlineLvl w:val="1"/>
        <w:rPr>
          <w:rFonts w:ascii="楷体_GB2312" w:hAnsi="楷体_GB2312" w:eastAsia="楷体_GB2312" w:cs="楷体_GB2312"/>
          <w:b/>
          <w:bCs/>
          <w:sz w:val="32"/>
          <w:szCs w:val="32"/>
        </w:rPr>
      </w:pPr>
      <w:bookmarkStart w:id="8" w:name="_Toc68515947"/>
      <w:r>
        <w:rPr>
          <w:rFonts w:hint="eastAsia" w:ascii="楷体_GB2312" w:hAnsi="楷体_GB2312" w:eastAsia="楷体_GB2312" w:cs="楷体_GB2312"/>
          <w:b/>
          <w:bCs/>
          <w:sz w:val="32"/>
          <w:szCs w:val="32"/>
        </w:rPr>
        <w:t>第四节  总体部署</w:t>
      </w:r>
      <w:bookmarkEnd w:id="8"/>
    </w:p>
    <w:p>
      <w:pPr>
        <w:pStyle w:val="7"/>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十四五”期间，揭阳将准确把握新发展阶段、深入贯彻新发展理念、加快构建新发展格局，围绕着解决制约全市高质量发展的主要问题和短板展开，通过夯实科技创新基础、实现技术创新战略性突破、培育发展新动能新优势、激发人才创新创业活力、融入粤港澳大湾区国际科技创新中心建设、推进科技创新治理能力现代化、营造更加优良的创新氛围等举措加大科技投入、狠抓创新体系建设，加速科技成果向现实生产力转化，推动揭阳经济社会实现依靠创新驱动的内涵型增长。具体可归结为：</w:t>
      </w:r>
      <w:r>
        <w:rPr>
          <w:rFonts w:hint="eastAsia" w:ascii="仿宋_GB2312" w:hAnsi="仿宋_GB2312" w:eastAsia="仿宋_GB2312" w:cs="仿宋_GB2312"/>
          <w:b/>
          <w:bCs/>
          <w:sz w:val="32"/>
          <w:szCs w:val="32"/>
        </w:rPr>
        <w:t>实现一大战略目标、建设两大基础平台、加快三大理念转变、促进四大产业发展、强化五大集群创新。</w:t>
      </w:r>
    </w:p>
    <w:p>
      <w:pPr>
        <w:pStyle w:val="7"/>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一大战略目标：</w:t>
      </w:r>
      <w:r>
        <w:rPr>
          <w:rFonts w:hint="eastAsia" w:ascii="仿宋_GB2312" w:hAnsi="仿宋_GB2312" w:eastAsia="仿宋_GB2312" w:cs="仿宋_GB2312"/>
          <w:sz w:val="32"/>
          <w:szCs w:val="32"/>
        </w:rPr>
        <w:t>坚持创新在揭阳现代化建设全局中的核心地位，把科技自立自强作为全市创新发展的战略支撑，面向世界科技前沿、面向经济主战场、面向国家重大需求、面向人民生命健康，深入实施创新驱动发展战略，</w:t>
      </w:r>
      <w:r>
        <w:rPr>
          <w:rFonts w:hint="eastAsia" w:ascii="仿宋_GB2312" w:hAnsi="仿宋_GB2312" w:eastAsia="仿宋_GB2312" w:cs="仿宋_GB2312"/>
          <w:b/>
          <w:bCs/>
          <w:sz w:val="32"/>
          <w:szCs w:val="32"/>
        </w:rPr>
        <w:t>将揭阳建设成为粤东地区乃至全省重要的高新技术研发、成果转化与国际科技合作示范基地。</w:t>
      </w:r>
    </w:p>
    <w:p>
      <w:pPr>
        <w:pStyle w:val="7"/>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两大基础平台：</w:t>
      </w:r>
      <w:r>
        <w:rPr>
          <w:rFonts w:hint="eastAsia" w:ascii="仿宋_GB2312" w:hAnsi="仿宋_GB2312" w:eastAsia="仿宋_GB2312" w:cs="仿宋_GB2312"/>
          <w:sz w:val="32"/>
          <w:szCs w:val="32"/>
        </w:rPr>
        <w:t>围绕提升自主创新能力和产业竞争力，大力加强技术创新平台、知识创新平台、成果转化平台的建设，</w:t>
      </w:r>
      <w:r>
        <w:rPr>
          <w:rFonts w:hint="eastAsia" w:ascii="仿宋_GB2312" w:hAnsi="仿宋_GB2312" w:eastAsia="仿宋_GB2312" w:cs="仿宋_GB2312"/>
          <w:b/>
          <w:bCs/>
          <w:sz w:val="32"/>
          <w:szCs w:val="32"/>
        </w:rPr>
        <w:t>重点聚焦推进榕江实验室和揭阳理工学院两大重大基础平台建设。</w:t>
      </w:r>
      <w:r>
        <w:rPr>
          <w:rFonts w:hint="eastAsia" w:ascii="仿宋_GB2312" w:hAnsi="仿宋_GB2312" w:eastAsia="仿宋_GB2312" w:cs="仿宋_GB2312"/>
          <w:sz w:val="32"/>
          <w:szCs w:val="32"/>
        </w:rPr>
        <w:t>通过补基础研究漏洞、强应用研究弱项、固开发研究优势，促进国内外创新资源高度集聚、有效配置和高效利用，引导高端创新人才集聚揭阳，更大力度完善揭阳技术创新体系，提升经济社会高质量发展水平。</w:t>
      </w:r>
    </w:p>
    <w:p>
      <w:pPr>
        <w:pStyle w:val="7"/>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三大理念转变：</w:t>
      </w:r>
      <w:r>
        <w:rPr>
          <w:rFonts w:hint="eastAsia" w:ascii="仿宋_GB2312" w:hAnsi="仿宋_GB2312" w:eastAsia="仿宋_GB2312" w:cs="仿宋_GB2312"/>
          <w:sz w:val="32"/>
          <w:szCs w:val="32"/>
        </w:rPr>
        <w:t>进入新发展阶段，揭阳创新能力还不适应高质量发展要求，科技发展模式亟待调整，面向“十四五”，揭阳科技工作理念需做好三大转变：切实将更多精力从分钱、分物、定项目向定战略、定方针、定政策和创造环境、搞好服务上转变；从普惠性支持创新主体提升科技创新能力向重点支持有条件的科技领军企业，联合上下游、产学研科研力量组建创新联合体，推动产业链供应链创新链升级转变；从科技攻关项目的竞争性组织向重大项目攻关的揭榜挂帅式组织转变，构建领导有力、协调高效的新型举国体制。</w:t>
      </w:r>
    </w:p>
    <w:p>
      <w:pPr>
        <w:pStyle w:val="7"/>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四大产业升级：</w:t>
      </w:r>
      <w:r>
        <w:rPr>
          <w:rFonts w:hint="eastAsia" w:ascii="仿宋_GB2312" w:hAnsi="仿宋_GB2312" w:eastAsia="仿宋_GB2312" w:cs="仿宋_GB2312"/>
          <w:sz w:val="32"/>
          <w:szCs w:val="32"/>
        </w:rPr>
        <w:t>以建设揭阳现代产业体系和提升产业竞争力为宗旨，坚持把发展经济着力点放在实体经济上，坚持陆海统筹、港产城联动，大力推进产业基础高级化、产业链现代化。</w:t>
      </w:r>
      <w:r>
        <w:rPr>
          <w:rFonts w:hint="eastAsia" w:ascii="仿宋_GB2312" w:hAnsi="仿宋_GB2312" w:eastAsia="仿宋_GB2312" w:cs="仿宋_GB2312"/>
          <w:b/>
          <w:sz w:val="32"/>
          <w:szCs w:val="32"/>
        </w:rPr>
        <w:t>重点发展战略性制造业，</w:t>
      </w:r>
      <w:r>
        <w:rPr>
          <w:rFonts w:hint="eastAsia" w:ascii="仿宋_GB2312" w:hAnsi="仿宋_GB2312" w:eastAsia="仿宋_GB2312" w:cs="仿宋_GB2312"/>
          <w:sz w:val="32"/>
          <w:szCs w:val="32"/>
        </w:rPr>
        <w:t>加快推进绿色石化、新能源、海工装备、新一代信息技术、新材料产业发展；</w:t>
      </w:r>
      <w:r>
        <w:rPr>
          <w:rFonts w:hint="eastAsia" w:ascii="仿宋_GB2312" w:hAnsi="仿宋_GB2312" w:eastAsia="仿宋_GB2312" w:cs="仿宋_GB2312"/>
          <w:b/>
          <w:sz w:val="32"/>
          <w:szCs w:val="32"/>
        </w:rPr>
        <w:t>做大做强传统制造业，</w:t>
      </w:r>
      <w:r>
        <w:rPr>
          <w:rFonts w:hint="eastAsia" w:ascii="仿宋_GB2312" w:hAnsi="仿宋_GB2312" w:eastAsia="仿宋_GB2312" w:cs="仿宋_GB2312"/>
          <w:sz w:val="32"/>
          <w:szCs w:val="32"/>
        </w:rPr>
        <w:t>加快纺织服装</w:t>
      </w:r>
      <w:r>
        <w:rPr>
          <w:rFonts w:hint="eastAsia" w:ascii="仿宋_GB2312" w:hAnsi="仿宋_GB2312" w:eastAsia="仿宋_GB2312" w:cs="仿宋_GB2312"/>
          <w:color w:val="auto"/>
          <w:sz w:val="32"/>
          <w:szCs w:val="32"/>
        </w:rPr>
        <w:t>、</w:t>
      </w:r>
      <w:commentRangeStart w:id="1"/>
      <w:r>
        <w:rPr>
          <w:rFonts w:hint="eastAsia" w:ascii="仿宋_GB2312" w:hAnsi="仿宋_GB2312" w:eastAsia="仿宋_GB2312" w:cs="仿宋_GB2312"/>
          <w:color w:val="auto"/>
          <w:sz w:val="32"/>
          <w:szCs w:val="32"/>
        </w:rPr>
        <w:t>医药制造、</w:t>
      </w:r>
      <w:commentRangeEnd w:id="1"/>
      <w:r>
        <w:rPr>
          <w:rStyle w:val="18"/>
          <w:color w:val="auto"/>
        </w:rPr>
        <w:commentReference w:id="1"/>
      </w:r>
      <w:r>
        <w:rPr>
          <w:rFonts w:hint="eastAsia" w:ascii="仿宋_GB2312" w:hAnsi="仿宋_GB2312" w:eastAsia="仿宋_GB2312" w:cs="仿宋_GB2312"/>
          <w:color w:val="auto"/>
          <w:sz w:val="32"/>
          <w:szCs w:val="32"/>
        </w:rPr>
        <w:t>金属、制鞋、电气机械和设备（配件）制造等传统制造业盘活存量、做大增量，实现动能转换、提质增效；</w:t>
      </w:r>
      <w:r>
        <w:rPr>
          <w:rFonts w:hint="eastAsia" w:ascii="仿宋_GB2312" w:hAnsi="仿宋_GB2312" w:eastAsia="仿宋_GB2312" w:cs="仿宋_GB2312"/>
          <w:b/>
          <w:color w:val="auto"/>
          <w:sz w:val="32"/>
          <w:szCs w:val="32"/>
        </w:rPr>
        <w:t>扶持做大现代农业，</w:t>
      </w:r>
      <w:r>
        <w:rPr>
          <w:rFonts w:hint="eastAsia" w:ascii="仿宋_GB2312" w:hAnsi="仿宋_GB2312" w:eastAsia="仿宋_GB2312" w:cs="仿宋_GB2312"/>
          <w:color w:val="auto"/>
          <w:sz w:val="32"/>
          <w:szCs w:val="32"/>
        </w:rPr>
        <w:t>加强农业供给侧结构性改革，以发展精细农业为主攻方向，强化园区等重大平台建设，积极推动农业产业链链长制，培育扶持新型农业经营主体，培育农业品牌，提升农业现代化水平，推动农林牧副渔业规模化、集约化发展；</w:t>
      </w:r>
      <w:commentRangeStart w:id="2"/>
      <w:r>
        <w:rPr>
          <w:rFonts w:hint="eastAsia" w:ascii="仿宋_GB2312" w:hAnsi="仿宋_GB2312" w:eastAsia="仿宋_GB2312" w:cs="仿宋_GB2312"/>
          <w:b/>
          <w:color w:val="auto"/>
          <w:sz w:val="32"/>
          <w:szCs w:val="32"/>
        </w:rPr>
        <w:t>大力</w:t>
      </w:r>
      <w:commentRangeEnd w:id="2"/>
      <w:r>
        <w:rPr>
          <w:rStyle w:val="18"/>
          <w:color w:val="auto"/>
        </w:rPr>
        <w:commentReference w:id="2"/>
      </w:r>
      <w:r>
        <w:rPr>
          <w:rFonts w:hint="eastAsia" w:ascii="仿宋_GB2312" w:hAnsi="仿宋_GB2312" w:eastAsia="仿宋_GB2312" w:cs="仿宋_GB2312"/>
          <w:b/>
          <w:color w:val="auto"/>
          <w:sz w:val="32"/>
          <w:szCs w:val="32"/>
        </w:rPr>
        <w:t>发展现代服务业，</w:t>
      </w:r>
      <w:r>
        <w:rPr>
          <w:rFonts w:hint="eastAsia" w:ascii="仿宋_GB2312" w:hAnsi="仿宋_GB2312" w:eastAsia="仿宋_GB2312" w:cs="仿宋_GB2312"/>
          <w:color w:val="auto"/>
          <w:sz w:val="32"/>
          <w:szCs w:val="32"/>
        </w:rPr>
        <w:t>推动科技企业总部基地、科技金融、生产性</w:t>
      </w:r>
      <w:r>
        <w:rPr>
          <w:rFonts w:hint="eastAsia" w:ascii="仿宋_GB2312" w:hAnsi="仿宋_GB2312" w:eastAsia="仿宋_GB2312" w:cs="仿宋_GB2312"/>
          <w:sz w:val="32"/>
          <w:szCs w:val="32"/>
        </w:rPr>
        <w:t>服务业，完善现代服务业政策体系。</w:t>
      </w:r>
      <w:r>
        <w:rPr>
          <w:rFonts w:hint="eastAsia" w:ascii="仿宋_GB2312" w:hAnsi="仿宋_GB2312" w:eastAsia="仿宋_GB2312" w:cs="仿宋_GB2312"/>
          <w:b/>
          <w:sz w:val="32"/>
          <w:szCs w:val="32"/>
        </w:rPr>
        <w:t xml:space="preserve"> </w:t>
      </w:r>
    </w:p>
    <w:p>
      <w:pPr>
        <w:pStyle w:val="7"/>
        <w:spacing w:line="600" w:lineRule="exact"/>
        <w:ind w:firstLine="643"/>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_GB2312" w:hAnsi="仿宋_GB2312" w:eastAsia="仿宋_GB2312" w:cs="仿宋_GB2312"/>
          <w:b/>
          <w:bCs/>
          <w:sz w:val="32"/>
          <w:szCs w:val="32"/>
        </w:rPr>
        <w:t>五大集</w:t>
      </w:r>
      <w:commentRangeStart w:id="3"/>
      <w:r>
        <w:rPr>
          <w:rFonts w:hint="eastAsia" w:ascii="仿宋_GB2312" w:hAnsi="仿宋_GB2312" w:eastAsia="仿宋_GB2312" w:cs="仿宋_GB2312"/>
          <w:b/>
          <w:bCs/>
          <w:sz w:val="32"/>
          <w:szCs w:val="32"/>
        </w:rPr>
        <w:t>群创新</w:t>
      </w:r>
      <w:commentRangeEnd w:id="3"/>
      <w:r>
        <w:rPr>
          <w:rStyle w:val="18"/>
        </w:rPr>
        <w:commentReference w:id="3"/>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突出抓创新、强主体、拓开放、促融合，积极探索新技术、新模式、新路径，促进产业由集聚发展向集群发展全面提升，提升产业链、供应链的稳定性和竞争力，实现集群质量变革、效率变革、动力变革，着力打造更具辐射力、带动力的科技创新高地，助推揭阳经济高质量发展。充分利用中石油炼化一体化项目建设示范带动效应，举全市之力</w:t>
      </w:r>
      <w:r>
        <w:rPr>
          <w:rFonts w:hint="eastAsia" w:ascii="仿宋_GB2312" w:hAnsi="仿宋_GB2312" w:eastAsia="仿宋_GB2312" w:cs="仿宋_GB2312"/>
          <w:b/>
          <w:sz w:val="32"/>
          <w:szCs w:val="32"/>
        </w:rPr>
        <w:t>推动世界级绿色石化基地建设与创新发展</w:t>
      </w:r>
      <w:r>
        <w:rPr>
          <w:rFonts w:hint="eastAsia" w:ascii="仿宋_GB2312" w:hAnsi="仿宋_GB2312" w:eastAsia="仿宋_GB2312" w:cs="仿宋_GB2312"/>
          <w:sz w:val="32"/>
          <w:szCs w:val="32"/>
        </w:rPr>
        <w:t>；坚持“以升促建”，</w:t>
      </w:r>
      <w:r>
        <w:rPr>
          <w:rFonts w:hint="eastAsia" w:ascii="仿宋_GB2312" w:hAnsi="仿宋_GB2312" w:eastAsia="仿宋_GB2312" w:cs="仿宋_GB2312"/>
          <w:b/>
          <w:sz w:val="32"/>
          <w:szCs w:val="32"/>
        </w:rPr>
        <w:t>加快推进揭阳高新区创建国家级高新区</w:t>
      </w:r>
      <w:r>
        <w:rPr>
          <w:rFonts w:hint="eastAsia" w:ascii="仿宋_GB2312" w:hAnsi="仿宋_GB2312" w:eastAsia="仿宋_GB2312" w:cs="仿宋_GB2312"/>
          <w:sz w:val="32"/>
          <w:szCs w:val="32"/>
        </w:rPr>
        <w:t>，发展战略性新兴产业和高新技术产业集群式发展；面向先进制造业和战略性新兴产业，</w:t>
      </w:r>
      <w:r>
        <w:rPr>
          <w:rFonts w:hint="eastAsia" w:ascii="仿宋_GB2312" w:hAnsi="仿宋_GB2312" w:eastAsia="仿宋_GB2312" w:cs="仿宋_GB2312"/>
          <w:b/>
          <w:sz w:val="32"/>
          <w:szCs w:val="32"/>
        </w:rPr>
        <w:t>加快推进中德合作创新基地创新发展和高质量提升</w:t>
      </w:r>
      <w:r>
        <w:rPr>
          <w:rFonts w:hint="eastAsia" w:ascii="仿宋_GB2312" w:hAnsi="仿宋_GB2312" w:eastAsia="仿宋_GB2312" w:cs="仿宋_GB2312"/>
          <w:sz w:val="32"/>
          <w:szCs w:val="32"/>
        </w:rPr>
        <w:t>；以建设全国清洁能源基地为目标，</w:t>
      </w:r>
      <w:r>
        <w:rPr>
          <w:rFonts w:hint="eastAsia" w:ascii="仿宋_GB2312" w:hAnsi="仿宋_GB2312" w:eastAsia="仿宋_GB2312" w:cs="仿宋_GB2312"/>
          <w:b/>
          <w:sz w:val="32"/>
          <w:szCs w:val="32"/>
        </w:rPr>
        <w:t>全力打造海上风电机组总装基地的研发、总装、运维全链条</w:t>
      </w:r>
      <w:r>
        <w:rPr>
          <w:rFonts w:hint="eastAsia" w:ascii="仿宋_GB2312" w:hAnsi="仿宋_GB2312" w:eastAsia="仿宋_GB2312" w:cs="仿宋_GB2312"/>
          <w:sz w:val="32"/>
          <w:szCs w:val="32"/>
        </w:rPr>
        <w:t>；紧紧把握广东省探索构建“1+51+100+10000”农业科创推广服务体系的契机，</w:t>
      </w:r>
      <w:r>
        <w:rPr>
          <w:rFonts w:hint="eastAsia" w:ascii="仿宋_GB2312" w:hAnsi="仿宋_GB2312" w:eastAsia="仿宋_GB2312" w:cs="仿宋_GB2312"/>
          <w:b/>
          <w:sz w:val="32"/>
          <w:szCs w:val="32"/>
        </w:rPr>
        <w:t>推动现代农业产业与食品集群建设，</w:t>
      </w:r>
      <w:r>
        <w:rPr>
          <w:rFonts w:hint="eastAsia" w:ascii="仿宋_GB2312" w:hAnsi="仿宋_GB2312" w:eastAsia="仿宋_GB2312" w:cs="仿宋_GB2312"/>
          <w:sz w:val="32"/>
          <w:szCs w:val="32"/>
        </w:rPr>
        <w:t>形成国家、省、市级农业科技产业园梯次发展格局。</w:t>
      </w:r>
    </w:p>
    <w:p>
      <w:pPr>
        <w:pStyle w:val="3"/>
        <w:spacing w:before="300" w:after="300" w:line="360" w:lineRule="auto"/>
        <w:jc w:val="center"/>
        <w:rPr>
          <w:rFonts w:ascii="黑体" w:hAnsi="黑体" w:eastAsia="黑体" w:cs="黑体"/>
          <w:b w:val="0"/>
          <w:bCs/>
          <w:sz w:val="32"/>
          <w:szCs w:val="32"/>
        </w:rPr>
      </w:pPr>
      <w:bookmarkStart w:id="9" w:name="_Toc68515948"/>
      <w:r>
        <w:rPr>
          <w:rFonts w:hint="eastAsia" w:ascii="黑体" w:hAnsi="黑体" w:eastAsia="黑体" w:cs="黑体"/>
          <w:b w:val="0"/>
          <w:bCs/>
          <w:sz w:val="32"/>
          <w:szCs w:val="32"/>
        </w:rPr>
        <w:t>第三章  奋力夯实科技创新基础</w:t>
      </w:r>
      <w:bookmarkEnd w:id="9"/>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10" w:name="_Toc68515949"/>
      <w:r>
        <w:rPr>
          <w:rFonts w:hint="eastAsia" w:ascii="楷体_GB2312" w:hAnsi="楷体_GB2312" w:eastAsia="楷体_GB2312" w:cs="楷体_GB2312"/>
          <w:b/>
          <w:bCs/>
          <w:sz w:val="32"/>
          <w:szCs w:val="32"/>
        </w:rPr>
        <w:t>第一节  着力推进榕江实验室建设</w:t>
      </w:r>
      <w:bookmarkEnd w:id="10"/>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国家一流水准高标准筹建榕江实验室，夯实榕江实验室运行基础，围绕绿色化学与精细化工领域，结合揭阳市特色产业结构，与天津大学等共建高校优势科研团队，在绿色化学与化工、生物医药、新材料等三大科研方向重点开展应用研究和核心技术研究，促进国内知名高新技术企业、产业链上下游企业协同参与实验室研发和技术成果转移转化，引进或设立科研机构、科技企业孵化器、众创空间、技术转移中心和科技金融服务机构，加快一批关键技术开发和产业化应用，将榕江实验室打造成为揭阳开放性、互动型的科技创新和科研开发平台，塑造基础理论研究和应用基础研究区域领先优势，形成学科特色突出、侧重应用研究与成果转化的高水平实验室和立足揭阳辐射全省的化学化工领域开放式研究和成果转化基地。</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11" w:name="_Toc68515950"/>
      <w:r>
        <w:rPr>
          <w:rFonts w:hint="eastAsia" w:ascii="楷体_GB2312" w:hAnsi="楷体_GB2312" w:eastAsia="楷体_GB2312" w:cs="楷体_GB2312"/>
          <w:b/>
          <w:bCs/>
          <w:sz w:val="32"/>
          <w:szCs w:val="32"/>
        </w:rPr>
        <w:t>第二节  加快筹建揭阳理工学院</w:t>
      </w:r>
      <w:bookmarkEnd w:id="1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高等教育稳定发展工程。采取多种形式建设和发展本科层次院校，打造一批本地产业急需的重点学科，加大应用人才培养力度。按照“共商、共建、共享”的原则，与广东工业大学建立“对口帮扶+深度合作”的共建办学机制，充分信任、依靠、依赖广东工业大学支持和指导学院的校园建设、办学条件建设、学科建设、专业建设、师资队伍建设、管理队伍建设等，力争广工揭阳理工学院早日获得教育部批准办学，力争实现2025年本科在校生规模达到5000人以上，为区域经济社会发展提供人才支撑与智力支持。加快补齐市域高等教育短板。推动揭阳职业技术学院发展，建立特色专业，实现职业教育与产业深度融合。推进与国（境）外优质高校开展合作办学，鼓励国内知名高校来揭阳设立分支机构、建设高水平本科院校。健全教育、宣传、考核、监督、奖惩相结合的师德建设长效机制。</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12" w:name="_Toc68515951"/>
      <w:r>
        <w:rPr>
          <w:rFonts w:hint="eastAsia" w:ascii="楷体_GB2312" w:hAnsi="楷体_GB2312" w:eastAsia="楷体_GB2312" w:cs="楷体_GB2312"/>
          <w:b/>
          <w:bCs/>
          <w:sz w:val="32"/>
          <w:szCs w:val="32"/>
        </w:rPr>
        <w:t>第三节  大力建设重点科技创新平台</w:t>
      </w:r>
      <w:bookmarkEnd w:id="12"/>
    </w:p>
    <w:p>
      <w:pPr>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围绕揭阳产业和科技创新发展需求，鼓励高校、科研院所、企业、社会组织、创投资金等各类主体采用企业自建、校地共建、院（所）地共建等多种方式投资建设新型研发机构</w:t>
      </w:r>
      <w:r>
        <w:rPr>
          <w:rFonts w:hint="eastAsia" w:ascii="仿宋_GB2312" w:eastAsia="仿宋_GB2312"/>
          <w:sz w:val="32"/>
          <w:szCs w:val="32"/>
        </w:rPr>
        <w:t>。以加强基础研究和源头创新、加快产业技术研发和科技成果转化为重点，推动</w:t>
      </w:r>
      <w:r>
        <w:rPr>
          <w:rFonts w:ascii="仿宋_GB2312" w:eastAsia="仿宋_GB2312"/>
          <w:sz w:val="32"/>
          <w:szCs w:val="32"/>
        </w:rPr>
        <w:t>企业</w:t>
      </w:r>
      <w:r>
        <w:rPr>
          <w:rFonts w:hint="eastAsia" w:ascii="仿宋_GB2312" w:eastAsia="仿宋_GB2312"/>
          <w:sz w:val="32"/>
          <w:szCs w:val="32"/>
        </w:rPr>
        <w:t>与省内外高校、科研院所共建</w:t>
      </w:r>
      <w:r>
        <w:rPr>
          <w:rFonts w:ascii="仿宋_GB2312" w:eastAsia="仿宋_GB2312"/>
          <w:sz w:val="32"/>
          <w:szCs w:val="32"/>
        </w:rPr>
        <w:t>企业研究</w:t>
      </w:r>
      <w:r>
        <w:rPr>
          <w:rFonts w:hint="eastAsia" w:ascii="仿宋_GB2312" w:eastAsia="仿宋_GB2312"/>
          <w:sz w:val="32"/>
          <w:szCs w:val="32"/>
        </w:rPr>
        <w:t>开发</w:t>
      </w:r>
      <w:r>
        <w:rPr>
          <w:rFonts w:ascii="仿宋_GB2312" w:eastAsia="仿宋_GB2312"/>
          <w:sz w:val="32"/>
          <w:szCs w:val="32"/>
        </w:rPr>
        <w:t>院</w:t>
      </w:r>
      <w:r>
        <w:rPr>
          <w:rFonts w:hint="eastAsia" w:ascii="仿宋_GB2312" w:eastAsia="仿宋_GB2312"/>
          <w:sz w:val="32"/>
          <w:szCs w:val="32"/>
        </w:rPr>
        <w:t>、</w:t>
      </w:r>
      <w:r>
        <w:rPr>
          <w:rFonts w:ascii="仿宋_GB2312" w:eastAsia="仿宋_GB2312"/>
          <w:sz w:val="32"/>
          <w:szCs w:val="32"/>
        </w:rPr>
        <w:t>协同创新中心</w:t>
      </w:r>
      <w:r>
        <w:rPr>
          <w:rFonts w:hint="eastAsia" w:ascii="仿宋_GB2312" w:eastAsia="仿宋_GB2312"/>
          <w:sz w:val="32"/>
          <w:szCs w:val="32"/>
        </w:rPr>
        <w:t>、院士工作站、重点实验室、科技特派员工作站等科技创新平台，完善科技创新平台体系，强化对行业战略性、前瞻性和基础性技术问题的研究，引领产业向高端化、规模化发展。</w:t>
      </w:r>
      <w:r>
        <w:rPr>
          <w:rFonts w:hint="eastAsia" w:ascii="仿宋_GB2312" w:hAnsi="仿宋_GB2312" w:eastAsia="仿宋_GB2312" w:cs="仿宋_GB2312"/>
          <w:sz w:val="32"/>
          <w:szCs w:val="32"/>
        </w:rPr>
        <w:t>鼓励大型骨干企业瞄准产业关键共性技术，与高等院校、科研院所、上下游企业、行业协会等共建行业技术服务中心和产业技术创新联盟，联合开展重大产业共性、核心技术攻关，制定有关技术标准，共同推动产业技术进步。</w:t>
      </w:r>
    </w:p>
    <w:p>
      <w:pPr>
        <w:pStyle w:val="3"/>
        <w:spacing w:before="300" w:after="300" w:line="360" w:lineRule="auto"/>
        <w:jc w:val="center"/>
        <w:rPr>
          <w:rFonts w:ascii="黑体" w:hAnsi="黑体" w:eastAsia="黑体" w:cs="黑体"/>
          <w:b w:val="0"/>
          <w:bCs/>
          <w:sz w:val="32"/>
          <w:szCs w:val="32"/>
        </w:rPr>
      </w:pPr>
      <w:bookmarkStart w:id="13" w:name="_Toc68515952"/>
      <w:r>
        <w:rPr>
          <w:rFonts w:hint="eastAsia" w:ascii="黑体" w:hAnsi="黑体" w:eastAsia="黑体" w:cs="黑体"/>
          <w:b w:val="0"/>
          <w:bCs/>
          <w:sz w:val="32"/>
          <w:szCs w:val="32"/>
        </w:rPr>
        <w:t>第四章 实现产业技术创新的战略性突破</w:t>
      </w:r>
      <w:bookmarkEnd w:id="13"/>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14" w:name="_Toc68515953"/>
      <w:r>
        <w:rPr>
          <w:rFonts w:hint="eastAsia" w:ascii="楷体_GB2312" w:hAnsi="楷体_GB2312" w:eastAsia="楷体_GB2312" w:cs="楷体_GB2312"/>
          <w:b/>
          <w:bCs/>
          <w:sz w:val="32"/>
          <w:szCs w:val="32"/>
        </w:rPr>
        <w:t>第一节  加快发展战略性制造业</w:t>
      </w:r>
      <w:bookmarkEnd w:id="14"/>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一、加快推进绿色化工关键核心技术突破</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化学与精细化工省实验室揭阳分中心（榕江实验室）的引领作用，强化与省内外高校、科研院所、龙头企业的合作，聚焦催化剂的设计合成与性能研究、绿色环保型新材料的开发、绿色化工分离与环境修复、高附加值精细化学品的绿色催化合成等领域，加快关键核心技术研发攻关，形成一批在化学与精细化工领域前沿的重大突破或颠覆性科技成果，为区域化学化工产业链的延伸和发展提供重大技术支撑。聚焦绿色化工分离与环境修复，引导石化产业绿色发展。开展炼油石化、精细化工、生物化工等化工行业的动量传递、热量传递和质量传递过程强化技术研究与平台建设，形成高效、节能、环保、集约化的化工新技术。开发基于环境催化的高效净化及资源化利用技术，重点突破典型化工行业和电子垃圾处理行业排放复合大气污染物的消减-资源利用一体化技术。推进高附加值精细化学品的绿色催化合成，进行精细化工产品的绿色开发，研发新型催化剂，合理优化反应路线，减少反应步骤，从源头上提高转化率及产率，减少三废排放，降低生产成本。</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二、着力推进新能源技术创新实现进口替代</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强化国家电投集团广东公司和中央研究院支持力度，依托揭阳前詹风电有限公司组建广东省海上智慧风电与海洋环境工程研究中心，以“海上风电+海洋牧场+智慧能源”技术研究为核心，着力推进海上风电“降本增效”“提质增效”关键技术，漂浮式海上风电与海洋牧场融合关键技术，海岛供能和综合智慧能源技术，智慧能源生态系统集成技术，海上风电绿色制氢技术等前瞻性、引领性、共性关键技术研究、研发和示范验证。支持揭阳明阳新能源科技有限公司建设国内第一个海上风电柔性直流送出装备研发及生产基地，并通过示范项目将研发成果有效转化，有力推动海上风电大规模开发和送出，全面实现进口替代。研发承载式框架多级风轮发电机示范样机，突破三叶式风电“四大技术瓶颈”。推进揭阳前詹风电有限公司</w:t>
      </w:r>
      <w:r>
        <w:rPr>
          <w:rFonts w:ascii="仿宋_GB2312" w:hAnsi="仿宋_GB2312" w:eastAsia="仿宋_GB2312" w:cs="仿宋_GB2312"/>
          <w:color w:val="000000"/>
          <w:sz w:val="32"/>
          <w:szCs w:val="32"/>
        </w:rPr>
        <w:t>研发</w:t>
      </w:r>
      <w:r>
        <w:rPr>
          <w:rFonts w:hint="eastAsia" w:ascii="仿宋_GB2312" w:hAnsi="仿宋_GB2312" w:eastAsia="仿宋_GB2312" w:cs="仿宋_GB2312"/>
          <w:sz w:val="32"/>
          <w:szCs w:val="32"/>
        </w:rPr>
        <w:t>集海上风电智能管理系统、安全监控系统、视频监控系统、桩基础监测系统、塔筒监测系统、叶片监测系统、海缆监测系统、风资源监测系统、水文监测系统等为一体的海上风电一体化管理监测平台，</w:t>
      </w:r>
      <w:r>
        <w:rPr>
          <w:rFonts w:ascii="仿宋_GB2312" w:hAnsi="仿宋_GB2312" w:eastAsia="仿宋_GB2312" w:cs="仿宋_GB2312"/>
          <w:color w:val="000000"/>
          <w:sz w:val="32"/>
          <w:szCs w:val="32"/>
        </w:rPr>
        <w:t>解决海上风电建设期间海上施工队伍无法与陆上视频通讯的困难，攻关海上移动目标与陆上远程视频通讯技术难题</w:t>
      </w:r>
      <w:r>
        <w:rPr>
          <w:rFonts w:hint="eastAsia" w:ascii="仿宋_GB2312" w:hAnsi="仿宋_GB2312" w:eastAsia="仿宋_GB2312" w:cs="仿宋_GB2312"/>
          <w:sz w:val="32"/>
          <w:szCs w:val="32"/>
        </w:rPr>
        <w:t>，实现海上施工作业视频信号实时传送至陆上管理中心，陆上管理中心</w:t>
      </w:r>
      <w:r>
        <w:rPr>
          <w:rFonts w:ascii="仿宋_GB2312" w:hAnsi="仿宋_GB2312" w:eastAsia="仿宋_GB2312" w:cs="仿宋_GB2312"/>
          <w:color w:val="000000"/>
          <w:sz w:val="32"/>
          <w:szCs w:val="32"/>
        </w:rPr>
        <w:t>对海上施工进行实时监测并进行管理。</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三、探索推进海洋工程装备制造业发展</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滨海新区大型深水码头以及临港工业的有利条件，整合国内外创新资源，创新体制机制，建立揭阳海洋工程装备制造业创新中心，多渠道增加创新投入，打造广东省内海洋工程装备关键共性技术研究和产业化应用示范的重要平台。突破海洋工程装备智能化技术、风险控制、绿色环保、海上试验、水下安装定位、新材料应用等共性技术研究。通过自主研发、引进专利、国际国内产学研合作等多种形式，重点发展大型锚绞系统、深水起重设备、收放及拖曳系统、升沉补偿系统、动力定位系统等通用配套设备与系统；发展钻井包、自升式钻井平台升降系统等钻井装备关键设备与系统；发展油气处理设备及系统、LNG装卸系统、天然气液化及LNG再气化系统等海上油气生产关键设备与系统。着眼于海洋资源开发的长远需求，加强深远海大型养殖装备，高效捕捞与船载加工装备，海上风能、波浪能、潮汐能等海洋可再生能源开发装备。</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四、积极推进新一代信息技术示范应用</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探索适合5G等新一代信息技术的产业创新体系，支持创建“5G+4K/8K+AI”融媒体数字内容产业生态平台。依托电子信息科技园，以航空电子仪器、关键电子元件等为重点，加强中外合作，促进前沿电子信息科技成果落地、转化、孵化和产业化。依托广东省“数字政府”政务云分节点和政务大数据中心分节点，打造揭阳行业发展大数据中心，打通政务外网数据、企业数据、互联网数据等数据资源连接通道，继续携手汕头完善“粤东电子口岸”建设。推进城市公共设施与</w:t>
      </w:r>
      <w:r>
        <w:rPr>
          <w:rFonts w:ascii="仿宋_GB2312" w:hAnsi="仿宋_GB2312" w:eastAsia="仿宋_GB2312" w:cs="仿宋_GB2312"/>
          <w:sz w:val="32"/>
          <w:szCs w:val="32"/>
        </w:rPr>
        <w:t xml:space="preserve"> 5G </w:t>
      </w:r>
      <w:r>
        <w:rPr>
          <w:rFonts w:hint="eastAsia" w:ascii="仿宋_GB2312" w:hAnsi="仿宋_GB2312" w:eastAsia="仿宋_GB2312" w:cs="仿宋_GB2312"/>
          <w:sz w:val="32"/>
          <w:szCs w:val="32"/>
        </w:rPr>
        <w:t>网络、物联网、传感技术融合建设，系统化部署城市数据采集智慧感知节点网络。创建新型智慧城市建设示范工程，搭建智慧城市管理系统，重点支持榕江新城、滨海新区等地纳入智慧城市示范工程建设推广无人驾驶、无人物流配送试点。在城区、重大平台、特色小镇等地探索建设基于宽带移动互联网的智能网联汽车与智慧交通应用示范区。至</w:t>
      </w:r>
      <w:r>
        <w:rPr>
          <w:rFonts w:ascii="仿宋_GB2312" w:hAnsi="仿宋_GB2312" w:eastAsia="仿宋_GB2312" w:cs="仿宋_GB2312"/>
          <w:sz w:val="32"/>
          <w:szCs w:val="32"/>
        </w:rPr>
        <w:t xml:space="preserve">2025 </w:t>
      </w:r>
      <w:r>
        <w:rPr>
          <w:rFonts w:hint="eastAsia" w:ascii="仿宋_GB2312" w:hAnsi="仿宋_GB2312" w:eastAsia="仿宋_GB2312" w:cs="仿宋_GB2312"/>
          <w:sz w:val="32"/>
          <w:szCs w:val="32"/>
        </w:rPr>
        <w:t>年，完成1个以上新型智慧城市示范项目建设和3个以上新型智慧城市示范应用场景建设。</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五、持续推进新材料产业发展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产业发展需求，加强科技研发投入，以龙头企业、大项目、大平台为引导，推动产业发展层级和能力提升，形成一批具有国际影响力的知名品牌。依托深展实业、蒙泰等企业，重点发展先进高分子材料和高端金属结构材料，优化生产制造工艺，提升企业技术创新能力。依托中德金属生态城，推动金属加工技术与新材料研发，促进产业链向新材料产品体验、成品展销、检验检测等服务环节延伸。充分利用滨海新区石化产业链较长的优势，以中委广东石化项目为基础，着力发展石化新材料，建设一批高性能高分子材料、功能复合材料及高端精细化学品项目。依托中德合作创新基地和中德创新港国际孵化器，推进科技研发中心和工业设计中心建设，提升产业发展能效。突破先进金属材料制备和深加工关键技术，开发高纯/稀贵靶材、高性能铝/镁合金材料及高质量高温合金产品、金属基复合材料等，以满足汽车、电子信息、轨道交通、航空航天、海洋船舶等领域发展需求。</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六、加快发展智能装备产业</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积极发展高端数控机床、航空装备、卫星及应用装备、轨道交通装备等产业。推动人工智能在各领域应用，谋划一批智能制造协同创新平台，引导企业应用网络技术、数控技术、工业软件、智能装备进行智能化转型。运用高新技术、智能技术推进金属等传统制造业转型升级，重点支持金属制品、电子信息、高端装备等行业打造智能制造试点示范应用场景。</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15" w:name="_Toc68515954"/>
      <w:r>
        <w:rPr>
          <w:rFonts w:hint="eastAsia" w:ascii="楷体_GB2312" w:hAnsi="楷体_GB2312" w:eastAsia="楷体_GB2312" w:cs="楷体_GB2312"/>
          <w:b/>
          <w:bCs/>
          <w:sz w:val="32"/>
          <w:szCs w:val="32"/>
        </w:rPr>
        <w:t xml:space="preserve">第二节 </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升级发展优势传统制造业</w:t>
      </w:r>
      <w:bookmarkEnd w:id="15"/>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一、集聚发展纺织服装业</w:t>
      </w:r>
    </w:p>
    <w:p>
      <w:pPr>
        <w:pStyle w:val="7"/>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依托普宁市产业转移工业园、普宁纺织印染环保综合处理中心，加快推动一批纺织印染技术优化升级项目建设，推动纺织服装、皮革、印染等行业创新发展，培育全国乃至国际知名品牌，打造现代轻工纺织产业集群，建成全国重要的先进轻纺制造基地。着力推动以普宁纺织业为核心的纺织业创新发展，重点围绕工艺毛衫、针织内衣、家居服装等核心产品，加强创意设计和技术研发，强化特色产业集群和区域性品牌建设，综合运用线上线下结合的营销模式创新，打造具有核心竞争力的时尚产业。大力推动轻工纺织产业智能化升级，积极引导轻工纺织企业加强新一代信息化技术应用，围绕产业特征强化专业化软件和系统开发运用，持续提升生产制造工艺水平和设备智能化水平，促进产业向自动化、智能化、绿色化方向发展。</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二、加快发展医药制造业</w:t>
      </w:r>
    </w:p>
    <w:p>
      <w:pPr>
        <w:pStyle w:val="7"/>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充分盘活普宁、揭西现有医药产业基础，聚焦中医药产业，大力汇聚高端创新资源，联合高校、科研院所和中医院开发具有华南特色的中医药产品，推动中药产业链向两边延伸。依托普宁英歌山工业园等积极发展生物医药产业，聚焦生物医疗与健康技术前沿和产业创新发展需要，开展应用基础研究、前沿技术开发、成果转化和产业化，建设生物医药生产研发和产业化基地，发展康复保健、养生养老等产业。加快推进中药片剂、颗粒、胶囊、医疗器械等重点项目科技攻关步伐，大力研发中药、化学药、生物药、防疫用品、康复用品、高端医疗器械、生物医用材料等产品，促进医药产品、医疗器械、医用材料迭代升级，努力打造中医药强市。对接粤港澳大湾区高端生物医药创新资源，争取生物医疗与健康领域重大科技项目和成果在揭阳转化和产业化。</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三、链式发展制鞋业</w:t>
      </w:r>
    </w:p>
    <w:p>
      <w:pPr>
        <w:pStyle w:val="7"/>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加快推进制鞋业转型升级提升工程，鼓励企业加大科技创新投入力度，使新产品、新技术、新工艺的推出和使用成为企业加快发展的助推器。鼓励企业加大技术研发力度，通过数字化制鞋、企业信息化管理、电子商务信息系统，提升鞋类产品的品质、档次和时尚度，强化鞋业创新发展步伐，提高制鞋工艺和质量，形成从原材料供应、生产到销售的完整产业链条，打造国际化、专业化、品牌化的鞋业制造基地。依托榕城区五大特色优势产业，加大塑料工艺鞋产业研发和终端营销力度，推动其向创意产业转型发展。</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四、优化发展金属业</w:t>
      </w:r>
    </w:p>
    <w:p>
      <w:pPr>
        <w:pStyle w:val="7"/>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瞄准航空航天、轨道交通、海工装备等产业发展需求，加快推进50万吨钢带项目、100万吨高端精密不锈钢薄板材料及系列产品等重点科技创新项目建设，大力推动金属材料由传统产业技术向铝、镁、钛等轻金属合金产业技术领域发展，研发高强轻合金、高品质特殊钢、海洋防腐材料，推进规模化生产，加快五金行业新旧动能转换步伐，打响揭阳五金品牌，建设国内重要的现代五金制造基地。推动轧钢、五金不锈钢、玩具微电机等产业提升科技创新能力和绿色发展，实现产业高质量发展和生态环境高质量保护。</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五、升级</w:t>
      </w:r>
      <w:r>
        <w:rPr>
          <w:rFonts w:ascii="楷体_GB2312" w:hAnsi="楷体_GB2312" w:eastAsia="楷体_GB2312" w:cs="楷体_GB2312"/>
          <w:b/>
          <w:bCs/>
          <w:sz w:val="32"/>
          <w:szCs w:val="32"/>
        </w:rPr>
        <w:t>发展</w:t>
      </w:r>
      <w:r>
        <w:rPr>
          <w:rFonts w:hint="eastAsia" w:ascii="楷体_GB2312" w:hAnsi="楷体_GB2312" w:eastAsia="楷体_GB2312" w:cs="楷体_GB2312"/>
          <w:b/>
          <w:bCs/>
          <w:sz w:val="32"/>
          <w:szCs w:val="32"/>
        </w:rPr>
        <w:t>电气机械和设备（配件）制造业</w:t>
      </w:r>
    </w:p>
    <w:p>
      <w:pPr>
        <w:pStyle w:val="7"/>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依托科技计划项目等各类攻关项目，加快推进电线电缆、光纤光缆、智能高电压配电设备、智能化输变电装备、新能源充电设备、发电供热设备、空气调节器等产品技术升级，积极推进企业集聚发展，快速形成较为完整的电气机械和设备产业链。加快推进广东帝冠智能科技有限公司协作机器人、CNC上下料生产、揭阳市汇宝昌电器有限公司智能机器人专用微电机、精密五金研发生产等智能制造项目建设，建设以智能化、特色化为主体的工业技术创新基地。</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六、加快建设优势制造业公共服务平台</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围绕纺织服装业、制鞋业、金属行业、医药制造业、食品加工业、电气机械和设备（配件）制造业等产业高质量发展，加快制造业公共技术支撑平台建设，完善产业链关键环节，强化网络化协同创新，建立网络化集群组织，构筑高效协同、开放共享、富有活力的产业创新生态系统。加快构建展销、生产、物流等三大公共服务平台，完善平台软硬件条件，为企业提供专业化、公共化的高质量服务。加快专业市场基础设施与物流配送体系建设，强化网络化协同创新，构建与制造业发展相适应的高效、绿色、低成本现代物流体系，形成专业市场、仓库储存、物流配送为一体的传统制造业公共服务体系。</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七、实施新时代揭阳制造质量品牌提升行动计划</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强化产品质量监管，稳步提升揭阳传统制造业产品质量，大力增品种、提品质、创品牌。建立完善品牌培育管理体系，鼓励传统企业开展品牌价值评价，支持传统企业完成物流开发、产品生产、服务水平、研究开发等相互关联的质量品牌生态建设。推进装备制造业、消费品、医药制造等重点产业规模化、品牌化发展，打造一批具有揭阳特色的品牌企业、品牌产品，引领传统企业提质增效。到2025年，实现全国知名品牌、地理标志产品、省政府质量奖以及国际商标、驰名商标、省级名牌数量大幅度增加。</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八、构建“揭阳制造”标准化体系</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推进标准化战略，实施标准化改造行动。强化龙头企业引领作用，推进产、学、研各界积极与粤港澳大湾区创新资源联合组建市级产业技术创新战略联盟，加快促进传统产业技术专利化、专利标准化、标准产业化，制定标准化提档路线图。鼓励同行业企业开展标准共建共享和互联互通，支撑和推动科技创新、制度创新、产业创新和管理创新。探索设立标准创新贡献奖，建设市级标准化研究中心。鼓励传统企业采用国际标准和国外先进标准组织生产，大力实施团体标准、企业标准自我声明公开等制度。到2025年，形成更多揭阳制造标准、产品标准和服务标准，支持传统企业以硬标准占据市场主动权。</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16" w:name="_Toc68515955"/>
      <w:r>
        <w:rPr>
          <w:rFonts w:hint="eastAsia" w:ascii="楷体_GB2312" w:hAnsi="楷体_GB2312" w:eastAsia="楷体_GB2312" w:cs="楷体_GB2312"/>
          <w:b/>
          <w:bCs/>
          <w:sz w:val="32"/>
          <w:szCs w:val="32"/>
        </w:rPr>
        <w:t>第三节  优化发展现代农业</w:t>
      </w:r>
      <w:bookmarkEnd w:id="16"/>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一、推动农业产业链“链长制”机制创新</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县为实施主体，依据各县、市、区自然资源禀赋，选准竹笋、炒茶、油茶、生猪、蕉柑、凤梨、家禽、鲍鱼等发展基础较好的现代农业主导产业，落实四级书记抓乡村振兴领导责任，选定农业产业链“链长”，组织抓好“一个产业链发展规划、一套产业链发展支持政策、一批产业链发展重点项目、一批产业链龙头企业培育、一个产业链共性技术支撑平台、一个产业链发展指导专家团队、一个产业链发展分工责任机制和一个产业链年度工作计划”等“八个一”工作，推动农业产业链“链长制”机制创新，创建一批省、市、县级现代农业产业链，进一步拉长产业链、提升价值链、融通供应链，有效打通产业链供应链堵点、断点，促进上下游、产供销整体配套，实现重点产业链区域化本地化布局。到2025年，全市建成一批具有岭南特色优势、在国内外有影响力的产业集群、产业基地、领航企业和拳头产品，市级产业链产业标准化生产能力、加工能力、新产品研发和产品销售能力得到明显提升，各产业链产品的知名度不断提高，产业效益大幅提高，全市累计创建市级20条、县级41条以上农业产业链，实现揭阳市优势特色农业质量变革、效率变革、动力变革。</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二、建立健全现代农业与食品科技服务体系</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结合揭阳市各县市区农业生产生态条件、产业发展特色等，聚焦公益性服务主责，依托省、市两级现代农业产业园，布局建设一批市级、县级农技推广服务机构，保障必需的试验示范条件和技术服务设备设施。加强农技推广服务机构专业人才队伍建设，开展农技员、电商等新业态新技能的培训，探索省级农村乡土专家特聘入揭，深入开展农村科技特派员工作。搭建跨高校、科研院所和地区的资源整合与共享平台，鼓励高校和科研院所开展乡村振兴智力服务，推广科技小院、“院地合作基地”“校地产业技术研究院”“牛哥驿站”等创新服务模式，提升成果转移转化效率。鼓励企业、农民合作社、社会组织采取多种方式开展农业科技服务，探索“技物结合”“技术托管”等创新服务模式，建立完善的农业科技服务后补助机制。着力推进“互联网+”“5</w:t>
      </w:r>
      <w:r>
        <w:rPr>
          <w:rFonts w:ascii="仿宋_GB2312" w:hAnsi="仿宋_GB2312" w:eastAsia="仿宋_GB2312" w:cs="仿宋_GB2312"/>
          <w:sz w:val="32"/>
          <w:szCs w:val="32"/>
        </w:rPr>
        <w:t>G+</w:t>
      </w:r>
      <w:r>
        <w:rPr>
          <w:rFonts w:hint="eastAsia" w:ascii="仿宋_GB2312" w:hAnsi="仿宋_GB2312" w:eastAsia="仿宋_GB2312" w:cs="仿宋_GB2312"/>
          <w:sz w:val="32"/>
          <w:szCs w:val="32"/>
        </w:rPr>
        <w:t>”等农业科技服务新手段，提高服务的精准化、智能化、网络化水平，提升农户信息化应用科技能力和各类科技服务主体的服务水平。</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三、培养特色农产品品牌</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大力发展绿色食品、有机农产品和农产品地理标志产品，培育一批具有优势特色和全国知名农产品区域公用品牌、企业品牌和产品品牌。积极组织农产品参加展示展销活动。发展“互联网+”订单农业和农产品电商，推广惠来鲍鱼、凤梨“网络节+云展会”模式，组织本地农产品进入线上销售平台，促产销衔接；建立12221市场体系营销模式，健全本地大宗农产品市场体系建设。做强休闲农业，以各地特色品牌农业为基础，继续申报创建省级休闲农业与乡村旅游示范镇（点），打造一批岭南特色乡村旅游精品线路和广东农业公园。</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17" w:name="_Toc68515956"/>
      <w:r>
        <w:rPr>
          <w:rFonts w:hint="eastAsia" w:ascii="楷体_GB2312" w:hAnsi="楷体_GB2312" w:eastAsia="楷体_GB2312" w:cs="楷体_GB2312"/>
          <w:b/>
          <w:bCs/>
          <w:sz w:val="32"/>
          <w:szCs w:val="32"/>
        </w:rPr>
        <w:t>第四节  稳步发展现代服务业</w:t>
      </w:r>
      <w:bookmarkEnd w:id="17"/>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一、积极发展科技企业总部基地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临港空铁经济合作区、滨海新区为依托，着力培育总部型、创客型科技企业基地，打造一批科创、贸易、金融功能性平台，探索塑造若干专业化会展品牌，提升链接、集聚国内国际各类高端资源的能力。加快科技型总部企业的引进力度,鼓励世界1000强、中央大型企业、中国企业500强、中国民营经济500强、商务部认定或备案的跨国科技型企业等在揭阳设立地区总部。</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二、创新发展科技金融业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新科技金融服务方式，优化金融资源配置，完善科技金融服务体系，拓宽融资渠道，构建平衡高效、安全稳健、更具活力和竞争力的现代科技金融体系。强化金融服务实体经济的作用，加强“政银企”合作，建立金融机构与重点科技企业结对帮扶机制。收集汇总企业融资需求情况，推动各金融机构主动与中小微企业对接，有针对性地帮助企业解决融资问题。建立金融创新服务机制，落实揭阳市扶持企业上市融资奖补资金实施细则，鼓励金融机构结合科技企业特点，研发个性化、特色化金融产品，有针对性地提供金融服务，满足不同发展阶段、不同企业的融资需求。发挥“互联网+金融”作用，提升金融服务企业效能，扎实解决中小企业融资难题。充分发挥科技金融产业风险准备金引导作用，积极开展科技信贷业务，探索建立市创新创业投资基金，发展科技保险，实现产业、科技、金融融合发展。建立拟挂牌上市高新技术企业备选库，支持具备条件的高新技术企业上市和挂牌融资。</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三、推进发展生产性服务业</w:t>
      </w:r>
    </w:p>
    <w:p>
      <w:pPr>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积极发展专业会展、研发设计、融资租赁、服务外包等生产性服务业。推动专业型会展经济发展，提升粤东侨博会、揭阳空港展销会、揭阳电器展销会等一批具有区域影响力的特色展会档次，加强与粤港澳大湾区合作，培育一批具有国际影响力的会议展览品牌，策划、承办专业化强、国际化程度高的综合性特色展会。积极推动广东省特种设备检测研究院揭阳大南海检验基地建设。积极培育高技术服务业,大力引进</w:t>
      </w:r>
      <w:r>
        <w:rPr>
          <w:rFonts w:hint="eastAsia" w:ascii="仿宋_GB2312" w:hAnsi="华文仿宋" w:eastAsia="仿宋_GB2312"/>
          <w:sz w:val="32"/>
          <w:szCs w:val="32"/>
        </w:rPr>
        <w:t>培育发展科技服务咨询、技术经济咨询、科技成果交易服务、科技评估、科技投融资等服务组织，提升产业附加值</w:t>
      </w:r>
      <w:r>
        <w:rPr>
          <w:rFonts w:hint="eastAsia" w:ascii="仿宋_GB2312" w:hAnsi="仿宋_GB2312" w:eastAsia="仿宋_GB2312" w:cs="仿宋_GB2312"/>
          <w:sz w:val="32"/>
          <w:szCs w:val="32"/>
        </w:rPr>
        <w:t>。</w:t>
      </w:r>
    </w:p>
    <w:p>
      <w:pPr>
        <w:pStyle w:val="3"/>
        <w:spacing w:before="300" w:after="300" w:line="360" w:lineRule="auto"/>
        <w:jc w:val="center"/>
        <w:rPr>
          <w:rFonts w:ascii="黑体" w:hAnsi="黑体" w:eastAsia="黑体" w:cs="黑体"/>
          <w:b w:val="0"/>
          <w:bCs/>
          <w:sz w:val="32"/>
          <w:szCs w:val="32"/>
        </w:rPr>
      </w:pPr>
      <w:bookmarkStart w:id="18" w:name="_Toc68515957"/>
      <w:r>
        <w:rPr>
          <w:rFonts w:hint="eastAsia" w:ascii="黑体" w:hAnsi="黑体" w:eastAsia="黑体" w:cs="黑体"/>
          <w:b w:val="0"/>
          <w:bCs/>
          <w:sz w:val="32"/>
          <w:szCs w:val="32"/>
        </w:rPr>
        <w:t>第五章 培育发展新动能新优势</w:t>
      </w:r>
      <w:bookmarkEnd w:id="18"/>
    </w:p>
    <w:p>
      <w:pPr>
        <w:spacing w:before="300" w:after="300" w:line="360" w:lineRule="auto"/>
        <w:jc w:val="center"/>
        <w:outlineLvl w:val="1"/>
        <w:rPr>
          <w:rFonts w:ascii="楷体_GB2312" w:hAnsi="楷体_GB2312" w:eastAsia="楷体_GB2312" w:cs="楷体_GB2312"/>
          <w:b/>
          <w:bCs/>
          <w:sz w:val="32"/>
          <w:szCs w:val="32"/>
        </w:rPr>
      </w:pPr>
      <w:bookmarkStart w:id="19" w:name="_Toc68515958"/>
      <w:r>
        <w:rPr>
          <w:rFonts w:hint="eastAsia" w:ascii="楷体_GB2312" w:hAnsi="楷体_GB2312" w:eastAsia="楷体_GB2312" w:cs="楷体_GB2312"/>
          <w:b/>
          <w:bCs/>
          <w:sz w:val="32"/>
          <w:szCs w:val="32"/>
        </w:rPr>
        <w:t>第一节  推进高新区高质量发展</w:t>
      </w:r>
      <w:bookmarkEnd w:id="19"/>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完善园区整体空间功能布局</w:t>
      </w:r>
    </w:p>
    <w:p>
      <w:pPr>
        <w:pStyle w:val="7"/>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理顺高新区管理体制机制，实现“一核三区”有效管理，提升高新区产业集聚度。积极创建国家高新区，争取国家级创新基地在揭阳布局。积极争取建设国家技术标准创新基地、国家重点实验室、国家工程实验室。积极探索重大科技基础设施国家所有合作运营等管理模式。建设互动互联的智能化园区，积极引入大数据、物联网、人工智能等新兴科技力量，联动揭阳高新区各类发展要素，重点打造物流自动化智能平台、环境监控智能化平台、园区物联网管理平台，实现产业、创新、思想的互动互联与协同发展。建设绿色节能循环生态园区，以“生态优先、绿色发展、循环利用”为基本理念，以节能减排、发展循环经济和生态治理为重点，以智能化平台、产业化发展为工具，推动园区实现经济、社会、生态效益协同提升。建设宜居宜业宜游的智慧集聚地，以高质完备的公共服务体系、美丽宜人的生活环境和便捷高效的交通信息网络，共同打造揭阳地方品质品牌，以科教水平提升、双创社区建设、服务设施配套为抓手，吸引海内外优秀人才在揭阳高新区居住与就业。</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建立园区融湾建带新格局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开放创新、开放治理”双开放理念为指引，加快推动揭阳高新区与粤港澳大湾区开展产业、创新、人才合作，助推揭阳高新区产业结构转型升级、创新创业环境提升，共建区域发展协同体。立足“一核三区”的发展方向及思路，进一步整合储备园区资源优势，充分实现空间要素重整重组、创新资源高度集聚，推动实现揭阳高新区集聚化、高质量发展。聚焦建设全国高质量转型升级示范区目标定位，坚持绿色底线、创新驱动、开放合作、深化改革，力争早日将揭阳高新区打造成为大湾区科技成果转移转化和产业化高地、粤东经济的新增长极、现代化民营经济的新引擎、推动高质量转型升级的新样板。到2025年，揭阳高新区地区生产总值达到600亿元，工业总产值达到1040亿元，现代服务业增加值占GDP比重超过30%，高新技术企业200家，全社会</w:t>
      </w:r>
      <w:r>
        <w:rPr>
          <w:rFonts w:ascii="仿宋_GB2312" w:hAnsi="仿宋_GB2312" w:eastAsia="仿宋_GB2312" w:cs="仿宋_GB2312"/>
          <w:sz w:val="32"/>
          <w:szCs w:val="32"/>
        </w:rPr>
        <w:t>R</w:t>
      </w:r>
      <w:r>
        <w:rPr>
          <w:rFonts w:hint="eastAsia" w:ascii="仿宋_GB2312" w:hAnsi="仿宋_GB2312" w:eastAsia="仿宋_GB2312" w:cs="仿宋_GB2312"/>
          <w:sz w:val="32"/>
          <w:szCs w:val="32"/>
        </w:rPr>
        <w:t>&amp;</w:t>
      </w:r>
      <w:r>
        <w:rPr>
          <w:rFonts w:ascii="仿宋_GB2312" w:hAnsi="仿宋_GB2312" w:eastAsia="仿宋_GB2312" w:cs="仿宋_GB2312"/>
          <w:sz w:val="32"/>
          <w:szCs w:val="32"/>
        </w:rPr>
        <w:t>D投入强度</w:t>
      </w:r>
      <w:r>
        <w:rPr>
          <w:rFonts w:hint="eastAsia" w:ascii="仿宋_GB2312" w:hAnsi="仿宋_GB2312" w:eastAsia="仿宋_GB2312" w:cs="仿宋_GB2312"/>
          <w:sz w:val="32"/>
          <w:szCs w:val="32"/>
        </w:rPr>
        <w:t>超过4.5%，形成具有全球影响力的特色产业集群和一批具有核心竞争力的企业和品牌，建成全国一流的高科技园区、创新创业中心和全国绿色智造示范园区。</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构建对外开放型特色产业体系</w:t>
      </w:r>
    </w:p>
    <w:p>
      <w:pPr>
        <w:pStyle w:val="7"/>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围绕园区产业创新升级所需，强化政府在资源集聚、信息共享、供需对接、成果转化、平台搭建、对外开放等服务支撑作用，鼓励支持巨轮智能、广东蒙泰、巴黎万株、越群生物等龙头企业与国内外著名高校、科研院所等共建一批院士工作站、新型研发机构、高水平创新研究院等，进一步激发产业创新活动，积极构建以智能装备制造、新材料、生物产业和现代服务业为主体的“</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现代产业体系。推动五金、化工等行业绿色、智能化转型，纺织、医药、食品等传统行业技术升级，大力发展现代服务业，构建以智能装备制造、新材料和现代服务业为主体的现代产业体系，促进产业高质量发展。强化园区产业创新链条关键环节与欧洲、粤港澳大湾区等外部创新资源的连接性，构建集“创新资源集聚优势-科技创新研发优势-成果转化助推优势-对外合作开放优势”于一体的产业创新生态系统。</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建设创新创业孵化服务综合体</w:t>
      </w:r>
    </w:p>
    <w:p>
      <w:pPr>
        <w:pStyle w:val="7"/>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托海陆空铁立体交通网络优势，积极推动孵化载体的网络化建设、孵化服务的专业化供给、创新资源的融通化共享、创业文化的多样化营造，实现揭阳高新区孵化服务体系“四化”建设，塑造“揭创”创新创业孵化品牌，共同推动揭阳高新区创新创业孵化服务综合体建设，为园区创新创业团队提供高品质、强支撑、全过程的孵化服务。将地缘和侨乡优势转化为开放发展动力，加强与台商、侨商的沟通联络，依托专业化园区吸引台胞、侨胞等回乡创业。加强与德国、奥地利等欧洲国家的全方位深层次合作，继续办好中德（欧）中小企业合作交流会，形成以“资源促合作、合作促投资、投资促资源”国际国内双循环持续发展模式，创新创造资源集聚、全链条化孵化服务效应。</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20" w:name="_Toc68515959"/>
      <w:r>
        <w:rPr>
          <w:rFonts w:hint="eastAsia" w:ascii="楷体_GB2312" w:hAnsi="楷体_GB2312" w:eastAsia="楷体_GB2312" w:cs="楷体_GB2312"/>
          <w:b/>
          <w:bCs/>
          <w:sz w:val="32"/>
          <w:szCs w:val="32"/>
        </w:rPr>
        <w:t>第二节  打造世界级绿色石化基地</w:t>
      </w:r>
      <w:bookmarkEnd w:id="20"/>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加快形成绿色石化产业创新发展集聚效应</w:t>
      </w:r>
    </w:p>
    <w:p>
      <w:pPr>
        <w:pStyle w:val="7"/>
        <w:spacing w:line="600" w:lineRule="exact"/>
        <w:ind w:firstLine="640"/>
      </w:pPr>
      <w:r>
        <w:rPr>
          <w:rFonts w:hint="eastAsia" w:ascii="仿宋_GB2312" w:hAnsi="仿宋_GB2312" w:eastAsia="仿宋_GB2312" w:cs="仿宋_GB2312"/>
          <w:sz w:val="32"/>
          <w:szCs w:val="32"/>
        </w:rPr>
        <w:t>优化大南海石化工业区空间布局、完善产业链布局，加快中石油炼化一体化、吉林石化 ABS 等项目高质量建设，同步推进中石油 LNG、中石油商储库、中石油长输管线等配套项目，强化与大亚湾石化区的对接合作，全力推进揭阳大南海石化工业区建设，开工建设广物巨正源、泛亚等产业链项目，加强石化中下游产业招商选资。积极强化与国内外石化精深加工区、产业链上下游配套园区的联动，建立围绕产业链的创新合作和产品对接关系，不断提高产业发展能级。重点发展清洁油品、化工原料、合成材料、精细化工等石化产业，培育延伸现代石化产业链，建设一批高性能高分子材料、功能复合材料及高端精细化学品项目，形成规划布局科学合理、产品和产业链独具特色、综合竞争力强的临港石化生产基地、粤东地区石化原料和产品的中转基地。</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建立优质高效的产业技术创新体系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产学研用纵向合作，强化工艺技术、专用装备和信息化技术的横向协同，大力推进集成创新，构建一批有影响力的产业联盟。举全市之力在化工新材料、精细化学品等重点领域建设国家和行业创新平台，全面加快大南海石化工业区新型基础设施及配套工程建设。充分利用中石油炼化一体化项目建设示范带动效应，围绕满足国家重大工程及国计民生重大需求，支持开展互联网“双创”平台建设，着力突破一批共性关键技术和成套装备。以广物、泛亚、昆仑能源LNG等重大项目建设为牵引，加快化工新材料等新产品的应用技术开发，注重与终端消费需求结合，加快培育新产品市场。加大产业招商引智力度，大力发展化工原料、合成材料、精细化工等石化中下游产业，培育延伸现代石化产业链，带动石化产业上下游企业发展壮大，推动形成“石化炼化一体化项目＋大南海石化工业区+石化产业”发展格局，努力为实现碳达峰碳中和目标做出揭阳贡献。</w:t>
      </w:r>
    </w:p>
    <w:p>
      <w:pPr>
        <w:spacing w:line="600" w:lineRule="exact"/>
        <w:ind w:firstLine="643" w:firstLineChars="200"/>
        <w:rPr>
          <w:rFonts w:ascii="楷体_GB2312" w:hAnsi="楷体_GB2312" w:eastAsia="楷体_GB2312" w:cs="楷体_GB2312"/>
          <w:b/>
          <w:bCs/>
          <w:sz w:val="32"/>
          <w:szCs w:val="32"/>
        </w:rPr>
      </w:pPr>
      <w:bookmarkStart w:id="21" w:name="OLE_LINK14"/>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促进两化深度融合</w:t>
      </w:r>
    </w:p>
    <w:p>
      <w:pPr>
        <w:snapToGrid w:val="0"/>
        <w:spacing w:line="360" w:lineRule="auto"/>
        <w:ind w:firstLine="640" w:firstLineChars="200"/>
      </w:pPr>
      <w:r>
        <w:rPr>
          <w:rFonts w:hint="eastAsia" w:ascii="仿宋_GB2312" w:hAnsi="仿宋_GB2312" w:eastAsia="仿宋_GB2312" w:cs="仿宋_GB2312"/>
          <w:sz w:val="32"/>
          <w:szCs w:val="32"/>
        </w:rPr>
        <w:t>建立石化和化学工业智能车间、智能工厂以及智慧化工园区标准应用体系，加快智能工厂和智慧化工园区试点示范。</w:t>
      </w:r>
      <w:bookmarkEnd w:id="21"/>
      <w:r>
        <w:rPr>
          <w:rFonts w:hint="eastAsia" w:ascii="仿宋_GB2312" w:hAnsi="仿宋_GB2312" w:eastAsia="仿宋_GB2312" w:cs="仿宋_GB2312"/>
          <w:sz w:val="32"/>
          <w:szCs w:val="32"/>
        </w:rPr>
        <w:t>围绕化工新材料性能和质量控制、安全生产和节能减排、物料管理和产品流通等，加快制修订一批数据采集、传输、交换及接口标准和信息安全标准、智能监测监管标准、电子标签编码及应用标准。制定石化和化学工业智能工厂标准体系。推动工业互联网、电子商务和智慧物流应用，实现石化和化学工业研发设计、物流采购、生产控制、经营管理、市场营销等全链条的智能化，大力推动企业向服务型和智能型转变。</w:t>
      </w:r>
      <w:bookmarkStart w:id="22" w:name="OLE_LINK15"/>
      <w:r>
        <w:rPr>
          <w:rFonts w:hint="eastAsia" w:ascii="仿宋_GB2312" w:eastAsia="仿宋_GB2312"/>
          <w:sz w:val="32"/>
          <w:szCs w:val="32"/>
        </w:rPr>
        <w:t>培育</w:t>
      </w:r>
      <w:r>
        <w:rPr>
          <w:rFonts w:hint="eastAsia" w:ascii="仿宋_GB2312" w:hAnsi="仿宋_GB2312" w:eastAsia="仿宋_GB2312" w:cs="仿宋_GB2312"/>
          <w:sz w:val="32"/>
          <w:szCs w:val="32"/>
        </w:rPr>
        <w:t>石化和化学工业</w:t>
      </w:r>
      <w:r>
        <w:rPr>
          <w:rFonts w:hint="eastAsia" w:ascii="仿宋_GB2312" w:eastAsia="仿宋_GB2312"/>
          <w:sz w:val="32"/>
          <w:szCs w:val="32"/>
        </w:rPr>
        <w:t>与互联网融合发展新模式。构建面向石化生产全过程、全业务链的智能协同体系。</w:t>
      </w:r>
      <w:bookmarkEnd w:id="22"/>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23" w:name="_Toc68515960"/>
      <w:r>
        <w:rPr>
          <w:rFonts w:hint="eastAsia" w:ascii="楷体_GB2312" w:hAnsi="楷体_GB2312" w:eastAsia="楷体_GB2312" w:cs="楷体_GB2312"/>
          <w:b/>
          <w:bCs/>
          <w:sz w:val="32"/>
          <w:szCs w:val="32"/>
        </w:rPr>
        <w:t xml:space="preserve">第三节 </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强化海上风电产业基地建设</w:t>
      </w:r>
      <w:bookmarkEnd w:id="23"/>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加强海上风电产业基地创新发展顶层设计</w:t>
      </w:r>
    </w:p>
    <w:p>
      <w:pPr>
        <w:pStyle w:val="7"/>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编制揭阳海上风电产业创新发展五年规划，加快推进广东海上风电运维、科研及整机组装基地建设，为全省海上风电工程建设、运营维护提供全生命周期科技支撑服务，支撑广东省海上风电规模化持续开发。适度引入市场竞争机制，加快相关产业和技术的有效协同，促进海上风电产业高质量发展。进一步增强基地集自航、装载、运输、安装（打桩）功能于一体的机组海况适应性。积极支持本地骨干风机制造科技型企业做大做强，着力引进</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家技术水平较高、综合实力较强的国内外风机制造优势企业到揭阳设立区域性总部和研发中心，投资建设风机制造和运营维护基地，实现产业发展的优势互补和差异竞争。研究设立海上构筑物相关法律法规，保障海上风电健康发展。</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积极推进新能源企业集聚发展</w:t>
      </w:r>
    </w:p>
    <w:p>
      <w:pPr>
        <w:pStyle w:val="7"/>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充分利用惠来电厂产生的“热能”和中海油LNG产生的“冷能”，大力发展中下游相关产业，推动已有重大科技型企业的产业及其服务性产业链条的延伸和挖潜。扶持根植于本地的海上风电、天然气等新能源领域具有优势和潜力的创新型企业，引进上下游供应链企业，促进形成以大企业为核心、相关配套企业聚集发展的新能源产业创新集群。发挥中石油、中海油、国电投、明阳集团、华润、GE等龙头企业作用，积极发展“互联网+”“区块链+”能源贸易、能源金融、能源物联网、新能源研发及生产应用示范。积极争取国家同意建设粤东绿色能源示范区，建成国家清洁能源基地。</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着力发展海上风电产业公共创新服务平台</w:t>
      </w:r>
    </w:p>
    <w:p>
      <w:pPr>
        <w:pStyle w:val="7"/>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依托国际领先的大兆瓦半直驱抗台风风机技术优势，建设国内第一、国际领先的大兆瓦、漂浮式海上风电基地，打造国内首个海上风电平价示范项目（</w:t>
      </w:r>
      <w:r>
        <w:rPr>
          <w:rFonts w:ascii="仿宋_GB2312" w:hAnsi="仿宋_GB2312" w:eastAsia="仿宋_GB2312" w:cs="仿宋_GB2312"/>
          <w:sz w:val="32"/>
          <w:szCs w:val="32"/>
        </w:rPr>
        <w:t>100万千瓦）</w:t>
      </w:r>
      <w:r>
        <w:rPr>
          <w:rFonts w:hint="eastAsia" w:ascii="仿宋_GB2312" w:hAnsi="仿宋_GB2312" w:eastAsia="仿宋_GB2312" w:cs="仿宋_GB2312"/>
          <w:sz w:val="32"/>
          <w:szCs w:val="32"/>
        </w:rPr>
        <w:t>。发挥已落户重大科技项目的以商引商效应，引进风机法兰、铸件、轴承等风机配件产业，形成风机大部件链条与风机配件链条的有机结合。围绕国家电投揭阳90万千瓦海上风电项目和专业码头等项目，加强与国电投、中海油LNG、明阳集团、通用电气（GE）公司等合作，推进临港高新技术产业园建设。重点突破</w:t>
      </w:r>
      <w:r>
        <w:rPr>
          <w:rFonts w:ascii="仿宋_GB2312" w:hAnsi="仿宋_GB2312" w:eastAsia="仿宋_GB2312" w:cs="仿宋_GB2312"/>
          <w:sz w:val="32"/>
          <w:szCs w:val="32"/>
        </w:rPr>
        <w:t xml:space="preserve"> 10 </w:t>
      </w:r>
      <w:r>
        <w:rPr>
          <w:rFonts w:hint="eastAsia" w:ascii="仿宋_GB2312" w:hAnsi="仿宋_GB2312" w:eastAsia="仿宋_GB2312" w:cs="仿宋_GB2312"/>
          <w:sz w:val="32"/>
          <w:szCs w:val="32"/>
        </w:rPr>
        <w:t>兆瓦级及以上大容量海上风电机组、漂浮式海上风电机组及平台、高压柔性直流设备及平台、高压海缆、大型钢构、海上风电安装施工船舶、全生命周期整体方案解决、智慧海上风电场、智能运维服务、储能装备等核心高端产品，立足省海上风电规划的总装运维定位，全力打造临港高新技术产业园运营载体和平台，建设国电投海上风电和GE海上风电机组总装基地，形成全国重要的海上风电研发、总装、运维基地。</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24" w:name="_Toc68515961"/>
      <w:r>
        <w:rPr>
          <w:rFonts w:hint="eastAsia" w:ascii="楷体_GB2312" w:hAnsi="楷体_GB2312" w:eastAsia="楷体_GB2312" w:cs="楷体_GB2312"/>
          <w:b/>
          <w:bCs/>
          <w:sz w:val="32"/>
          <w:szCs w:val="32"/>
        </w:rPr>
        <w:t>第四节  加快中德合作创新基地建设</w:t>
      </w:r>
      <w:bookmarkEnd w:id="24"/>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一、提升基地创新活力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向先进制造业和战略性新兴产业，积极引进中德合作企业、高等院校、省级研究所、检测机构，设立一批技术研究中心、监测中心、实验室、孵化中心，引领带动智能制造、金属制品加工制造、汽车零配件、传感器等产业创新发展。</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积极推动企业“走出去”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依托中德金属生态城等平台，延伸拓展揭阳中德工业合作基础，</w:t>
      </w:r>
      <w:r>
        <w:rPr>
          <w:rFonts w:ascii="仿宋_GB2312" w:hAnsi="仿宋_GB2312" w:eastAsia="仿宋_GB2312" w:cs="仿宋_GB2312"/>
          <w:sz w:val="32"/>
          <w:szCs w:val="32"/>
        </w:rPr>
        <w:t>推进</w:t>
      </w:r>
      <w:r>
        <w:rPr>
          <w:rFonts w:hint="eastAsia" w:ascii="仿宋_GB2312" w:hAnsi="仿宋_GB2312" w:eastAsia="仿宋_GB2312" w:cs="仿宋_GB2312"/>
          <w:sz w:val="32"/>
          <w:szCs w:val="32"/>
        </w:rPr>
        <w:t>先进装备制造及循环经济发展项目建设，导入更多的欧洲工业孵化项目，提升产业科技研发水平。实施中欧区域政策合作试点，进一步加强与欧盟地区结对城市合作，强化合作体制机制创新，加快合作协议示范项目落地建设，推动基地高质量发展。</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25" w:name="_Toc68515962"/>
      <w:r>
        <w:rPr>
          <w:rFonts w:ascii="楷体_GB2312" w:hAnsi="楷体_GB2312" w:eastAsia="楷体_GB2312" w:cs="楷体_GB2312"/>
          <w:b/>
          <w:bCs/>
          <w:sz w:val="32"/>
          <w:szCs w:val="32"/>
        </w:rPr>
        <w:t>第五节  推动现代农业产业与食品集群建设</w:t>
      </w:r>
      <w:bookmarkEnd w:id="25"/>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强化集群农业科创服务体系建设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关于加强农业科技社会化服务体系建设的若干意见》《关于加强农业科技社会化服务体系建设的实施意见》等国家和省相关政策文件精神，积极落实《广东省发展现代农业与食品战略性支柱产业集群行动计划（2021-2025年）》，紧紧把握广东省探索构建“1+51+100+10000”农业科创推广服务体系的契机，支持引导高校和科研院所采取共同设立研发机构、推广服务机构等方式深度参与揭东炒茶、揭东油茶、揭西茶叶、揭西生猪、普宁蕉柑、惠来凤梨、惠来家禽、惠来鲍鱼等特色农业高新技术产业示范区、农业科技园区建设。依托揭阳粤东海洋科技园培育海洋药物及活性物质开发、海洋生物制品和保健品、海洋育种和健康养殖等行业，坚持产学研相结合，建设海洋生物技术研发中心和海洋生物基地。</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优化园区特色创新发展路径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导各区县根据当地优势资源禀赋，突出产业特色，建设县域特色省级农业科技园区。推动农业专业镇、星创天地提质增效，建立一批成效好、示范优的农村农业平台载体。鼓励园区着力拓展农村创新创业、成果展示示范、成果转化推广和高素质农民培训四大功能，推动园区向高端化、集聚化、融合化、绿色化方向发展，把园区建设成为现代农业创新驱动发展的高地。</w:t>
      </w:r>
    </w:p>
    <w:p>
      <w:pPr>
        <w:pStyle w:val="7"/>
        <w:spacing w:before="300" w:after="300" w:line="360" w:lineRule="auto"/>
        <w:ind w:left="420" w:leftChars="200" w:firstLine="0" w:firstLineChars="0"/>
        <w:jc w:val="center"/>
        <w:outlineLvl w:val="1"/>
        <w:rPr>
          <w:rFonts w:ascii="楷体_GB2312" w:hAnsi="楷体_GB2312" w:eastAsia="楷体_GB2312" w:cs="楷体_GB2312"/>
          <w:b/>
          <w:bCs/>
          <w:sz w:val="32"/>
          <w:szCs w:val="32"/>
        </w:rPr>
      </w:pPr>
      <w:bookmarkStart w:id="26" w:name="_Toc68515963"/>
      <w:r>
        <w:rPr>
          <w:rFonts w:hint="eastAsia" w:ascii="楷体_GB2312" w:hAnsi="楷体_GB2312" w:eastAsia="楷体_GB2312" w:cs="楷体_GB2312"/>
          <w:b/>
          <w:bCs/>
          <w:sz w:val="32"/>
          <w:szCs w:val="32"/>
        </w:rPr>
        <w:t>第六节  超前布局新型基础设施</w:t>
      </w:r>
      <w:bookmarkEnd w:id="26"/>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建设一流的新一代信息基础设施网络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数字设施提升工程、工业互联网提升工程、“数据揭阳”工程，加快推进以5G、云计算、大数据、工业互联网、物联网等为引领的广覆盖、高宽带、多业务融合的新型信息基础设施建设,推动公共信息数据资源的社会开放和综合利用，为实体经济与数字经济融合发展提供有力支撑。加强信息基础设施建设，以高速光网、IPv6、5G网络、移动物联网建设为重点，加快构建高速、移动、安全、泛在的新一代信息基础设施网络，使信息基础设施发展水平进入全国前列。按照重点区域-中心城区-全市的次序加快推进5G网络建设，在揭阳滨海新区及开发区、高铁站、机场、港口等重大交通枢纽，以及重点医院、院校、文化体育场馆、核心商业区等重点区域优先推进5G网络建设，“十四五”期间实现全市5G网络全覆盖。</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推动信息通信技术与实体经济深度融合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推进大数据与工业互联网、物联网和智能制造、智能农业、智慧物流、智能商务、智能能源，为经济发展质量变革、效率变革和动力变革提供有力支撑。依托各类产业园区、产业集聚区，在纺织服装、化工塑料、食品医药、机械装备等领域，建设低时延、高带宽、广覆盖、可定制的工业互联网，推进企业数字化网络化智能化升级改造。深入实施“互联网+”行动计划，推进“互联网+政务服务”“互联网+教育”“互联网+医疗”“互联网+交通”“互联网+文化”“互联网+市场监管”等重点领域大数据普及应用。重点推进揭阳滨海新区开展物联网示范建设。加强5G产业支撑平台建设，加快建设5G应用示范场景，推动建设面向智能制造、自动驾驶、超高清视频、虚拟现实等场景验证平台。至2025年，力争完成1个以上工业互联网示范项目建设。</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27" w:name="_Toc68515964"/>
      <w:r>
        <w:rPr>
          <w:rFonts w:hint="eastAsia" w:ascii="楷体_GB2312" w:hAnsi="楷体_GB2312" w:eastAsia="楷体_GB2312" w:cs="楷体_GB2312"/>
          <w:b/>
          <w:bCs/>
          <w:sz w:val="32"/>
          <w:szCs w:val="32"/>
        </w:rPr>
        <w:t>第七节  构建科技企业孵化育成体系</w:t>
      </w:r>
      <w:bookmarkEnd w:id="27"/>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加快孵化载体建设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吸引有孵化育成建设经验的省内外龙头企业、科研院所，围绕揭阳主导产业发展需求，在揭阳建设一批创业工场、创客空间、创业咖啡、微工厂、孵化器、加速器等，强化全市孵化机构布局。积极推进“三旧”改造，通过翻新改造、搭建公共服务平台等建设模式，加快布局建设孵化器等创新平台，促进科技成果转化和创新型企业培育。结合特色产业培育、科技扶贫、科技特派员、科技金融和科技企业孵化育成等工作，建设一批高水平的“星创天地”。统筹推进现有科技企业孵化器发展，重点推进揭阳市科技企业孵化器、星河领创众创空间、潮汕职业技术学院众创空间等机构，围绕在孵企业聚焦的技术领域，有针对性地完善孵化基础设施和公共服务平台建设，提升专业孵化水平。围绕制造业相关新技术、新业态、新模式、新场景，推进创新创业发展，完善“众创空间—孵化器—加速器—科技园”全链条孵化育成体系。</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、完善孵化服务体系</w:t>
      </w:r>
    </w:p>
    <w:p>
      <w:pPr>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华文仿宋" w:eastAsia="仿宋_GB2312"/>
          <w:sz w:val="32"/>
          <w:szCs w:val="32"/>
        </w:rPr>
        <w:t>支持孵化器通过合作或集中购买，建立集研发设计、检验检测、政策咨询、项目推介、融资服务等于一体的线上线下服务平台。</w:t>
      </w:r>
      <w:r>
        <w:rPr>
          <w:rFonts w:hint="eastAsia" w:ascii="仿宋_GB2312" w:hAnsi="仿宋_GB2312" w:eastAsia="仿宋_GB2312" w:cs="仿宋_GB2312"/>
          <w:sz w:val="32"/>
          <w:szCs w:val="32"/>
        </w:rPr>
        <w:t>创新孵化育成模式，积极推广“创业教育导师+持股孵化”“天使投资+创新产品”“创业沙龙+创业大赛+创业项目+天使投资人联盟”等孵化模式，构建创新创业新生态。营造开放包容的创新环境，完善知识产权创造、运用、交易、保护等制度安排，保护制造业创新成果，激发制造业创新积极性。</w:t>
      </w:r>
    </w:p>
    <w:p>
      <w:pPr>
        <w:pStyle w:val="3"/>
        <w:spacing w:before="300" w:after="300" w:line="360" w:lineRule="auto"/>
        <w:jc w:val="center"/>
        <w:rPr>
          <w:rFonts w:ascii="黑体" w:hAnsi="黑体" w:eastAsia="黑体" w:cs="黑体"/>
          <w:b w:val="0"/>
          <w:bCs/>
          <w:sz w:val="32"/>
          <w:szCs w:val="32"/>
        </w:rPr>
      </w:pPr>
      <w:bookmarkStart w:id="28" w:name="_Toc68515965"/>
      <w:r>
        <w:rPr>
          <w:rFonts w:hint="eastAsia" w:ascii="黑体" w:hAnsi="黑体" w:eastAsia="黑体" w:cs="黑体"/>
          <w:b w:val="0"/>
          <w:bCs/>
          <w:sz w:val="32"/>
          <w:szCs w:val="32"/>
        </w:rPr>
        <w:t>第六章 激发人才创新创业活力</w:t>
      </w:r>
      <w:bookmarkEnd w:id="28"/>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29" w:name="_Toc68515966"/>
      <w:r>
        <w:rPr>
          <w:rFonts w:hint="eastAsia" w:ascii="楷体_GB2312" w:hAnsi="楷体_GB2312" w:eastAsia="楷体_GB2312" w:cs="楷体_GB2312"/>
          <w:b/>
          <w:bCs/>
          <w:sz w:val="32"/>
          <w:szCs w:val="32"/>
        </w:rPr>
        <w:t>第一节  精准引育高端创新人才</w:t>
      </w:r>
      <w:bookmarkEnd w:id="29"/>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引育制造业创新人才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面向战略性新兴产业集群建设、工业基础能力建设等领域，支持揭阳制造业企业在工业设计、关键制造工艺、新材料、数字化建模与仿真、工业控制及自动化、工业云服务、大数据和人工智能运用等方面，引进培育一批制造业创新人才，突破关键核心技术、实现产业化应用，推进产业转型升级、提升产业链现代化水平。</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拓宽创新要素流动渠道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挥华侨资源优势，布局建设一批创业基地、留学回国人员创业园、大学生创业园等，大力实施“回家行动”，服务推动在外乡亲“回家学习、回家就业、回家兴业”，加快集聚海内外紧缺拔尖人才。着力做好6家博士后科研工作站、5家博士后创新实践基地以及19家博士工作站的管理和服务工作，力争创建一批高端人才聚集平台。深化户籍制度改革，畅通劳动力和人才社会性流动渠道，加大人才引进力度。推动“产、学、研、用”紧密结合，支持企业、高等院校、科研院所开展协同创新，共建高水平人才培养机构，加大重点学科人才培训力度。推进高校毕业生到农村基层从事支教、支农、支医和扶贫等“三支一扶”工作，不断充实基层新生力量。</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实施制造业重点产业人才联盟项目</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围绕全市制造业高质量发展需求，结合揭阳本地现状，支持重点制造业的龙头骨干企业、制造业创新中心、工业设计中心（研究院）、行业协会等联合发起成立专业领域人才联盟，充分发挥人才联盟在各自领域人才、技术、平台、项目、信息等资源共建共享的优势，加快形成制造业重点产业人才集群和技术研发、成果转化、推广应用的全链条产业生态。</w:t>
      </w:r>
    </w:p>
    <w:p>
      <w:pPr>
        <w:spacing w:before="300" w:after="300" w:line="360" w:lineRule="auto"/>
        <w:jc w:val="center"/>
        <w:outlineLvl w:val="1"/>
        <w:rPr>
          <w:rFonts w:ascii="楷体_GB2312" w:hAnsi="楷体_GB2312" w:eastAsia="楷体_GB2312" w:cs="楷体_GB2312"/>
          <w:b/>
          <w:bCs/>
          <w:sz w:val="32"/>
          <w:szCs w:val="32"/>
        </w:rPr>
      </w:pPr>
      <w:bookmarkStart w:id="30" w:name="_Toc68515967"/>
      <w:r>
        <w:rPr>
          <w:rFonts w:hint="eastAsia" w:ascii="楷体_GB2312" w:hAnsi="楷体_GB2312" w:eastAsia="楷体_GB2312" w:cs="楷体_GB2312"/>
          <w:b/>
          <w:bCs/>
          <w:sz w:val="32"/>
          <w:szCs w:val="32"/>
        </w:rPr>
        <w:t>第二节  加快培育高技能人才</w:t>
      </w:r>
      <w:bookmarkEnd w:id="30"/>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实施制造业技能菁英项目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高技能人才振兴、职业教育提升、南粤工匠培养等计划，引进培养具有专业素养的高技能人才。以加快培育一支门类齐全、技艺精湛、爱岗敬业的高技能人才队伍为目标，支持揭阳制造业企业培养一批产业发展急需的高技能人才，鼓励企业培育在省内、市内、同行业中具有领先技能水平或突出贡献的高技能人才，并给予其所在企业支持资助，给予获选人才生活补贴。</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实施高水平中职学校建设工程</w:t>
      </w:r>
    </w:p>
    <w:p>
      <w:pPr>
        <w:spacing w:line="600" w:lineRule="exact"/>
        <w:ind w:firstLine="640" w:firstLineChars="200"/>
      </w:pPr>
      <w:r>
        <w:rPr>
          <w:rFonts w:hint="eastAsia" w:ascii="仿宋_GB2312" w:hAnsi="仿宋_GB2312" w:eastAsia="仿宋_GB2312" w:cs="仿宋_GB2312"/>
          <w:sz w:val="32"/>
          <w:szCs w:val="32"/>
        </w:rPr>
        <w:t>全面改善中职学校办学条件，扩大招生规模，大力扶持揭阳职业技术学院、潮汕职业技术学院建设，打造职业院校品牌特色示范专业群。优化中职学校专业布局结构，重点打造一批产教深度融合、社会认可度高的“双精准”专业（群）。到2025年，建设2所省高水平中职学校。学习借鉴德国“双元制”职业教育理念，积极探索与有关高校、职业院校共建一批实习见习基地、实训基地，与粤港澳大湾区城市共建职业教育基地。深化校企合作，鼓励职业院校与企业、产业园合作对接，建立一批“社区学院”职业培训平台，建设粤东职业教育中心，为我市提供强有力的技术技能人才支撑。</w:t>
      </w:r>
    </w:p>
    <w:p>
      <w:pPr>
        <w:spacing w:before="300" w:after="300" w:line="360" w:lineRule="auto"/>
        <w:jc w:val="center"/>
        <w:outlineLvl w:val="1"/>
        <w:rPr>
          <w:rFonts w:ascii="楷体_GB2312" w:hAnsi="楷体_GB2312" w:eastAsia="楷体_GB2312" w:cs="楷体_GB2312"/>
          <w:b/>
          <w:bCs/>
          <w:sz w:val="32"/>
          <w:szCs w:val="32"/>
        </w:rPr>
      </w:pPr>
      <w:bookmarkStart w:id="31" w:name="_Toc68515968"/>
      <w:r>
        <w:rPr>
          <w:rFonts w:hint="eastAsia" w:ascii="楷体_GB2312" w:hAnsi="楷体_GB2312" w:eastAsia="楷体_GB2312" w:cs="楷体_GB2312"/>
          <w:b/>
          <w:bCs/>
          <w:sz w:val="32"/>
          <w:szCs w:val="32"/>
        </w:rPr>
        <w:t>第三节  优化创新人才服务环境</w:t>
      </w:r>
      <w:bookmarkEnd w:id="31"/>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建立科学有效的用人机制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新高端人才使用机制，对优秀拔尖的高端创新型人才采取因人设岗、因人设事的方式，充分发挥人才专业能力对产业创新发展的支撑作用。建立和完善创新人才激励与评价机制，推进科技成果处置权改革，制定落实科技成果收益分配、期权股权激励政策。大力推广以岗位绩效工资制为主体，年薪制、协议工资制和市场价位工资等其他工资制度相结合的薪酬模式，鼓励有条件的企业实施期权股权激励政策，充分激发人才干事创业的积极性和创造力。</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营造聚才留人良好环境</w:t>
      </w:r>
    </w:p>
    <w:p>
      <w:pPr>
        <w:adjustRightInd w:val="0"/>
        <w:snapToGrid w:val="0"/>
        <w:spacing w:before="300" w:after="300" w:line="360" w:lineRule="auto"/>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扩大现行人才政策适用群体，推行“一区（县）一业”差异化人才政策，设立制造业人才发展基金，畅通海外和港澳台制造业人才来揭工作通道。</w:t>
      </w:r>
      <w:r>
        <w:rPr>
          <w:rFonts w:ascii="仿宋_GB2312" w:hAnsi="仿宋_GB2312" w:eastAsia="仿宋_GB2312" w:cs="仿宋_GB2312"/>
          <w:sz w:val="32"/>
          <w:szCs w:val="32"/>
        </w:rPr>
        <w:t>完善高端人才引进、企业人才扶持、人才落户等政策措施，建立高端人才引进绿色通道机制、对口专项服务机制，切实解决人才安居落户、医疗卫生、子女入学、配偶就业等问题。</w:t>
      </w:r>
      <w:r>
        <w:rPr>
          <w:rFonts w:hint="eastAsia" w:ascii="仿宋_GB2312" w:hAnsi="仿宋_GB2312" w:eastAsia="仿宋_GB2312" w:cs="仿宋_GB2312"/>
          <w:sz w:val="32"/>
          <w:szCs w:val="32"/>
        </w:rPr>
        <w:t>完善人才公共服务体系，依托产业园区、专业机构等建立“一站式”人才服务平台，为入驻人才尤其是海外专业技术人才，提供社保、税收、出入境、创新创业指导等公共服务。</w:t>
      </w:r>
    </w:p>
    <w:p>
      <w:pPr>
        <w:pStyle w:val="3"/>
        <w:spacing w:before="300" w:after="300" w:line="360" w:lineRule="auto"/>
        <w:jc w:val="center"/>
        <w:rPr>
          <w:rFonts w:ascii="黑体" w:hAnsi="黑体" w:eastAsia="黑体" w:cs="黑体"/>
          <w:b w:val="0"/>
          <w:bCs/>
          <w:sz w:val="32"/>
          <w:szCs w:val="32"/>
        </w:rPr>
      </w:pPr>
      <w:bookmarkStart w:id="32" w:name="_Toc68515969"/>
      <w:r>
        <w:rPr>
          <w:rFonts w:hint="eastAsia" w:ascii="黑体" w:hAnsi="黑体" w:eastAsia="黑体" w:cs="黑体"/>
          <w:b w:val="0"/>
          <w:bCs/>
          <w:sz w:val="32"/>
          <w:szCs w:val="32"/>
        </w:rPr>
        <w:t>第七章 融入粤港澳大湾区国际科技创新中心建设</w:t>
      </w:r>
      <w:bookmarkEnd w:id="32"/>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33" w:name="_Toc68515970"/>
      <w:r>
        <w:rPr>
          <w:rFonts w:hint="eastAsia" w:ascii="楷体_GB2312" w:hAnsi="楷体_GB2312" w:eastAsia="楷体_GB2312" w:cs="楷体_GB2312"/>
          <w:b/>
          <w:bCs/>
          <w:sz w:val="32"/>
          <w:szCs w:val="32"/>
        </w:rPr>
        <w:t xml:space="preserve">第一节 </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深化与“双区”“双城”协同联动</w:t>
      </w:r>
      <w:bookmarkEnd w:id="33"/>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深度参与粤港澳大湾区建设</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Cs/>
          <w:sz w:val="32"/>
          <w:szCs w:val="32"/>
        </w:rPr>
        <w:t>主动对接粤港澳大湾区重大创新资源，</w:t>
      </w:r>
      <w:r>
        <w:rPr>
          <w:rFonts w:hint="eastAsia" w:ascii="仿宋_GB2312" w:hAnsi="仿宋_GB2312" w:eastAsia="仿宋_GB2312" w:cs="仿宋_GB2312"/>
          <w:sz w:val="32"/>
          <w:szCs w:val="32"/>
        </w:rPr>
        <w:t>积极加强与港澳科技合作，着力引进港澳优质科技服务机构及平台，探索共建面向粤港澳的企业孵化基地和青年创业中心，打造创业创新合作示范区。积极融入粤港澳大湾区现代产业体系，推进珠三角地区装备制造、电子信息、新能源、生物医药等行业龙头企业在揭阳布局配套企业，引导珠三角地区新产品、新技术、新业态、新模式等以多种共建模式在揭阳市实现产业化。依托揭阳滨海新区等平台，积极承接粤港澳大湾区产业转移，围绕中石油炼化一体化项目、国电投海上风电、GE海上风机总装基地等大项目开展产业链招商。</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着重强化与广深“双城”合作</w:t>
      </w:r>
    </w:p>
    <w:p>
      <w:pPr>
        <w:pStyle w:val="7"/>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立足沿海经济带东翼强化统筹谋划，主动接受广州、深圳在产业、科技、人才、服务等方面的辐射，争取更多创新资源和先进制造业在揭阳延伸布局，为产业高质量发展创造更多机遇。积极引导本地高科技企业强化与广深高校、科研院所合作，探索联合共建工程技术研究中心、重点实验室、新型研发机构等科技创新平台，主动加入省产业技术创新联盟，借助高端创新力量提升总体技术创新能力。探索创建“飞地园区”，积极对接广深重点科技园区，开展“飞地经济”合作，协同打造合作开发试验区。</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34" w:name="_Toc68515971"/>
      <w:r>
        <w:rPr>
          <w:rFonts w:hint="eastAsia" w:ascii="楷体_GB2312" w:hAnsi="楷体_GB2312" w:eastAsia="楷体_GB2312" w:cs="楷体_GB2312"/>
          <w:b/>
          <w:bCs/>
          <w:sz w:val="32"/>
          <w:szCs w:val="32"/>
        </w:rPr>
        <w:t>第二节  推进与周边地区的创新合作</w:t>
      </w:r>
      <w:bookmarkEnd w:id="34"/>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加快融入“海西”</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强与海峡西岸其他城市在产业、科技创新、能源、口岸通关等领域的合作，加快融入海峡西岸经济区，探索建设海西-揭阳合作试验区。积极融入“深圳—汕头—厦门”科技创新沿海走廊，提升揭阳科技研发水平。依托航空、水路和铁路运输，推进与台湾地区的科技创新和产业合作，积极承接台湾新兴产业和现代服务业转移。加强商品检验检疫平台的合作对接，探索建立台湾商品进入内地的集散中心及举办台湾商品交易会。</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加强与周边城市合作</w:t>
      </w:r>
    </w:p>
    <w:p>
      <w:pPr>
        <w:widowControl/>
        <w:ind w:firstLine="640" w:firstLineChars="200"/>
      </w:pPr>
      <w:r>
        <w:rPr>
          <w:rFonts w:hint="eastAsia" w:ascii="仿宋_GB2312" w:eastAsia="仿宋_GB2312"/>
          <w:sz w:val="32"/>
          <w:szCs w:val="32"/>
        </w:rPr>
        <w:t>依托中德金属生态城、高新区、专业镇等载体，加强与汕头、潮州、梅州和汕尾之间的对接合作，围绕重大科技攻关、创新平台建设、创新资源共享等方面开展机制体制创新，加快推动汕潮揭科技创新同城化进程。积极推动揭阳与汕头海关共建关地合作区，充分发挥揭阳</w:t>
      </w:r>
      <w:r>
        <w:rPr>
          <w:rFonts w:ascii="仿宋_GB2312" w:eastAsia="仿宋_GB2312"/>
          <w:sz w:val="32"/>
          <w:szCs w:val="32"/>
        </w:rPr>
        <w:t>在</w:t>
      </w:r>
      <w:r>
        <w:rPr>
          <w:rFonts w:hint="eastAsia" w:ascii="仿宋_GB2312" w:eastAsia="仿宋_GB2312"/>
          <w:sz w:val="32"/>
          <w:szCs w:val="32"/>
        </w:rPr>
        <w:t>汕潮揭城市群及汕潮揭临港空铁经济合作区建设中的科技引领作用，着力提升区域科技和经济</w:t>
      </w:r>
      <w:r>
        <w:rPr>
          <w:rFonts w:ascii="仿宋_GB2312" w:eastAsia="仿宋_GB2312"/>
          <w:sz w:val="32"/>
          <w:szCs w:val="32"/>
        </w:rPr>
        <w:t>协同发展能力</w:t>
      </w:r>
      <w:r>
        <w:rPr>
          <w:rFonts w:hint="eastAsia" w:ascii="仿宋_GB2312" w:eastAsia="仿宋_GB2312"/>
          <w:sz w:val="32"/>
          <w:szCs w:val="32"/>
        </w:rPr>
        <w:t>。</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35" w:name="_Toc68515972"/>
      <w:r>
        <w:rPr>
          <w:rFonts w:hint="eastAsia" w:ascii="楷体_GB2312" w:hAnsi="楷体_GB2312" w:eastAsia="楷体_GB2312" w:cs="楷体_GB2312"/>
          <w:b/>
          <w:bCs/>
          <w:sz w:val="32"/>
          <w:szCs w:val="32"/>
        </w:rPr>
        <w:t>第三节  深度融入全球创新网络</w:t>
      </w:r>
      <w:bookmarkEnd w:id="35"/>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积极利用“一带一路”创新资源</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依托陆海联运的国际航运市场，围绕揭阳产业创新需求，完善参与“一带一路”建设重大项目库、重点企业库、重要产品库，建设国际丝路科技产业对接服务平台，不断扩展国际科技合作的广度和深度，</w:t>
      </w:r>
      <w:r>
        <w:rPr>
          <w:rFonts w:hint="eastAsia" w:ascii="仿宋_GB2312" w:eastAsia="仿宋_GB2312"/>
          <w:sz w:val="32"/>
          <w:szCs w:val="32"/>
        </w:rPr>
        <w:t>实现高端创新要素的充分集聚和资源优势的溢出辐射。</w:t>
      </w:r>
      <w:r>
        <w:rPr>
          <w:rFonts w:hint="eastAsia" w:ascii="仿宋_GB2312" w:hAnsi="仿宋_GB2312" w:eastAsia="仿宋_GB2312" w:cs="仿宋_GB2312"/>
          <w:sz w:val="32"/>
          <w:szCs w:val="32"/>
        </w:rPr>
        <w:t>推进优势科技型企业到“一带一路”沿线国家地区建设研发平台、生产基地，形成多元化布局态势，以更大限度利用海外创新资源，扩大海外市场。</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积极实施大型科技企业“走出去”战略</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实施中欧区域科技政策合作试点，进一步加强与欧盟地区结对城市合作，加快合作协议示范项目落地建设。鼓励企业参加粤港澳大湾区、R</w:t>
      </w:r>
      <w:r>
        <w:rPr>
          <w:rFonts w:ascii="仿宋_GB2312" w:hAnsi="仿宋_GB2312" w:eastAsia="仿宋_GB2312" w:cs="仿宋_GB2312"/>
          <w:sz w:val="32"/>
          <w:szCs w:val="32"/>
        </w:rPr>
        <w:t>CEP</w:t>
      </w:r>
      <w:r>
        <w:rPr>
          <w:rFonts w:hint="eastAsia" w:ascii="仿宋_GB2312" w:hAnsi="仿宋_GB2312" w:eastAsia="仿宋_GB2312" w:cs="仿宋_GB2312"/>
          <w:sz w:val="32"/>
          <w:szCs w:val="32"/>
        </w:rPr>
        <w:t>、“一带一路”沿线重大科技展会和中博会等科技创新活动。引导揭阳科技企业抱团出海、集群式“走出去”，完善“走出去”项目创新效益和风险评估机制。</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面向全球开展招商引资</w:t>
      </w:r>
    </w:p>
    <w:p>
      <w:pPr>
        <w:pStyle w:val="7"/>
        <w:spacing w:line="600" w:lineRule="exact"/>
        <w:ind w:firstLine="64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依托中德金属生态城等平台，延伸拓展揭阳中德工业科技合作基础，推进先进装备制造及循环经济发展项目建设，导入更多欧洲工业孵化项目，提升产业科技研发水平。借助世界潮人力量，分地区、分行业定向开展线上线下相结合的科技招商活动，强化高端创新资源集聚。建立与粤港澳大湾区产业链互补招商、产业对口协作机制。进一步密切与世界500强科技企业、大型央企、优势民企的联系对接，力争引进一批投资大、科技含量高、带动能力强、具有支撑和引领作用的产业项目。</w:t>
      </w:r>
    </w:p>
    <w:p>
      <w:pPr>
        <w:pStyle w:val="3"/>
        <w:spacing w:before="300" w:after="300" w:line="360" w:lineRule="auto"/>
        <w:jc w:val="center"/>
        <w:rPr>
          <w:rFonts w:ascii="黑体" w:hAnsi="黑体" w:eastAsia="黑体" w:cs="黑体"/>
          <w:b w:val="0"/>
          <w:bCs/>
          <w:sz w:val="32"/>
          <w:szCs w:val="32"/>
        </w:rPr>
      </w:pPr>
      <w:bookmarkStart w:id="36" w:name="_Toc68515973"/>
      <w:r>
        <w:rPr>
          <w:rFonts w:hint="eastAsia" w:ascii="黑体" w:hAnsi="黑体" w:eastAsia="黑体" w:cs="黑体"/>
          <w:b w:val="0"/>
          <w:bCs/>
          <w:sz w:val="32"/>
          <w:szCs w:val="32"/>
        </w:rPr>
        <w:t>第八章 推进科技创新治理能力现代化</w:t>
      </w:r>
      <w:bookmarkEnd w:id="36"/>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37" w:name="_Toc68515974"/>
      <w:r>
        <w:rPr>
          <w:rFonts w:hint="eastAsia" w:ascii="楷体_GB2312" w:hAnsi="楷体_GB2312" w:eastAsia="楷体_GB2312" w:cs="楷体_GB2312"/>
          <w:b/>
          <w:bCs/>
          <w:sz w:val="32"/>
          <w:szCs w:val="32"/>
        </w:rPr>
        <w:t xml:space="preserve">第一节 </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深化科技治理体制改革</w:t>
      </w:r>
      <w:bookmarkEnd w:id="37"/>
    </w:p>
    <w:p>
      <w:pPr>
        <w:spacing w:before="300" w:after="30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科技决策和咨询制度。组织高水平专家队伍围绕事关揭阳长远发展的重大科技问题持续开展专题咨询，更好发挥高水平科技创新智库的重要决策支撑作用。常态化开展揭阳科技发展改革重大问题战略研究，把战略研究作为规划、重大决策必经程序。将科学数据和科技情报作为先导性、基础性工作抓实抓好，加快构建符合揭阳科技创新发展特色的科研论文和科技信息高端交流平台。进一步发挥市科技计划项目在统筹资源和协同监督中的作用，建立与市高企协会等各类行业协会“共同凝练科技需求、共同设计研发任务、共同组织项目实施、共同做好过程管理”的有效机制。聚焦揭阳“十四五”时期重大战略任务，推行委托省实验室、重大平台、链主企业负责，科学家领衔、揭榜挂帅的新型项目组织模式。</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38" w:name="_Toc68515975"/>
      <w:r>
        <w:rPr>
          <w:rFonts w:hint="eastAsia" w:ascii="楷体_GB2312" w:hAnsi="楷体_GB2312" w:eastAsia="楷体_GB2312" w:cs="楷体_GB2312"/>
          <w:b/>
          <w:bCs/>
          <w:sz w:val="32"/>
          <w:szCs w:val="32"/>
        </w:rPr>
        <w:t xml:space="preserve">第二节 </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加强科技领域重大风险防控</w:t>
      </w:r>
      <w:bookmarkEnd w:id="38"/>
    </w:p>
    <w:p>
      <w:pPr>
        <w:pStyle w:val="22"/>
        <w:ind w:firstLine="640" w:firstLineChars="200"/>
        <w:rPr>
          <w:rFonts w:ascii="仿宋_GB2312" w:hAnsi="仿宋_GB2312" w:eastAsia="仿宋_GB2312" w:cs="仿宋_GB2312"/>
          <w:szCs w:val="32"/>
        </w:rPr>
      </w:pPr>
      <w:r>
        <w:rPr>
          <w:rFonts w:hint="eastAsia" w:ascii="仿宋_GB2312" w:hAnsi="仿宋_GB2312" w:eastAsia="仿宋_GB2312" w:cs="仿宋_GB2312"/>
          <w:bCs/>
          <w:color w:val="000000"/>
          <w:szCs w:val="32"/>
        </w:rPr>
        <w:t>积极加强与省内相关高校院所和龙头企业合作，强化对出口管制法规的研究，围绕本地特色，突破一批关键技术、核心部件，开发一批重点产品和重大装备。引导企业围绕自身产品供应链布局，主动学习和对接各国相关法律、法规及标准要求，建立合规风险管理机制，提高风险应对能力。</w:t>
      </w:r>
      <w:r>
        <w:rPr>
          <w:rFonts w:hint="eastAsia" w:ascii="仿宋_GB2312" w:hAnsi="仿宋_GB2312" w:eastAsia="仿宋_GB2312" w:cs="仿宋_GB2312"/>
          <w:szCs w:val="32"/>
        </w:rPr>
        <w:t>落实好工业企业、工业项目进展情况跟踪反馈，及时解决企业遇到的困难和问题，实行项目动态管理机制。密切跟踪分析研判中美经贸斗争从经贸向科技领域全面升级的影响，继续帮扶受打压的重点高技术企业和重点行业，加快培育新一代信息技术、新能源等战略性新兴产业。</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39" w:name="_Toc68515976"/>
      <w:r>
        <w:rPr>
          <w:rFonts w:hint="eastAsia" w:ascii="楷体_GB2312" w:hAnsi="楷体_GB2312" w:eastAsia="楷体_GB2312" w:cs="楷体_GB2312"/>
          <w:b/>
          <w:bCs/>
          <w:sz w:val="32"/>
          <w:szCs w:val="32"/>
        </w:rPr>
        <w:t>第三节  实施科技支撑乡村振兴行动</w:t>
      </w:r>
      <w:bookmarkEnd w:id="3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落实《揭阳市促进农业产业化发展扶持办法》，进一步扶持发展壮大各类农业经营主体，到2022年，全市新增培育1个以上国家级重点龙头企业，5个省级、30个市级农业龙头企业。大力促进农产品的加工转化，发展竹笋罐头、青梅制品、果蔬罐头、面制品、茶叶、休闲食品、鱼制品等农业产品加工产业，提高农产品的附加值。强化农业科技支撑，推动5G技术、大数据、人工智能等现代信息技术与揭阳农业产业链生产、经营、管理和服务全产业链进行融合，加快推进农产品质量安全可追溯平台应用，完善农产品检测体系建设，提高农产品质量和附加值，引领智慧农业技术转型升级。持续推进巩固脱贫攻坚成果同乡村振兴有效衔接。坚持农业科技“公共性、基础性、社会性”定位，继续深入推行科技特派员制度和农技推广服务特聘计划，加强科技特派员队伍建设，完善支持科技特派员创新创业等方面优惠政策，推动科技和人才“上山下乡”，形成乡村振兴科技供给新体系。高水平建设普宁青梅、揭东竹笋等一批现代农业科技产业园，推动新时期县域高质量发展。</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40" w:name="_Toc68515977"/>
      <w:r>
        <w:rPr>
          <w:rFonts w:hint="eastAsia" w:ascii="楷体_GB2312" w:hAnsi="楷体_GB2312" w:eastAsia="楷体_GB2312" w:cs="楷体_GB2312"/>
          <w:b/>
          <w:bCs/>
          <w:sz w:val="32"/>
          <w:szCs w:val="32"/>
        </w:rPr>
        <w:t>第四节  强化科技服务社会民生力度</w:t>
      </w:r>
      <w:bookmarkEnd w:id="40"/>
    </w:p>
    <w:p>
      <w:pPr>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加强临床救治和药物、监测技术和产品等方面的研究，建立平战结合的疫情防控技术服务体系，全力推进揭阳疫情防控攻关工作。加强人口老龄化科技支撑，大力推动普宁、揭西现有医药产业基地在生物医药、医疗设备等领域科技发展。提升对台风等重大自然灾害、公共安全事件的主动应对和保障能力，构建智慧化公共安全防护体系，支撑国家和广东省应急治理体系和治理能力现代化建设。</w:t>
      </w:r>
    </w:p>
    <w:p>
      <w:pPr>
        <w:pStyle w:val="3"/>
        <w:spacing w:before="300" w:after="300" w:line="360" w:lineRule="auto"/>
        <w:jc w:val="center"/>
        <w:rPr>
          <w:rFonts w:ascii="黑体" w:hAnsi="黑体" w:eastAsia="黑体" w:cs="黑体"/>
          <w:b w:val="0"/>
          <w:bCs/>
          <w:sz w:val="32"/>
          <w:szCs w:val="32"/>
        </w:rPr>
      </w:pPr>
      <w:bookmarkStart w:id="41" w:name="_Toc68515978"/>
      <w:r>
        <w:rPr>
          <w:rFonts w:hint="eastAsia" w:ascii="黑体" w:hAnsi="黑体" w:eastAsia="黑体" w:cs="黑体"/>
          <w:b w:val="0"/>
          <w:bCs/>
          <w:sz w:val="32"/>
          <w:szCs w:val="32"/>
        </w:rPr>
        <w:t>第九章 营造更加优良的创新创业氛围</w:t>
      </w:r>
      <w:bookmarkEnd w:id="41"/>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42" w:name="_Toc68515979"/>
      <w:r>
        <w:rPr>
          <w:rFonts w:hint="eastAsia" w:ascii="楷体_GB2312" w:hAnsi="楷体_GB2312" w:eastAsia="楷体_GB2312" w:cs="楷体_GB2312"/>
          <w:b/>
          <w:bCs/>
          <w:sz w:val="32"/>
          <w:szCs w:val="32"/>
        </w:rPr>
        <w:t xml:space="preserve">第一节 </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积极实施知识产权战略</w:t>
      </w:r>
      <w:bookmarkEnd w:id="42"/>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深入实施知识产权战略，完善知识产权服务体系，全面提升知识产权创造、运用、保护与管理能力，推动揭阳建设特色型知识产权强市。</w:t>
      </w:r>
      <w:r>
        <w:rPr>
          <w:rFonts w:hint="eastAsia" w:ascii="仿宋_GB2312" w:hAnsi="华文仿宋" w:eastAsia="仿宋_GB2312" w:cs="华文仿宋"/>
          <w:sz w:val="32"/>
          <w:szCs w:val="32"/>
        </w:rPr>
        <w:t>深入推进中德（揭阳）中小企业知识产权保护试验区、省知识产权维权援助揭阳分中心等平台载体建设，吸引国内外知名知识产权服务机构来揭阳设立分公司或机构，提升知识产权服务水平。</w:t>
      </w:r>
      <w:r>
        <w:rPr>
          <w:rFonts w:hint="eastAsia" w:ascii="仿宋_GB2312" w:hAnsi="仿宋_GB2312" w:eastAsia="仿宋_GB2312" w:cs="仿宋_GB2312"/>
          <w:sz w:val="32"/>
          <w:szCs w:val="32"/>
        </w:rPr>
        <w:t>引导和帮助企业建立完善的知识产权制度，鼓励企业加大知识产权创造投入力度，通过实施知识产权战略提升企业竞争力，创造一批拥有自主知识产权的关键技术和核心技术。推进产学研合作，引导企业与高校、科研院所开展订单式专利技术研发机制。加大知识产权保护力度，坚决打击侵权行为，提高知识产权保护能力。</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43" w:name="_Toc68515980"/>
      <w:r>
        <w:rPr>
          <w:rFonts w:hint="eastAsia" w:ascii="楷体_GB2312" w:hAnsi="楷体_GB2312" w:eastAsia="楷体_GB2312" w:cs="楷体_GB2312"/>
          <w:b/>
          <w:bCs/>
          <w:sz w:val="32"/>
          <w:szCs w:val="32"/>
        </w:rPr>
        <w:t xml:space="preserve">第二节 </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强化创新创业文化引领</w:t>
      </w:r>
      <w:bookmarkEnd w:id="43"/>
    </w:p>
    <w:p>
      <w:pPr>
        <w:pStyle w:val="7"/>
        <w:spacing w:before="300" w:after="300" w:line="360" w:lineRule="auto"/>
        <w:ind w:firstLine="640"/>
        <w:rPr>
          <w:rFonts w:ascii="楷体_GB2312" w:hAnsi="楷体_GB2312" w:eastAsia="楷体_GB2312" w:cs="楷体_GB2312"/>
          <w:sz w:val="32"/>
          <w:szCs w:val="32"/>
        </w:rPr>
      </w:pPr>
      <w:r>
        <w:rPr>
          <w:rFonts w:hint="eastAsia" w:ascii="仿宋_GB2312" w:hAnsi="仿宋_GB2312" w:eastAsia="仿宋_GB2312" w:cs="仿宋_GB2312"/>
          <w:sz w:val="32"/>
          <w:szCs w:val="32"/>
        </w:rPr>
        <w:t>积极倡导“敢为人先、勇于创新、宽容失败”的创新创业文化，加强对重大科技成果、杰出科技人才和典型创新型企业的宣传，多方式、多渠道加大对创新创业者的奖励力度。大力培育企业家精神，吸引更多人才从事创新活动和创业实践，树立创新创业榜样，形成崇尚创新创业致富的价值导向，使谋划创新、推动创新、落实创新成为全市自觉行动。引导创新创业组织建设开放、平等、合作的组织文化，尊重不同见解，承认差异，促进不同知识、文化背景人才的融合。建立多层次的科技创新信用管理体系，鼓励社会参与科研诚信体系建设，监督、惩戒科研失信行为，引导科研人员自我约束、自我管理，构建良好的科研文化氛围。</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44" w:name="_Toc68515981"/>
      <w:r>
        <w:rPr>
          <w:rFonts w:hint="eastAsia" w:ascii="楷体_GB2312" w:hAnsi="楷体_GB2312" w:eastAsia="楷体_GB2312" w:cs="楷体_GB2312"/>
          <w:b/>
          <w:bCs/>
          <w:sz w:val="32"/>
          <w:szCs w:val="32"/>
        </w:rPr>
        <w:t xml:space="preserve">第三节 </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全面提升科普水平</w:t>
      </w:r>
      <w:bookmarkEnd w:id="44"/>
    </w:p>
    <w:p>
      <w:pPr>
        <w:spacing w:before="300" w:after="300" w:line="600" w:lineRule="exact"/>
        <w:ind w:firstLine="64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积极联合粤港澳大湾区各城市和汕潮揭都市圈主要城市，参与承办大型展会及论坛，发挥大型展会及论坛的科普作用，普及推广新一代信息技术、生物医药、新能源、新材料等重点产业、重点科技领域知识。引导有条件的园区、企业围绕专业领域建设科普基地，并适当向人们开放，丰富民众科学知识，大力开展群众性科普活动，广泛传播科学精神和科技知识，提升全市民众的科学素养。</w:t>
      </w:r>
    </w:p>
    <w:p>
      <w:pPr>
        <w:pStyle w:val="3"/>
        <w:jc w:val="center"/>
        <w:rPr>
          <w:rFonts w:ascii="黑体" w:hAnsi="黑体" w:eastAsia="黑体" w:cs="黑体"/>
          <w:b w:val="0"/>
          <w:bCs/>
          <w:sz w:val="32"/>
          <w:szCs w:val="32"/>
        </w:rPr>
      </w:pPr>
      <w:bookmarkStart w:id="45" w:name="_Toc68515982"/>
      <w:r>
        <w:rPr>
          <w:rFonts w:hint="eastAsia" w:ascii="黑体" w:hAnsi="黑体" w:eastAsia="黑体" w:cs="黑体"/>
          <w:b w:val="0"/>
          <w:bCs/>
          <w:sz w:val="32"/>
          <w:szCs w:val="32"/>
        </w:rPr>
        <w:t>第十章 切实保障规划实施</w:t>
      </w:r>
      <w:bookmarkEnd w:id="45"/>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46" w:name="_Toc68515983"/>
      <w:r>
        <w:rPr>
          <w:rFonts w:hint="eastAsia" w:ascii="楷体_GB2312" w:hAnsi="楷体_GB2312" w:eastAsia="楷体_GB2312" w:cs="楷体_GB2312"/>
          <w:b/>
          <w:bCs/>
          <w:sz w:val="32"/>
          <w:szCs w:val="32"/>
        </w:rPr>
        <w:t xml:space="preserve">第一节 </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加强组织管理和统筹协调</w:t>
      </w:r>
      <w:bookmarkEnd w:id="46"/>
    </w:p>
    <w:p>
      <w:pPr>
        <w:spacing w:line="600" w:lineRule="exact"/>
        <w:ind w:firstLine="640" w:firstLineChars="200"/>
        <w:rPr>
          <w:rFonts w:ascii="仿宋_GB2312" w:hAnsi="仿宋_GB2312" w:eastAsia="仿宋_GB2312" w:cs="仿宋_GB2312"/>
          <w:sz w:val="32"/>
          <w:szCs w:val="32"/>
          <w:lang w:bidi="ar"/>
        </w:rPr>
      </w:pPr>
      <w:r>
        <w:rPr>
          <w:rFonts w:hint="eastAsia" w:ascii="仿宋_GB2312" w:eastAsia="仿宋_GB2312"/>
          <w:sz w:val="32"/>
          <w:szCs w:val="32"/>
        </w:rPr>
        <w:t>把提高自主创新能力的工作成效作为落实习近平新时代中国特色社会主义思想和正确政绩观的重要内容，进一步强化对科技进步的考核。在市委、市政府统一领导下，各地各部门要牢固树立大局意识，积极配合开展工作，主动为企业提供科技服务，强化职责和协调配合，共同推动本规划的实施，确保各项行动任务得到认真落实。</w:t>
      </w:r>
      <w:r>
        <w:rPr>
          <w:rFonts w:hint="eastAsia" w:ascii="仿宋_GB2312" w:hAnsi="仿宋_GB2312" w:eastAsia="仿宋_GB2312" w:cs="仿宋_GB2312"/>
          <w:sz w:val="32"/>
          <w:szCs w:val="32"/>
          <w:lang w:bidi="ar"/>
        </w:rPr>
        <w:t>加大与国家和广东省对接力度，紧抓“双区”“双城”等政策红利，主动承接各级优质科技资源转移。加强与省级科技战略研究机构的沟通与交流，建立长效合作机制，为全市科技创新发展及规划实施提供决策支撑。</w:t>
      </w:r>
      <w:r>
        <w:rPr>
          <w:rFonts w:hint="eastAsia" w:ascii="仿宋_GB2312" w:hAnsi="仿宋_GB2312" w:eastAsia="仿宋_GB2312" w:cs="仿宋_GB2312"/>
          <w:sz w:val="32"/>
          <w:szCs w:val="32"/>
        </w:rPr>
        <w:t>建立健全规划实施评估机制。强化年度监测分析、中期评估和总结评估机制，开展第三方评估，强化监测评估结果应用。中期评估要结合国内外发展环境的新变化新要求，重点评估实施进展情况及存在问题，提出推进规划实施建议，推动完成规划目标任务。</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47" w:name="_Toc68515984"/>
      <w:r>
        <w:rPr>
          <w:rFonts w:hint="eastAsia" w:ascii="楷体_GB2312" w:hAnsi="楷体_GB2312" w:eastAsia="楷体_GB2312" w:cs="楷体_GB2312"/>
          <w:b/>
          <w:bCs/>
          <w:sz w:val="32"/>
          <w:szCs w:val="32"/>
        </w:rPr>
        <w:t xml:space="preserve">第二节 </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建立健全招商引资机制</w:t>
      </w:r>
      <w:bookmarkEnd w:id="47"/>
    </w:p>
    <w:p>
      <w:pPr>
        <w:spacing w:line="360" w:lineRule="auto"/>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实施“双三千亿工程”，瞄准重点区域，锁定龙头企业，开展精准招商。</w:t>
      </w:r>
      <w:r>
        <w:rPr>
          <w:rFonts w:hint="eastAsia" w:ascii="仿宋_GB2312" w:hAnsi="仿宋_GB2312" w:eastAsia="仿宋_GB2312" w:cs="仿宋_GB2312"/>
          <w:sz w:val="32"/>
          <w:szCs w:val="32"/>
          <w:lang w:bidi="ar"/>
        </w:rPr>
        <w:t>落实招商责任，举办招商擂台，每季度检阅各县（市、区）项目签约、开工、投产。分级建立招商工作专班，落实招商专项经费，实行招商绩效考核，培育专业化招商“猎头”。充分发挥龙头项目、空铁港交通、产业基础、市场容量等比较优势，开展定向招商、龙头项目产业链招商、园区产业集群化招商，精准引进一批技术含量高、辐射面广的项目。积极搭建招商平台，谋划举办绿色石化、新能源产业发展等专业性论坛。落实产业发展“1+1+12”政策体系，做实做强市招商办公室，理顺招商工作机制，强化人员、资源保障，发挥驻外“窗口”机构“桥梁”作用，设立重点城市招商小分队，引入招商中介服务机构，建立以政府为主、市场为辅、各方面共同参与的招商引资工作机制。出台招商奖励政策，探索机构招商、以商招商实现机制，对引进重大项目奖励实行“一事一议”。主动加强招引项目跟踪对接服务，建立健全“企业服务官”制度，实行重大项目审批“代办制”。</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48" w:name="_Toc68515985"/>
      <w:r>
        <w:rPr>
          <w:rFonts w:hint="eastAsia" w:ascii="楷体_GB2312" w:hAnsi="楷体_GB2312" w:eastAsia="楷体_GB2312" w:cs="楷体_GB2312"/>
          <w:b/>
          <w:bCs/>
          <w:sz w:val="32"/>
          <w:szCs w:val="32"/>
        </w:rPr>
        <w:t>第三节  加大政策和资金投入力度</w:t>
      </w:r>
      <w:bookmarkEnd w:id="48"/>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加大财政投入力度，采取后补助、资本金注入、现金奖励等多种形式，优先扶持主导产业核心关键技术攻关项目，重点资助重大产业项目、重大公共创新服务平台建设，持续支持高端人才引进和科技特派员工作站建设。</w:t>
      </w:r>
      <w:r>
        <w:rPr>
          <w:rFonts w:hint="eastAsia" w:ascii="仿宋_GB2312" w:hAnsi="仿宋_GB2312" w:eastAsia="仿宋_GB2312" w:cs="仿宋_GB2312"/>
          <w:sz w:val="32"/>
          <w:szCs w:val="32"/>
        </w:rPr>
        <w:t>针对重大项目推进、重点产业发展、园区建设等领域，充分发挥国家、省的政策激励作用，结合实际靶向实施具有时效的扶持措施，推动重点领域加快发展。</w:t>
      </w:r>
      <w:r>
        <w:rPr>
          <w:rFonts w:hint="eastAsia" w:ascii="仿宋_GB2312" w:hAnsi="仿宋_GB2312" w:eastAsia="仿宋_GB2312" w:cs="仿宋_GB2312"/>
          <w:sz w:val="32"/>
          <w:szCs w:val="32"/>
          <w:lang w:bidi="ar"/>
        </w:rPr>
        <w:t>统筹安排科技类项目建设用地，优先保障有利于产业转型升级的重大科技项目。引导企业单独或者联合高校、科研院所申报国家、省、市科技项目，鼓励企业设立技术研发专项资金，政府通过补贴、贴息等形式给予一定的补助，提升企业技术创新能力。引导社会资本支持企业开展增资扩产、兼并收购、技术攻关、技术改造、园区建设等活动。</w:t>
      </w:r>
    </w:p>
    <w:p>
      <w:pPr>
        <w:pStyle w:val="7"/>
        <w:spacing w:before="300" w:after="300" w:line="360" w:lineRule="auto"/>
        <w:ind w:firstLine="0" w:firstLineChars="0"/>
        <w:jc w:val="center"/>
        <w:outlineLvl w:val="1"/>
        <w:rPr>
          <w:rFonts w:ascii="楷体_GB2312" w:hAnsi="楷体_GB2312" w:eastAsia="楷体_GB2312" w:cs="楷体_GB2312"/>
          <w:b/>
          <w:bCs/>
          <w:sz w:val="32"/>
          <w:szCs w:val="32"/>
        </w:rPr>
      </w:pPr>
      <w:bookmarkStart w:id="49" w:name="_Toc68515986"/>
      <w:r>
        <w:rPr>
          <w:rFonts w:hint="eastAsia" w:ascii="楷体_GB2312" w:hAnsi="楷体_GB2312" w:eastAsia="楷体_GB2312" w:cs="楷体_GB2312"/>
          <w:b/>
          <w:bCs/>
          <w:sz w:val="32"/>
          <w:szCs w:val="32"/>
        </w:rPr>
        <w:t xml:space="preserve">第四节 </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强化重大项目支撑作用</w:t>
      </w:r>
      <w:bookmarkEnd w:id="49"/>
    </w:p>
    <w:p>
      <w:pPr>
        <w:spacing w:line="60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围绕主导产业发展的目标任务、重点领域，集中力量推动现有重点工程和项目建设，大力吸引一批质量高、带动力强的重大项目落户揭阳。健全重点项目储备库，将重点项目具体落实到年度行动方案和计划中，形成竣工一批、启动一批、储备一批的滚动机制。强化对重点项目的要素保障，着力在财政资金扶持、土地倾斜、税收优惠等方面先试先行，提升优质重大项目吸引力。强化“乙方思维”，落实一名领导负责、一个专班服务、一张时间表推进的“三个一”重点项目服务制度，加强重点项目建设的全过程管理，推动意向项目早签约、签约项目早开工、开工项目早投产、投产项目早达产，提高项目建设的协调服务水平。 </w:t>
      </w:r>
    </w:p>
    <w:p>
      <w:pPr>
        <w:pStyle w:val="7"/>
        <w:ind w:firstLine="0" w:firstLineChars="0"/>
        <w:rPr>
          <w:rFonts w:ascii="仿宋_GB2312" w:hAnsi="仿宋_GB2312" w:eastAsia="仿宋_GB2312" w:cs="仿宋_GB2312"/>
          <w:sz w:val="32"/>
          <w:szCs w:val="32"/>
        </w:rPr>
      </w:pPr>
    </w:p>
    <w:p>
      <w:pPr>
        <w:pStyle w:val="7"/>
        <w:ind w:firstLine="0" w:firstLineChars="0"/>
        <w:rPr>
          <w:rFonts w:ascii="仿宋_GB2312" w:hAnsi="仿宋_GB2312" w:eastAsia="仿宋_GB2312" w:cs="仿宋_GB2312"/>
          <w:sz w:val="32"/>
          <w:szCs w:val="32"/>
        </w:rPr>
      </w:pPr>
    </w:p>
    <w:p>
      <w:pPr>
        <w:pStyle w:val="2"/>
      </w:pP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3678" w:date="2021-04-19T09:45:00Z" w:initials="3">
    <w:p>
      <w:pPr>
        <w:pStyle w:val="6"/>
      </w:pPr>
      <w:r>
        <w:rPr>
          <w:rFonts w:hint="eastAsia"/>
        </w:rPr>
        <w:t>我觉得：揭阳在科技方面面临的局限主要为：</w:t>
      </w:r>
    </w:p>
    <w:p>
      <w:pPr>
        <w:pStyle w:val="6"/>
      </w:pPr>
      <w:r>
        <w:rPr>
          <w:rFonts w:hint="eastAsia"/>
        </w:rPr>
        <w:t>1、企业的创新能力不足，产业在发展，但技术没有更新迭代；</w:t>
      </w:r>
    </w:p>
    <w:p>
      <w:pPr>
        <w:pStyle w:val="6"/>
      </w:pPr>
      <w:r>
        <w:rPr>
          <w:rFonts w:hint="eastAsia"/>
        </w:rPr>
        <w:t>2、受经济发展不平衡和区位的制约，科技人才严重缺乏。</w:t>
      </w:r>
    </w:p>
    <w:p>
      <w:pPr>
        <w:pStyle w:val="6"/>
      </w:pPr>
      <w:r>
        <w:rPr>
          <w:rFonts w:hint="eastAsia"/>
        </w:rPr>
        <w:t>3、揭阳布局了石化、新能源等产业，但当前企业对这些产业的承接能力严重不足，产业链没法进一步延伸。</w:t>
      </w:r>
    </w:p>
    <w:p>
      <w:pPr>
        <w:pStyle w:val="6"/>
      </w:pPr>
      <w:r>
        <w:rPr>
          <w:rFonts w:hint="eastAsia"/>
        </w:rPr>
        <w:t>4、部分产业污染严重，如何改造升级，是这些企业发展的卡脖子难题。</w:t>
      </w:r>
    </w:p>
    <w:p>
      <w:pPr>
        <w:pStyle w:val="6"/>
        <w:rPr>
          <w:rFonts w:hint="eastAsia"/>
        </w:rPr>
      </w:pPr>
      <w:r>
        <w:rPr>
          <w:rFonts w:hint="eastAsia"/>
        </w:rPr>
        <w:t>上述这些观点，如何婉转表述，不太容易。但只有突出问题，才能布局未来科技发展。</w:t>
      </w:r>
    </w:p>
  </w:comment>
  <w:comment w:id="1" w:author="3678" w:date="2021-04-19T10:02:00Z" w:initials="3">
    <w:p>
      <w:pPr>
        <w:pStyle w:val="6"/>
      </w:pPr>
      <w:r>
        <w:rPr>
          <w:rFonts w:hint="eastAsia"/>
        </w:rPr>
        <w:t>生物医药一般纳入“战略性新兴产业”（发改委文件），不太分类为“传统制造业”</w:t>
      </w:r>
    </w:p>
  </w:comment>
  <w:comment w:id="2" w:author="3678" w:date="2021-04-19T10:04:00Z" w:initials="3">
    <w:p>
      <w:pPr>
        <w:pStyle w:val="6"/>
      </w:pPr>
      <w:r>
        <w:rPr>
          <w:rFonts w:hint="eastAsia"/>
        </w:rPr>
        <w:t>用词请全文统一。是按需发展，还是大力发展，我修改为“稳步发展”</w:t>
      </w:r>
    </w:p>
  </w:comment>
  <w:comment w:id="3" w:author="3678" w:date="2021-04-19T10:07:00Z" w:initials="3">
    <w:p>
      <w:pPr>
        <w:pStyle w:val="6"/>
        <w:rPr>
          <w:rFonts w:hint="eastAsia"/>
        </w:rPr>
      </w:pPr>
      <w:r>
        <w:rPr>
          <w:rFonts w:hint="eastAsia"/>
        </w:rPr>
        <w:t>这5个集群的名称和顺序要理一理。石化和风电是产业，高新区和中德是园区；农业是另一特殊产业。</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8A7670"/>
    <w:rsid w:val="00032382"/>
    <w:rsid w:val="00035414"/>
    <w:rsid w:val="0003790C"/>
    <w:rsid w:val="00065A74"/>
    <w:rsid w:val="00085DAC"/>
    <w:rsid w:val="000A7AE5"/>
    <w:rsid w:val="000A7C8C"/>
    <w:rsid w:val="000D5FB2"/>
    <w:rsid w:val="00147BC3"/>
    <w:rsid w:val="00155F59"/>
    <w:rsid w:val="00172153"/>
    <w:rsid w:val="001815C3"/>
    <w:rsid w:val="00184E16"/>
    <w:rsid w:val="001B0E5E"/>
    <w:rsid w:val="001B3DFD"/>
    <w:rsid w:val="001D65B2"/>
    <w:rsid w:val="001F4A3F"/>
    <w:rsid w:val="00212F3E"/>
    <w:rsid w:val="00223570"/>
    <w:rsid w:val="0022639E"/>
    <w:rsid w:val="00241740"/>
    <w:rsid w:val="00257F3B"/>
    <w:rsid w:val="002721C3"/>
    <w:rsid w:val="002A0453"/>
    <w:rsid w:val="002B0D11"/>
    <w:rsid w:val="002E6AA9"/>
    <w:rsid w:val="00325A5E"/>
    <w:rsid w:val="00350129"/>
    <w:rsid w:val="0036719D"/>
    <w:rsid w:val="00372FDE"/>
    <w:rsid w:val="003D5DE4"/>
    <w:rsid w:val="003F44A2"/>
    <w:rsid w:val="00404916"/>
    <w:rsid w:val="00411336"/>
    <w:rsid w:val="0041372F"/>
    <w:rsid w:val="00415E7D"/>
    <w:rsid w:val="004249DC"/>
    <w:rsid w:val="00437F63"/>
    <w:rsid w:val="004875D4"/>
    <w:rsid w:val="0049323B"/>
    <w:rsid w:val="004B0C8F"/>
    <w:rsid w:val="004E2F91"/>
    <w:rsid w:val="004F32D2"/>
    <w:rsid w:val="004F3C43"/>
    <w:rsid w:val="0052299D"/>
    <w:rsid w:val="0052714B"/>
    <w:rsid w:val="00533C4C"/>
    <w:rsid w:val="005A0D9D"/>
    <w:rsid w:val="005B06B1"/>
    <w:rsid w:val="005E22F8"/>
    <w:rsid w:val="005F5F03"/>
    <w:rsid w:val="006115AC"/>
    <w:rsid w:val="006238E0"/>
    <w:rsid w:val="00690ADD"/>
    <w:rsid w:val="006946D3"/>
    <w:rsid w:val="006A7472"/>
    <w:rsid w:val="006D48D9"/>
    <w:rsid w:val="006F352F"/>
    <w:rsid w:val="006F35A5"/>
    <w:rsid w:val="006F6372"/>
    <w:rsid w:val="00713A2C"/>
    <w:rsid w:val="00714A5E"/>
    <w:rsid w:val="007226E9"/>
    <w:rsid w:val="00722AC8"/>
    <w:rsid w:val="00724B3D"/>
    <w:rsid w:val="00726E37"/>
    <w:rsid w:val="0072780D"/>
    <w:rsid w:val="00761714"/>
    <w:rsid w:val="007662E8"/>
    <w:rsid w:val="007678B0"/>
    <w:rsid w:val="0076798A"/>
    <w:rsid w:val="0077797E"/>
    <w:rsid w:val="007B0E17"/>
    <w:rsid w:val="007B1E69"/>
    <w:rsid w:val="007C119B"/>
    <w:rsid w:val="007F2359"/>
    <w:rsid w:val="00800600"/>
    <w:rsid w:val="0080591E"/>
    <w:rsid w:val="00812B4F"/>
    <w:rsid w:val="008133DA"/>
    <w:rsid w:val="00844341"/>
    <w:rsid w:val="0084614F"/>
    <w:rsid w:val="00873A3D"/>
    <w:rsid w:val="00877498"/>
    <w:rsid w:val="008B07A2"/>
    <w:rsid w:val="008B589E"/>
    <w:rsid w:val="008C1852"/>
    <w:rsid w:val="008D0B8D"/>
    <w:rsid w:val="008D209E"/>
    <w:rsid w:val="008E0957"/>
    <w:rsid w:val="009044CE"/>
    <w:rsid w:val="0093270E"/>
    <w:rsid w:val="00932C6D"/>
    <w:rsid w:val="00981619"/>
    <w:rsid w:val="009A645E"/>
    <w:rsid w:val="009B1047"/>
    <w:rsid w:val="009B74B7"/>
    <w:rsid w:val="009D64F9"/>
    <w:rsid w:val="009E1CEA"/>
    <w:rsid w:val="009F545B"/>
    <w:rsid w:val="00A03570"/>
    <w:rsid w:val="00A14C74"/>
    <w:rsid w:val="00A4182B"/>
    <w:rsid w:val="00A6656F"/>
    <w:rsid w:val="00A907D5"/>
    <w:rsid w:val="00A92513"/>
    <w:rsid w:val="00AA5DBE"/>
    <w:rsid w:val="00AC110F"/>
    <w:rsid w:val="00AD4BFA"/>
    <w:rsid w:val="00AF3AC5"/>
    <w:rsid w:val="00AF3E11"/>
    <w:rsid w:val="00B00FBD"/>
    <w:rsid w:val="00B43F06"/>
    <w:rsid w:val="00B60C27"/>
    <w:rsid w:val="00B662DC"/>
    <w:rsid w:val="00B71C85"/>
    <w:rsid w:val="00B8352D"/>
    <w:rsid w:val="00BA2272"/>
    <w:rsid w:val="00C07808"/>
    <w:rsid w:val="00C229FF"/>
    <w:rsid w:val="00C24965"/>
    <w:rsid w:val="00C312DA"/>
    <w:rsid w:val="00C352F6"/>
    <w:rsid w:val="00C53196"/>
    <w:rsid w:val="00C53C71"/>
    <w:rsid w:val="00C759B6"/>
    <w:rsid w:val="00C937A4"/>
    <w:rsid w:val="00CD639C"/>
    <w:rsid w:val="00CE42D0"/>
    <w:rsid w:val="00D36583"/>
    <w:rsid w:val="00D50ACC"/>
    <w:rsid w:val="00D6375E"/>
    <w:rsid w:val="00D771AF"/>
    <w:rsid w:val="00D979C2"/>
    <w:rsid w:val="00DA1940"/>
    <w:rsid w:val="00DB5C30"/>
    <w:rsid w:val="00DE4F2B"/>
    <w:rsid w:val="00E06360"/>
    <w:rsid w:val="00E11A70"/>
    <w:rsid w:val="00E31405"/>
    <w:rsid w:val="00E37DD9"/>
    <w:rsid w:val="00E508E3"/>
    <w:rsid w:val="00E65AB3"/>
    <w:rsid w:val="00E93742"/>
    <w:rsid w:val="00EB0194"/>
    <w:rsid w:val="00EB28BF"/>
    <w:rsid w:val="00EF7695"/>
    <w:rsid w:val="00F03C58"/>
    <w:rsid w:val="00F072A1"/>
    <w:rsid w:val="00F11113"/>
    <w:rsid w:val="00F126C6"/>
    <w:rsid w:val="00F1595D"/>
    <w:rsid w:val="00F32BD6"/>
    <w:rsid w:val="00F40048"/>
    <w:rsid w:val="00F811AA"/>
    <w:rsid w:val="00FB77B1"/>
    <w:rsid w:val="00FF21BA"/>
    <w:rsid w:val="00FF5BAF"/>
    <w:rsid w:val="00FF5E0D"/>
    <w:rsid w:val="012A2228"/>
    <w:rsid w:val="02AC59D3"/>
    <w:rsid w:val="04354BA8"/>
    <w:rsid w:val="04B57E45"/>
    <w:rsid w:val="05CC22C9"/>
    <w:rsid w:val="05DF549D"/>
    <w:rsid w:val="05FD13B0"/>
    <w:rsid w:val="06191B7D"/>
    <w:rsid w:val="08337259"/>
    <w:rsid w:val="084712A8"/>
    <w:rsid w:val="09993B53"/>
    <w:rsid w:val="0A8A7670"/>
    <w:rsid w:val="0D0E73F9"/>
    <w:rsid w:val="0E6A7479"/>
    <w:rsid w:val="0F1A526B"/>
    <w:rsid w:val="0F2A6A71"/>
    <w:rsid w:val="0F505AB8"/>
    <w:rsid w:val="10272F7C"/>
    <w:rsid w:val="10EA662C"/>
    <w:rsid w:val="11CF1FA0"/>
    <w:rsid w:val="120F628F"/>
    <w:rsid w:val="12EF0C94"/>
    <w:rsid w:val="136111DE"/>
    <w:rsid w:val="13A47826"/>
    <w:rsid w:val="13E17138"/>
    <w:rsid w:val="14B01423"/>
    <w:rsid w:val="14F65647"/>
    <w:rsid w:val="160F021C"/>
    <w:rsid w:val="1795219E"/>
    <w:rsid w:val="1E607E71"/>
    <w:rsid w:val="200567FC"/>
    <w:rsid w:val="20CC1BCC"/>
    <w:rsid w:val="20D67654"/>
    <w:rsid w:val="20EC616B"/>
    <w:rsid w:val="21B70C6E"/>
    <w:rsid w:val="220B2803"/>
    <w:rsid w:val="22CA5CFA"/>
    <w:rsid w:val="24E925A1"/>
    <w:rsid w:val="2691664A"/>
    <w:rsid w:val="26B74C83"/>
    <w:rsid w:val="277E50EB"/>
    <w:rsid w:val="2A4F4FC5"/>
    <w:rsid w:val="2BBD1E44"/>
    <w:rsid w:val="2D871C6B"/>
    <w:rsid w:val="30256297"/>
    <w:rsid w:val="30973983"/>
    <w:rsid w:val="329A4CFC"/>
    <w:rsid w:val="337F308E"/>
    <w:rsid w:val="34A209A8"/>
    <w:rsid w:val="35EC234B"/>
    <w:rsid w:val="388771DD"/>
    <w:rsid w:val="390C6DA8"/>
    <w:rsid w:val="39A1559C"/>
    <w:rsid w:val="39FB3D6D"/>
    <w:rsid w:val="3A5117E8"/>
    <w:rsid w:val="3A9A0BC9"/>
    <w:rsid w:val="3B8769F2"/>
    <w:rsid w:val="3BFB62EF"/>
    <w:rsid w:val="3C017841"/>
    <w:rsid w:val="3D704F37"/>
    <w:rsid w:val="3E695D4B"/>
    <w:rsid w:val="3F3B6756"/>
    <w:rsid w:val="3F7A117D"/>
    <w:rsid w:val="3FEF7224"/>
    <w:rsid w:val="40074BBE"/>
    <w:rsid w:val="40F55EF8"/>
    <w:rsid w:val="41D50A75"/>
    <w:rsid w:val="41F21A7B"/>
    <w:rsid w:val="420030F0"/>
    <w:rsid w:val="43F6704C"/>
    <w:rsid w:val="44B60AC5"/>
    <w:rsid w:val="450C4D09"/>
    <w:rsid w:val="45F40739"/>
    <w:rsid w:val="46A5469E"/>
    <w:rsid w:val="47763F74"/>
    <w:rsid w:val="488F6DAB"/>
    <w:rsid w:val="48A823FE"/>
    <w:rsid w:val="49C33BD2"/>
    <w:rsid w:val="49D059BE"/>
    <w:rsid w:val="4BEC3EB2"/>
    <w:rsid w:val="4C46235E"/>
    <w:rsid w:val="4C796DD8"/>
    <w:rsid w:val="4DC77F92"/>
    <w:rsid w:val="4EF66002"/>
    <w:rsid w:val="4FDF18CB"/>
    <w:rsid w:val="502A1AE9"/>
    <w:rsid w:val="5123372F"/>
    <w:rsid w:val="51941C93"/>
    <w:rsid w:val="51BE52E2"/>
    <w:rsid w:val="51E000DD"/>
    <w:rsid w:val="54102144"/>
    <w:rsid w:val="55682A62"/>
    <w:rsid w:val="55FA40FA"/>
    <w:rsid w:val="56DF4243"/>
    <w:rsid w:val="583E0894"/>
    <w:rsid w:val="5842282D"/>
    <w:rsid w:val="595F7E99"/>
    <w:rsid w:val="5A177E80"/>
    <w:rsid w:val="5B60255C"/>
    <w:rsid w:val="5B7B727A"/>
    <w:rsid w:val="5D392680"/>
    <w:rsid w:val="5ED11532"/>
    <w:rsid w:val="5F90774F"/>
    <w:rsid w:val="616C6789"/>
    <w:rsid w:val="63307EB5"/>
    <w:rsid w:val="64621E87"/>
    <w:rsid w:val="64C4622E"/>
    <w:rsid w:val="67E254B8"/>
    <w:rsid w:val="69F532F1"/>
    <w:rsid w:val="6AE9721E"/>
    <w:rsid w:val="6BC436D1"/>
    <w:rsid w:val="6CA967D2"/>
    <w:rsid w:val="6CCC20C5"/>
    <w:rsid w:val="710D53D6"/>
    <w:rsid w:val="71324360"/>
    <w:rsid w:val="71A91C6A"/>
    <w:rsid w:val="722D0D77"/>
    <w:rsid w:val="7256769A"/>
    <w:rsid w:val="72B25FEC"/>
    <w:rsid w:val="738224F2"/>
    <w:rsid w:val="74170600"/>
    <w:rsid w:val="74CA2314"/>
    <w:rsid w:val="769E372F"/>
    <w:rsid w:val="76A84BE6"/>
    <w:rsid w:val="775B7776"/>
    <w:rsid w:val="7BAD4687"/>
    <w:rsid w:val="7E1F33FB"/>
    <w:rsid w:val="7EE1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6"/>
    <w:basedOn w:val="1"/>
    <w:next w:val="1"/>
    <w:unhideWhenUsed/>
    <w:qFormat/>
    <w:uiPriority w:val="0"/>
    <w:pPr>
      <w:keepNext/>
      <w:keepLines/>
      <w:spacing w:before="240" w:after="64" w:line="320" w:lineRule="auto"/>
      <w:outlineLvl w:val="5"/>
    </w:pPr>
    <w:rPr>
      <w:rFonts w:ascii="Arial" w:hAnsi="Arial" w:eastAsia="黑体"/>
      <w:b/>
      <w:bCs/>
      <w:sz w:val="24"/>
    </w:rPr>
  </w:style>
  <w:style w:type="character" w:default="1" w:styleId="15">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unhideWhenUsed/>
    <w:qFormat/>
    <w:uiPriority w:val="0"/>
    <w:rPr>
      <w:b/>
      <w:bCs/>
    </w:rPr>
  </w:style>
  <w:style w:type="paragraph" w:styleId="6">
    <w:name w:val="annotation text"/>
    <w:basedOn w:val="1"/>
    <w:link w:val="33"/>
    <w:qFormat/>
    <w:uiPriority w:val="0"/>
    <w:pPr>
      <w:jc w:val="left"/>
    </w:pPr>
  </w:style>
  <w:style w:type="paragraph" w:styleId="7">
    <w:name w:val="Normal Indent"/>
    <w:basedOn w:val="1"/>
    <w:unhideWhenUsed/>
    <w:qFormat/>
    <w:uiPriority w:val="0"/>
    <w:pPr>
      <w:ind w:firstLine="420" w:firstLineChars="200"/>
    </w:pPr>
  </w:style>
  <w:style w:type="paragraph" w:styleId="8">
    <w:name w:val="Balloon Text"/>
    <w:basedOn w:val="1"/>
    <w:link w:val="32"/>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footnote text"/>
    <w:basedOn w:val="1"/>
    <w:qFormat/>
    <w:uiPriority w:val="0"/>
    <w:pPr>
      <w:snapToGrid w:val="0"/>
      <w:jc w:val="left"/>
    </w:pPr>
    <w:rPr>
      <w:sz w:val="18"/>
    </w:rPr>
  </w:style>
  <w:style w:type="paragraph" w:styleId="13">
    <w:name w:val="toc 2"/>
    <w:basedOn w:val="1"/>
    <w:next w:val="1"/>
    <w:qFormat/>
    <w:uiPriority w:val="39"/>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character" w:styleId="16">
    <w:name w:val="Emphasis"/>
    <w:basedOn w:val="15"/>
    <w:qFormat/>
    <w:uiPriority w:val="20"/>
    <w:rPr>
      <w:color w:val="F73131"/>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qFormat/>
    <w:uiPriority w:val="0"/>
    <w:rPr>
      <w:sz w:val="21"/>
      <w:szCs w:val="21"/>
    </w:rPr>
  </w:style>
  <w:style w:type="character" w:styleId="19">
    <w:name w:val="HTML Cite"/>
    <w:basedOn w:val="15"/>
    <w:qFormat/>
    <w:uiPriority w:val="0"/>
    <w:rPr>
      <w:color w:val="008000"/>
    </w:rPr>
  </w:style>
  <w:style w:type="character" w:styleId="20">
    <w:name w:val="footnote reference"/>
    <w:basedOn w:val="15"/>
    <w:qFormat/>
    <w:uiPriority w:val="0"/>
    <w:rPr>
      <w:vertAlign w:val="superscript"/>
    </w:rPr>
  </w:style>
  <w:style w:type="paragraph" w:customStyle="1" w:styleId="22">
    <w:name w:val="标准样式：正文"/>
    <w:basedOn w:val="1"/>
    <w:qFormat/>
    <w:uiPriority w:val="0"/>
    <w:pPr>
      <w:spacing w:line="360" w:lineRule="auto"/>
    </w:pPr>
    <w:rPr>
      <w:rFonts w:ascii="仿宋" w:hAnsi="仿宋" w:eastAsia="仿宋"/>
      <w:sz w:val="32"/>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character" w:customStyle="1" w:styleId="25">
    <w:name w:val="hover24"/>
    <w:basedOn w:val="15"/>
    <w:qFormat/>
    <w:uiPriority w:val="0"/>
  </w:style>
  <w:style w:type="character" w:customStyle="1" w:styleId="26">
    <w:name w:val="c-icon"/>
    <w:basedOn w:val="15"/>
    <w:qFormat/>
    <w:uiPriority w:val="0"/>
  </w:style>
  <w:style w:type="character" w:customStyle="1" w:styleId="27">
    <w:name w:val="hover23"/>
    <w:basedOn w:val="15"/>
    <w:qFormat/>
    <w:uiPriority w:val="0"/>
    <w:rPr>
      <w:color w:val="315EFB"/>
    </w:rPr>
  </w:style>
  <w:style w:type="character" w:customStyle="1" w:styleId="28">
    <w:name w:val="font61"/>
    <w:basedOn w:val="15"/>
    <w:qFormat/>
    <w:uiPriority w:val="0"/>
    <w:rPr>
      <w:rFonts w:hint="eastAsia" w:ascii="仿宋" w:hAnsi="仿宋" w:eastAsia="仿宋" w:cs="仿宋"/>
      <w:color w:val="000000"/>
      <w:sz w:val="22"/>
      <w:szCs w:val="22"/>
      <w:u w:val="none"/>
    </w:rPr>
  </w:style>
  <w:style w:type="character" w:customStyle="1" w:styleId="29">
    <w:name w:val="font01"/>
    <w:basedOn w:val="15"/>
    <w:qFormat/>
    <w:uiPriority w:val="0"/>
    <w:rPr>
      <w:rFonts w:hint="default" w:ascii="Times New Roman" w:hAnsi="Times New Roman" w:cs="Times New Roman"/>
      <w:color w:val="000000"/>
      <w:sz w:val="22"/>
      <w:szCs w:val="22"/>
      <w:u w:val="none"/>
    </w:rPr>
  </w:style>
  <w:style w:type="character" w:customStyle="1" w:styleId="30">
    <w:name w:val="font21"/>
    <w:basedOn w:val="15"/>
    <w:qFormat/>
    <w:uiPriority w:val="0"/>
    <w:rPr>
      <w:rFonts w:hint="eastAsia" w:ascii="仿宋" w:hAnsi="仿宋" w:eastAsia="仿宋" w:cs="仿宋"/>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2"/>
      <w:szCs w:val="22"/>
      <w:u w:val="none"/>
    </w:rPr>
  </w:style>
  <w:style w:type="character" w:customStyle="1" w:styleId="32">
    <w:name w:val="批注框文本 字符"/>
    <w:basedOn w:val="15"/>
    <w:link w:val="8"/>
    <w:qFormat/>
    <w:uiPriority w:val="0"/>
    <w:rPr>
      <w:rFonts w:ascii="Calibri" w:hAnsi="Calibri"/>
      <w:kern w:val="2"/>
      <w:sz w:val="18"/>
      <w:szCs w:val="18"/>
    </w:rPr>
  </w:style>
  <w:style w:type="character" w:customStyle="1" w:styleId="33">
    <w:name w:val="批注文字 字符"/>
    <w:basedOn w:val="15"/>
    <w:link w:val="6"/>
    <w:qFormat/>
    <w:uiPriority w:val="0"/>
    <w:rPr>
      <w:rFonts w:ascii="Calibri" w:hAnsi="Calibri"/>
      <w:kern w:val="2"/>
      <w:sz w:val="21"/>
      <w:szCs w:val="24"/>
    </w:rPr>
  </w:style>
  <w:style w:type="character" w:customStyle="1" w:styleId="34">
    <w:name w:val="批注主题 字符"/>
    <w:basedOn w:val="33"/>
    <w:link w:val="5"/>
    <w:semiHidden/>
    <w:qFormat/>
    <w:uiPriority w:val="0"/>
    <w:rPr>
      <w:rFonts w:ascii="Calibri" w:hAnsi="Calibri"/>
      <w:b/>
      <w:bCs/>
      <w:kern w:val="2"/>
      <w:sz w:val="21"/>
      <w:szCs w:val="24"/>
    </w:rPr>
  </w:style>
  <w:style w:type="paragraph" w:customStyle="1"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5F4CF2-2F4D-4AF5-A4D0-346EE0C0E967}">
  <ds:schemaRefs/>
</ds:datastoreItem>
</file>

<file path=docProps/app.xml><?xml version="1.0" encoding="utf-8"?>
<Properties xmlns="http://schemas.openxmlformats.org/officeDocument/2006/extended-properties" xmlns:vt="http://schemas.openxmlformats.org/officeDocument/2006/docPropsVTypes">
  <Template>Normal.dotm</Template>
  <Company>揭阳市科技局</Company>
  <Pages>103</Pages>
  <Words>7814</Words>
  <Characters>44540</Characters>
  <Lines>371</Lines>
  <Paragraphs>104</Paragraphs>
  <TotalTime>243</TotalTime>
  <ScaleCrop>false</ScaleCrop>
  <LinksUpToDate>false</LinksUpToDate>
  <CharactersWithSpaces>52250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2021-04-11T01:46:00Z</dcterms:created>
  <dc:creator>USER</dc:creator>
  <cp:lastModifiedBy>JYKJ</cp:lastModifiedBy>
  <cp:lastPrinted>2021-01-28T02:53:00Z</cp:lastPrinted>
  <dcterms:modified xsi:type="dcterms:W3CDTF">2022-05-10T02:55:48Z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1B34A3AEF7064007978C283F8AE2157A</vt:lpwstr>
  </property>
</Properties>
</file>