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rPr>
      </w:pPr>
    </w:p>
    <w:p>
      <w:pPr>
        <w:spacing w:line="560" w:lineRule="exact"/>
        <w:ind w:firstLine="560" w:firstLineChars="186"/>
        <w:rPr>
          <w:rFonts w:ascii="Times New Roman" w:hAnsi="Times New Roman"/>
          <w:b/>
          <w:sz w:val="30"/>
        </w:rPr>
      </w:pPr>
    </w:p>
    <w:p>
      <w:pPr>
        <w:spacing w:line="560" w:lineRule="exact"/>
        <w:jc w:val="center"/>
        <w:rPr>
          <w:rFonts w:ascii="Times New Roman" w:hAnsi="Times New Roman"/>
          <w:b/>
          <w:sz w:val="44"/>
        </w:rPr>
      </w:pPr>
      <w:r>
        <w:rPr>
          <w:rFonts w:ascii="Times New Roman" w:hAnsi="宋体"/>
          <w:b/>
          <w:sz w:val="44"/>
        </w:rPr>
        <w:t>揭阳市文化旅游体育发展改革</w:t>
      </w:r>
    </w:p>
    <w:p>
      <w:pPr>
        <w:spacing w:line="560" w:lineRule="exact"/>
        <w:jc w:val="center"/>
        <w:rPr>
          <w:rFonts w:ascii="Times New Roman" w:hAnsi="Times New Roman"/>
          <w:b/>
          <w:sz w:val="44"/>
        </w:rPr>
      </w:pPr>
      <w:r>
        <w:rPr>
          <w:rFonts w:ascii="Times New Roman" w:hAnsi="Times New Roman"/>
          <w:b/>
          <w:sz w:val="44"/>
        </w:rPr>
        <w:t>“</w:t>
      </w:r>
      <w:r>
        <w:rPr>
          <w:rFonts w:ascii="Times New Roman" w:hAnsi="宋体"/>
          <w:b/>
          <w:sz w:val="44"/>
        </w:rPr>
        <w:t>十四五</w:t>
      </w:r>
      <w:r>
        <w:rPr>
          <w:rFonts w:ascii="Times New Roman" w:hAnsi="Times New Roman"/>
          <w:b/>
          <w:sz w:val="44"/>
        </w:rPr>
        <w:t>”</w:t>
      </w:r>
      <w:r>
        <w:rPr>
          <w:rFonts w:ascii="Times New Roman" w:hAnsi="宋体"/>
          <w:b/>
          <w:sz w:val="44"/>
        </w:rPr>
        <w:t>规划</w:t>
      </w:r>
    </w:p>
    <w:p>
      <w:pPr>
        <w:spacing w:line="560" w:lineRule="exact"/>
        <w:jc w:val="center"/>
        <w:rPr>
          <w:rFonts w:ascii="Times New Roman" w:hAnsi="Times New Roman"/>
          <w:b/>
          <w:sz w:val="44"/>
        </w:rPr>
      </w:pPr>
    </w:p>
    <w:p>
      <w:pPr>
        <w:spacing w:line="560" w:lineRule="exact"/>
        <w:jc w:val="center"/>
        <w:rPr>
          <w:rFonts w:ascii="Times New Roman" w:hAnsi="Times New Roman"/>
          <w:b/>
          <w:sz w:val="40"/>
          <w:szCs w:val="22"/>
        </w:rPr>
      </w:pPr>
      <w:r>
        <w:rPr>
          <w:rFonts w:ascii="Times New Roman" w:hAnsi="宋体"/>
          <w:b/>
          <w:sz w:val="40"/>
          <w:szCs w:val="22"/>
        </w:rPr>
        <w:t>（征求意见稿）</w:t>
      </w:r>
    </w:p>
    <w:p>
      <w:pPr>
        <w:spacing w:line="560" w:lineRule="exact"/>
        <w:jc w:val="center"/>
        <w:rPr>
          <w:rFonts w:ascii="Times New Roman" w:hAnsi="Times New Roman"/>
          <w:b/>
          <w:sz w:val="44"/>
        </w:rPr>
      </w:pPr>
    </w:p>
    <w:p>
      <w:pPr>
        <w:widowControl/>
        <w:spacing w:line="560" w:lineRule="exact"/>
        <w:ind w:firstLine="560" w:firstLineChars="186"/>
        <w:rPr>
          <w:rFonts w:ascii="Times New Roman" w:hAnsi="Times New Roman"/>
          <w:b/>
          <w:kern w:val="0"/>
          <w:sz w:val="30"/>
        </w:rPr>
      </w:pPr>
    </w:p>
    <w:p>
      <w:pPr>
        <w:widowControl/>
        <w:spacing w:line="560" w:lineRule="exact"/>
        <w:ind w:firstLine="560" w:firstLineChars="186"/>
        <w:rPr>
          <w:rFonts w:ascii="Times New Roman" w:hAnsi="Times New Roman"/>
          <w:b/>
          <w:kern w:val="0"/>
          <w:sz w:val="30"/>
        </w:rPr>
      </w:pPr>
    </w:p>
    <w:p>
      <w:pPr>
        <w:widowControl/>
        <w:spacing w:line="560" w:lineRule="exact"/>
        <w:ind w:firstLine="560" w:firstLineChars="186"/>
        <w:rPr>
          <w:rFonts w:ascii="Times New Roman" w:hAnsi="Times New Roman"/>
          <w:b/>
          <w:kern w:val="0"/>
          <w:sz w:val="30"/>
        </w:rPr>
      </w:pPr>
    </w:p>
    <w:p>
      <w:pPr>
        <w:widowControl/>
        <w:spacing w:line="560" w:lineRule="exact"/>
        <w:ind w:firstLine="560" w:firstLineChars="186"/>
        <w:rPr>
          <w:rFonts w:ascii="Times New Roman" w:hAnsi="Times New Roman"/>
          <w:b/>
          <w:kern w:val="0"/>
          <w:sz w:val="30"/>
        </w:rPr>
      </w:pPr>
    </w:p>
    <w:p>
      <w:pPr>
        <w:widowControl/>
        <w:spacing w:line="560" w:lineRule="exact"/>
        <w:ind w:firstLine="560" w:firstLineChars="186"/>
        <w:rPr>
          <w:rFonts w:ascii="Times New Roman" w:hAnsi="Times New Roman"/>
          <w:b/>
          <w:kern w:val="0"/>
          <w:sz w:val="30"/>
        </w:rPr>
      </w:pPr>
    </w:p>
    <w:p>
      <w:pPr>
        <w:widowControl/>
        <w:spacing w:line="560" w:lineRule="exact"/>
        <w:ind w:firstLine="560" w:firstLineChars="186"/>
        <w:rPr>
          <w:rFonts w:ascii="Times New Roman" w:hAnsi="Times New Roman"/>
          <w:b/>
          <w:kern w:val="0"/>
          <w:sz w:val="30"/>
        </w:rPr>
      </w:pPr>
    </w:p>
    <w:p>
      <w:pPr>
        <w:widowControl/>
        <w:spacing w:line="560" w:lineRule="exact"/>
        <w:ind w:firstLine="560" w:firstLineChars="186"/>
        <w:rPr>
          <w:rFonts w:ascii="Times New Roman" w:hAnsi="Times New Roman"/>
          <w:b/>
          <w:kern w:val="0"/>
          <w:sz w:val="30"/>
        </w:rPr>
      </w:pPr>
    </w:p>
    <w:p>
      <w:pPr>
        <w:widowControl/>
        <w:spacing w:line="560" w:lineRule="exact"/>
        <w:ind w:firstLine="560" w:firstLineChars="186"/>
        <w:rPr>
          <w:rFonts w:ascii="Times New Roman" w:hAnsi="Times New Roman"/>
          <w:b/>
          <w:kern w:val="0"/>
          <w:sz w:val="30"/>
        </w:rPr>
      </w:pPr>
    </w:p>
    <w:p>
      <w:pPr>
        <w:widowControl/>
        <w:spacing w:line="560" w:lineRule="exact"/>
        <w:ind w:firstLine="560" w:firstLineChars="186"/>
        <w:rPr>
          <w:rFonts w:ascii="Times New Roman" w:hAnsi="Times New Roman"/>
          <w:b/>
          <w:kern w:val="0"/>
          <w:sz w:val="30"/>
        </w:rPr>
      </w:pPr>
    </w:p>
    <w:p>
      <w:pPr>
        <w:widowControl/>
        <w:spacing w:line="560" w:lineRule="exact"/>
        <w:ind w:firstLine="560" w:firstLineChars="186"/>
        <w:rPr>
          <w:rFonts w:ascii="Times New Roman" w:hAnsi="Times New Roman"/>
          <w:b/>
          <w:kern w:val="0"/>
          <w:sz w:val="30"/>
        </w:rPr>
      </w:pPr>
    </w:p>
    <w:p>
      <w:pPr>
        <w:widowControl/>
        <w:spacing w:line="560" w:lineRule="exact"/>
        <w:ind w:firstLine="560" w:firstLineChars="186"/>
        <w:rPr>
          <w:rFonts w:ascii="Times New Roman" w:hAnsi="Times New Roman"/>
          <w:b/>
          <w:kern w:val="0"/>
          <w:sz w:val="30"/>
        </w:rPr>
      </w:pPr>
    </w:p>
    <w:p>
      <w:pPr>
        <w:pStyle w:val="2"/>
        <w:rPr>
          <w:rFonts w:ascii="Times New Roman" w:hAnsi="Times New Roman"/>
        </w:rPr>
      </w:pPr>
    </w:p>
    <w:p>
      <w:pPr>
        <w:widowControl/>
        <w:spacing w:line="560" w:lineRule="exact"/>
        <w:ind w:firstLine="560" w:firstLineChars="186"/>
        <w:rPr>
          <w:rFonts w:ascii="Times New Roman" w:hAnsi="Times New Roman"/>
          <w:b/>
          <w:kern w:val="0"/>
          <w:sz w:val="30"/>
        </w:rPr>
      </w:pPr>
    </w:p>
    <w:p>
      <w:pPr>
        <w:spacing w:line="560" w:lineRule="exact"/>
        <w:jc w:val="center"/>
        <w:rPr>
          <w:rFonts w:ascii="Times New Roman" w:hAnsi="Times New Roman" w:eastAsia="楷体"/>
          <w:sz w:val="32"/>
          <w:szCs w:val="32"/>
        </w:rPr>
      </w:pPr>
      <w:r>
        <w:rPr>
          <w:rFonts w:ascii="Times New Roman" w:hAnsi="Times New Roman" w:eastAsia="楷体"/>
          <w:sz w:val="32"/>
          <w:szCs w:val="32"/>
        </w:rPr>
        <w:t>2021</w:t>
      </w:r>
      <w:r>
        <w:rPr>
          <w:rFonts w:ascii="Times New Roman" w:hAnsi="楷体" w:eastAsia="楷体"/>
          <w:sz w:val="32"/>
          <w:szCs w:val="32"/>
        </w:rPr>
        <w:t>年</w:t>
      </w:r>
      <w:r>
        <w:rPr>
          <w:rFonts w:ascii="Times New Roman" w:hAnsi="Times New Roman" w:eastAsia="楷体"/>
          <w:sz w:val="32"/>
          <w:szCs w:val="32"/>
        </w:rPr>
        <w:t xml:space="preserve"> 04</w:t>
      </w:r>
      <w:r>
        <w:rPr>
          <w:rFonts w:ascii="Times New Roman" w:hAnsi="楷体" w:eastAsia="楷体"/>
          <w:sz w:val="32"/>
          <w:szCs w:val="32"/>
        </w:rPr>
        <w:t>月</w:t>
      </w:r>
    </w:p>
    <w:p>
      <w:pPr>
        <w:widowControl/>
        <w:spacing w:line="560" w:lineRule="exact"/>
        <w:ind w:firstLine="560" w:firstLineChars="186"/>
        <w:rPr>
          <w:rFonts w:ascii="Times New Roman" w:hAnsi="Times New Roman"/>
          <w:b/>
          <w:kern w:val="0"/>
          <w:sz w:val="30"/>
        </w:rPr>
      </w:pPr>
    </w:p>
    <w:p>
      <w:pPr>
        <w:spacing w:line="560" w:lineRule="exact"/>
        <w:rPr>
          <w:rFonts w:ascii="Times New Roman" w:hAnsi="Times New Roman" w:eastAsia="黑体"/>
          <w:b/>
          <w:sz w:val="36"/>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bookmarkStart w:id="0" w:name="_Toc49272978"/>
      <w:bookmarkStart w:id="1" w:name="_Toc49272572"/>
      <w:bookmarkStart w:id="2" w:name="_Toc49272637"/>
    </w:p>
    <w:p>
      <w:pPr>
        <w:spacing w:line="560" w:lineRule="exact"/>
        <w:ind w:firstLine="723"/>
        <w:jc w:val="center"/>
        <w:rPr>
          <w:rFonts w:ascii="Times New Roman" w:hAnsi="Times New Roman" w:eastAsia="黑体"/>
          <w:b/>
          <w:sz w:val="36"/>
        </w:rPr>
      </w:pPr>
      <w:r>
        <w:rPr>
          <w:rFonts w:ascii="Times New Roman" w:hAnsi="黑体" w:eastAsia="黑体"/>
          <w:b/>
          <w:sz w:val="36"/>
        </w:rPr>
        <w:t>目</w:t>
      </w:r>
      <w:r>
        <w:rPr>
          <w:rFonts w:ascii="Times New Roman" w:hAnsi="Times New Roman" w:eastAsia="黑体"/>
          <w:b/>
          <w:sz w:val="36"/>
        </w:rPr>
        <w:t xml:space="preserve">  </w:t>
      </w:r>
      <w:r>
        <w:rPr>
          <w:rFonts w:ascii="Times New Roman" w:hAnsi="黑体" w:eastAsia="黑体"/>
          <w:b/>
          <w:sz w:val="36"/>
        </w:rPr>
        <w:t>录</w:t>
      </w:r>
      <w:bookmarkEnd w:id="0"/>
      <w:bookmarkEnd w:id="1"/>
      <w:bookmarkEnd w:id="2"/>
    </w:p>
    <w:p>
      <w:pPr>
        <w:pStyle w:val="6"/>
        <w:tabs>
          <w:tab w:val="right" w:leader="dot" w:pos="8306"/>
        </w:tabs>
        <w:spacing w:line="360" w:lineRule="auto"/>
        <w:ind w:left="420"/>
        <w:jc w:val="left"/>
        <w:rPr>
          <w:rFonts w:ascii="Times New Roman" w:hAnsi="Times New Roman" w:eastAsia="仿宋_GB2312"/>
          <w:bCs/>
          <w:kern w:val="0"/>
          <w:sz w:val="22"/>
          <w:szCs w:val="21"/>
        </w:rPr>
      </w:pP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TOC \o "1-3" \h \z \u </w:instrText>
      </w:r>
      <w:r>
        <w:rPr>
          <w:rFonts w:ascii="Times New Roman" w:hAnsi="Times New Roman" w:eastAsia="仿宋_GB2312"/>
          <w:bCs/>
          <w:kern w:val="0"/>
          <w:sz w:val="22"/>
          <w:szCs w:val="21"/>
        </w:rPr>
        <w:fldChar w:fldCharType="separate"/>
      </w:r>
      <w:r>
        <w:fldChar w:fldCharType="begin"/>
      </w:r>
      <w:r>
        <w:instrText xml:space="preserve"> HYPERLINK \l "_Toc26301" </w:instrText>
      </w:r>
      <w:r>
        <w:fldChar w:fldCharType="separate"/>
      </w:r>
      <w:r>
        <w:rPr>
          <w:rFonts w:ascii="Times New Roman" w:hAnsi="仿宋_GB2312" w:eastAsia="仿宋_GB2312"/>
          <w:bCs/>
          <w:kern w:val="0"/>
          <w:sz w:val="22"/>
          <w:szCs w:val="21"/>
        </w:rPr>
        <w:t>前</w:t>
      </w:r>
      <w:r>
        <w:rPr>
          <w:rFonts w:ascii="Times New Roman" w:hAnsi="Times New Roman" w:eastAsia="仿宋_GB2312"/>
          <w:bCs/>
          <w:kern w:val="0"/>
          <w:sz w:val="22"/>
          <w:szCs w:val="21"/>
        </w:rPr>
        <w:t xml:space="preserve">  </w:t>
      </w:r>
      <w:r>
        <w:rPr>
          <w:rFonts w:ascii="Times New Roman" w:hAnsi="仿宋_GB2312" w:eastAsia="仿宋_GB2312"/>
          <w:bCs/>
          <w:kern w:val="0"/>
          <w:sz w:val="22"/>
          <w:szCs w:val="21"/>
        </w:rPr>
        <w:t>言</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_Toc26301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4</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"_Toc31248" </w:instrText>
      </w:r>
      <w:r>
        <w:fldChar w:fldCharType="separate"/>
      </w:r>
      <w:r>
        <w:rPr>
          <w:rFonts w:ascii="Times New Roman" w:hAnsi="仿宋_GB2312" w:eastAsia="仿宋_GB2312"/>
          <w:bCs/>
          <w:kern w:val="0"/>
          <w:sz w:val="22"/>
          <w:szCs w:val="21"/>
        </w:rPr>
        <w:t>第一章</w:t>
      </w:r>
      <w:r>
        <w:rPr>
          <w:rFonts w:ascii="Times New Roman" w:hAnsi="Times New Roman" w:eastAsia="仿宋_GB2312"/>
          <w:bCs/>
          <w:kern w:val="0"/>
          <w:sz w:val="22"/>
          <w:szCs w:val="21"/>
        </w:rPr>
        <w:t xml:space="preserve"> </w:t>
      </w:r>
      <w:r>
        <w:rPr>
          <w:rFonts w:ascii="Times New Roman" w:hAnsi="仿宋_GB2312" w:eastAsia="仿宋_GB2312"/>
          <w:bCs/>
          <w:kern w:val="0"/>
          <w:sz w:val="22"/>
          <w:szCs w:val="21"/>
        </w:rPr>
        <w:t>规划背景</w:t>
      </w:r>
      <w:r>
        <w:rPr>
          <w:rFonts w:ascii="Times New Roman" w:hAnsi="Times New Roman" w:eastAsia="仿宋_GB2312"/>
          <w:bCs/>
          <w:kern w:val="0"/>
          <w:sz w:val="22"/>
          <w:szCs w:val="21"/>
        </w:rPr>
        <w:t>——</w:t>
      </w:r>
      <w:r>
        <w:rPr>
          <w:rFonts w:ascii="Times New Roman" w:hAnsi="仿宋_GB2312" w:eastAsia="仿宋_GB2312"/>
          <w:bCs/>
          <w:kern w:val="0"/>
          <w:sz w:val="22"/>
          <w:szCs w:val="21"/>
        </w:rPr>
        <w:t>发展基础与形势</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_Toc31248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6</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"_Toc14439" </w:instrText>
      </w:r>
      <w:r>
        <w:fldChar w:fldCharType="separate"/>
      </w:r>
      <w:r>
        <w:rPr>
          <w:rFonts w:ascii="Times New Roman" w:hAnsi="仿宋_GB2312" w:eastAsia="仿宋_GB2312"/>
          <w:bCs/>
          <w:kern w:val="0"/>
          <w:sz w:val="22"/>
          <w:szCs w:val="21"/>
        </w:rPr>
        <w:t>第一节</w:t>
      </w:r>
      <w:r>
        <w:rPr>
          <w:rFonts w:ascii="Times New Roman" w:hAnsi="Times New Roman" w:eastAsia="仿宋_GB2312"/>
          <w:bCs/>
          <w:kern w:val="0"/>
          <w:sz w:val="22"/>
          <w:szCs w:val="21"/>
        </w:rPr>
        <w:t xml:space="preserve"> “</w:t>
      </w:r>
      <w:r>
        <w:rPr>
          <w:rFonts w:ascii="Times New Roman" w:hAnsi="仿宋_GB2312" w:eastAsia="仿宋_GB2312"/>
          <w:bCs/>
          <w:kern w:val="0"/>
          <w:sz w:val="22"/>
          <w:szCs w:val="21"/>
        </w:rPr>
        <w:t>十三五</w:t>
      </w:r>
      <w:r>
        <w:rPr>
          <w:rFonts w:ascii="Times New Roman" w:hAnsi="Times New Roman" w:eastAsia="仿宋_GB2312"/>
          <w:bCs/>
          <w:kern w:val="0"/>
          <w:sz w:val="22"/>
          <w:szCs w:val="21"/>
        </w:rPr>
        <w:t>”</w:t>
      </w:r>
      <w:r>
        <w:rPr>
          <w:rFonts w:ascii="Times New Roman" w:hAnsi="仿宋_GB2312" w:eastAsia="仿宋_GB2312"/>
          <w:bCs/>
          <w:kern w:val="0"/>
          <w:sz w:val="22"/>
          <w:szCs w:val="21"/>
        </w:rPr>
        <w:t>时期发展的概况</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_Toc14439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6</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"_Toc13600" </w:instrText>
      </w:r>
      <w:r>
        <w:fldChar w:fldCharType="separate"/>
      </w:r>
      <w:r>
        <w:rPr>
          <w:rFonts w:ascii="Times New Roman" w:hAnsi="仿宋_GB2312" w:eastAsia="仿宋_GB2312"/>
          <w:bCs/>
          <w:kern w:val="0"/>
          <w:sz w:val="22"/>
          <w:szCs w:val="21"/>
        </w:rPr>
        <w:t>一、公共文化服务得到加强</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_Toc13600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6</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"_Toc30119" </w:instrText>
      </w:r>
      <w:r>
        <w:fldChar w:fldCharType="separate"/>
      </w:r>
      <w:r>
        <w:rPr>
          <w:rFonts w:ascii="Times New Roman" w:hAnsi="仿宋_GB2312" w:eastAsia="仿宋_GB2312"/>
          <w:bCs/>
          <w:kern w:val="0"/>
          <w:sz w:val="22"/>
          <w:szCs w:val="21"/>
        </w:rPr>
        <w:t>二、文艺繁荣发展取得新成果</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_Toc30119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6</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"_Toc13863" </w:instrText>
      </w:r>
      <w:r>
        <w:fldChar w:fldCharType="separate"/>
      </w:r>
      <w:r>
        <w:rPr>
          <w:rFonts w:ascii="Times New Roman" w:hAnsi="仿宋_GB2312" w:eastAsia="仿宋_GB2312"/>
          <w:bCs/>
          <w:kern w:val="0"/>
          <w:sz w:val="22"/>
          <w:szCs w:val="21"/>
        </w:rPr>
        <w:t>三、文化遗产保护迈上新台阶</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_Toc13863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7</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"_Toc15322" </w:instrText>
      </w:r>
      <w:r>
        <w:fldChar w:fldCharType="separate"/>
      </w:r>
      <w:r>
        <w:rPr>
          <w:rFonts w:ascii="Times New Roman" w:hAnsi="仿宋_GB2312" w:eastAsia="仿宋_GB2312"/>
          <w:bCs/>
          <w:kern w:val="0"/>
          <w:sz w:val="22"/>
          <w:szCs w:val="21"/>
        </w:rPr>
        <w:t>四、文旅产业发展取得突破</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_Toc15322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8</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"_Toc11484" </w:instrText>
      </w:r>
      <w:r>
        <w:fldChar w:fldCharType="separate"/>
      </w:r>
      <w:r>
        <w:rPr>
          <w:rFonts w:ascii="Times New Roman" w:hAnsi="仿宋_GB2312" w:eastAsia="仿宋_GB2312"/>
          <w:bCs/>
          <w:kern w:val="0"/>
          <w:sz w:val="22"/>
          <w:szCs w:val="21"/>
        </w:rPr>
        <w:t>五、体育事业发展进入新阶段</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_Toc11484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9</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"_Toc3192" </w:instrText>
      </w:r>
      <w:r>
        <w:fldChar w:fldCharType="separate"/>
      </w:r>
      <w:r>
        <w:rPr>
          <w:rFonts w:ascii="Times New Roman" w:hAnsi="仿宋_GB2312" w:eastAsia="仿宋_GB2312"/>
          <w:bCs/>
          <w:kern w:val="0"/>
          <w:sz w:val="22"/>
          <w:szCs w:val="21"/>
        </w:rPr>
        <w:t>六、市场服务监管适应新形势</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_Toc3192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10</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"_Toc27368" </w:instrText>
      </w:r>
      <w:r>
        <w:fldChar w:fldCharType="separate"/>
      </w:r>
      <w:r>
        <w:rPr>
          <w:rFonts w:ascii="Times New Roman" w:hAnsi="仿宋_GB2312" w:eastAsia="仿宋_GB2312"/>
          <w:bCs/>
          <w:kern w:val="0"/>
          <w:sz w:val="22"/>
          <w:szCs w:val="21"/>
        </w:rPr>
        <w:t>七、</w:t>
      </w:r>
      <w:r>
        <w:rPr>
          <w:rFonts w:ascii="Times New Roman" w:hAnsi="Times New Roman" w:eastAsia="仿宋_GB2312"/>
          <w:bCs/>
          <w:kern w:val="0"/>
          <w:sz w:val="22"/>
          <w:szCs w:val="21"/>
        </w:rPr>
        <w:t>“</w:t>
      </w:r>
      <w:r>
        <w:rPr>
          <w:rFonts w:ascii="Times New Roman" w:hAnsi="仿宋_GB2312" w:eastAsia="仿宋_GB2312"/>
          <w:bCs/>
          <w:kern w:val="0"/>
          <w:sz w:val="22"/>
          <w:szCs w:val="21"/>
        </w:rPr>
        <w:t>十三五</w:t>
      </w:r>
      <w:r>
        <w:rPr>
          <w:rFonts w:ascii="Times New Roman" w:hAnsi="Times New Roman" w:eastAsia="仿宋_GB2312"/>
          <w:bCs/>
          <w:kern w:val="0"/>
          <w:sz w:val="22"/>
          <w:szCs w:val="21"/>
        </w:rPr>
        <w:t>”</w:t>
      </w:r>
      <w:r>
        <w:rPr>
          <w:rFonts w:ascii="Times New Roman" w:hAnsi="仿宋_GB2312" w:eastAsia="仿宋_GB2312"/>
          <w:bCs/>
          <w:kern w:val="0"/>
          <w:sz w:val="22"/>
          <w:szCs w:val="21"/>
        </w:rPr>
        <w:t>发展存在的问题</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_Toc27368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11</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"_Toc22585" </w:instrText>
      </w:r>
      <w:r>
        <w:fldChar w:fldCharType="separate"/>
      </w:r>
      <w:r>
        <w:rPr>
          <w:rFonts w:ascii="Times New Roman" w:hAnsi="仿宋_GB2312" w:eastAsia="仿宋_GB2312"/>
          <w:bCs/>
          <w:kern w:val="0"/>
          <w:sz w:val="22"/>
          <w:szCs w:val="21"/>
        </w:rPr>
        <w:t>第二节</w:t>
      </w:r>
      <w:r>
        <w:rPr>
          <w:rFonts w:ascii="Times New Roman" w:hAnsi="Times New Roman" w:eastAsia="仿宋_GB2312"/>
          <w:bCs/>
          <w:kern w:val="0"/>
          <w:sz w:val="22"/>
          <w:szCs w:val="21"/>
        </w:rPr>
        <w:t xml:space="preserve"> “</w:t>
      </w:r>
      <w:r>
        <w:rPr>
          <w:rFonts w:ascii="Times New Roman" w:hAnsi="仿宋_GB2312" w:eastAsia="仿宋_GB2312"/>
          <w:bCs/>
          <w:kern w:val="0"/>
          <w:sz w:val="22"/>
          <w:szCs w:val="21"/>
        </w:rPr>
        <w:t>十四五</w:t>
      </w:r>
      <w:r>
        <w:rPr>
          <w:rFonts w:ascii="Times New Roman" w:hAnsi="Times New Roman" w:eastAsia="仿宋_GB2312"/>
          <w:bCs/>
          <w:kern w:val="0"/>
          <w:sz w:val="22"/>
          <w:szCs w:val="21"/>
        </w:rPr>
        <w:t>”</w:t>
      </w:r>
      <w:r>
        <w:rPr>
          <w:rFonts w:ascii="Times New Roman" w:hAnsi="仿宋_GB2312" w:eastAsia="仿宋_GB2312"/>
          <w:bCs/>
          <w:kern w:val="0"/>
          <w:sz w:val="22"/>
          <w:szCs w:val="21"/>
        </w:rPr>
        <w:t>时期面临的形势</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_Toc22585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12</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"_Toc13592" </w:instrText>
      </w:r>
      <w:r>
        <w:fldChar w:fldCharType="separate"/>
      </w:r>
      <w:r>
        <w:rPr>
          <w:rFonts w:ascii="Times New Roman" w:hAnsi="仿宋_GB2312" w:eastAsia="仿宋_GB2312"/>
          <w:bCs/>
          <w:kern w:val="0"/>
          <w:sz w:val="22"/>
          <w:szCs w:val="21"/>
        </w:rPr>
        <w:t>一、揭阳文化广电旅游体育发展的新机遇</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_Toc13592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12</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"_Toc13304" </w:instrText>
      </w:r>
      <w:r>
        <w:fldChar w:fldCharType="separate"/>
      </w:r>
      <w:r>
        <w:rPr>
          <w:rFonts w:ascii="Times New Roman" w:hAnsi="仿宋_GB2312" w:eastAsia="仿宋_GB2312"/>
          <w:bCs/>
          <w:kern w:val="0"/>
          <w:sz w:val="22"/>
          <w:szCs w:val="21"/>
        </w:rPr>
        <w:t>二、揭阳文化广电旅游体育发展面临的新挑战</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_Toc13304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13</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"_Toc11019" </w:instrText>
      </w:r>
      <w:r>
        <w:fldChar w:fldCharType="separate"/>
      </w:r>
      <w:r>
        <w:rPr>
          <w:rFonts w:ascii="Times New Roman" w:hAnsi="仿宋_GB2312" w:eastAsia="仿宋_GB2312"/>
          <w:bCs/>
          <w:kern w:val="0"/>
          <w:sz w:val="22"/>
          <w:szCs w:val="21"/>
        </w:rPr>
        <w:t>第二章</w:t>
      </w:r>
      <w:r>
        <w:rPr>
          <w:rFonts w:ascii="Times New Roman" w:hAnsi="Times New Roman" w:eastAsia="仿宋_GB2312"/>
          <w:bCs/>
          <w:kern w:val="0"/>
          <w:sz w:val="22"/>
          <w:szCs w:val="21"/>
        </w:rPr>
        <w:t xml:space="preserve"> </w:t>
      </w:r>
      <w:r>
        <w:rPr>
          <w:rFonts w:ascii="Times New Roman" w:hAnsi="仿宋_GB2312" w:eastAsia="仿宋_GB2312"/>
          <w:bCs/>
          <w:kern w:val="0"/>
          <w:sz w:val="22"/>
          <w:szCs w:val="21"/>
        </w:rPr>
        <w:t>发展蓝图</w:t>
      </w:r>
      <w:r>
        <w:rPr>
          <w:rFonts w:ascii="Times New Roman" w:hAnsi="Times New Roman" w:eastAsia="仿宋_GB2312"/>
          <w:bCs/>
          <w:kern w:val="0"/>
          <w:sz w:val="22"/>
          <w:szCs w:val="21"/>
        </w:rPr>
        <w:t>——</w:t>
      </w:r>
      <w:r>
        <w:rPr>
          <w:rFonts w:ascii="Times New Roman" w:hAnsi="仿宋_GB2312" w:eastAsia="仿宋_GB2312"/>
          <w:bCs/>
          <w:kern w:val="0"/>
          <w:sz w:val="22"/>
          <w:szCs w:val="21"/>
        </w:rPr>
        <w:t>总体要求与策略</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_Toc11019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14</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"_Toc3628" </w:instrText>
      </w:r>
      <w:r>
        <w:fldChar w:fldCharType="separate"/>
      </w:r>
      <w:r>
        <w:rPr>
          <w:rFonts w:ascii="Times New Roman" w:hAnsi="仿宋_GB2312" w:eastAsia="仿宋_GB2312"/>
          <w:bCs/>
          <w:kern w:val="0"/>
          <w:sz w:val="22"/>
          <w:szCs w:val="21"/>
        </w:rPr>
        <w:t>第一节</w:t>
      </w:r>
      <w:r>
        <w:rPr>
          <w:rFonts w:ascii="Times New Roman" w:hAnsi="Times New Roman" w:eastAsia="仿宋_GB2312"/>
          <w:bCs/>
          <w:kern w:val="0"/>
          <w:sz w:val="22"/>
          <w:szCs w:val="21"/>
        </w:rPr>
        <w:t xml:space="preserve"> </w:t>
      </w:r>
      <w:r>
        <w:rPr>
          <w:rFonts w:ascii="Times New Roman" w:hAnsi="仿宋_GB2312" w:eastAsia="仿宋_GB2312"/>
          <w:bCs/>
          <w:kern w:val="0"/>
          <w:sz w:val="22"/>
          <w:szCs w:val="21"/>
        </w:rPr>
        <w:t>指导思想</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_Toc3628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14</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"_Toc24941" </w:instrText>
      </w:r>
      <w:r>
        <w:fldChar w:fldCharType="separate"/>
      </w:r>
      <w:r>
        <w:rPr>
          <w:rFonts w:ascii="Times New Roman" w:hAnsi="仿宋_GB2312" w:eastAsia="仿宋_GB2312"/>
          <w:bCs/>
          <w:kern w:val="0"/>
          <w:sz w:val="22"/>
          <w:szCs w:val="21"/>
        </w:rPr>
        <w:t>第二节</w:t>
      </w:r>
      <w:r>
        <w:rPr>
          <w:rFonts w:ascii="Times New Roman" w:hAnsi="Times New Roman" w:eastAsia="仿宋_GB2312"/>
          <w:bCs/>
          <w:kern w:val="0"/>
          <w:sz w:val="22"/>
          <w:szCs w:val="21"/>
        </w:rPr>
        <w:t xml:space="preserve"> </w:t>
      </w:r>
      <w:r>
        <w:rPr>
          <w:rFonts w:ascii="Times New Roman" w:hAnsi="仿宋_GB2312" w:eastAsia="仿宋_GB2312"/>
          <w:bCs/>
          <w:kern w:val="0"/>
          <w:sz w:val="22"/>
          <w:szCs w:val="21"/>
        </w:rPr>
        <w:t>基本原则</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_Toc24941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15</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"_Toc12463" </w:instrText>
      </w:r>
      <w:r>
        <w:fldChar w:fldCharType="separate"/>
      </w:r>
      <w:r>
        <w:rPr>
          <w:rFonts w:ascii="Times New Roman" w:hAnsi="仿宋_GB2312" w:eastAsia="仿宋_GB2312"/>
          <w:bCs/>
          <w:kern w:val="0"/>
          <w:sz w:val="22"/>
          <w:szCs w:val="21"/>
        </w:rPr>
        <w:t>第三节</w:t>
      </w:r>
      <w:r>
        <w:rPr>
          <w:rFonts w:ascii="Times New Roman" w:hAnsi="Times New Roman" w:eastAsia="仿宋_GB2312"/>
          <w:bCs/>
          <w:kern w:val="0"/>
          <w:sz w:val="22"/>
          <w:szCs w:val="21"/>
        </w:rPr>
        <w:t xml:space="preserve"> </w:t>
      </w:r>
      <w:r>
        <w:rPr>
          <w:rFonts w:ascii="Times New Roman" w:hAnsi="仿宋_GB2312" w:eastAsia="仿宋_GB2312"/>
          <w:bCs/>
          <w:kern w:val="0"/>
          <w:sz w:val="22"/>
          <w:szCs w:val="21"/>
        </w:rPr>
        <w:t>发展目标</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_Toc12463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16</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"_Toc27396" </w:instrText>
      </w:r>
      <w:r>
        <w:fldChar w:fldCharType="separate"/>
      </w:r>
      <w:r>
        <w:rPr>
          <w:rFonts w:ascii="Times New Roman" w:hAnsi="仿宋_GB2312" w:eastAsia="仿宋_GB2312"/>
          <w:bCs/>
          <w:kern w:val="0"/>
          <w:sz w:val="22"/>
          <w:szCs w:val="21"/>
        </w:rPr>
        <w:t>第三章</w:t>
      </w:r>
      <w:r>
        <w:rPr>
          <w:rFonts w:ascii="Times New Roman" w:hAnsi="Times New Roman" w:eastAsia="仿宋_GB2312"/>
          <w:bCs/>
          <w:kern w:val="0"/>
          <w:sz w:val="22"/>
          <w:szCs w:val="21"/>
        </w:rPr>
        <w:t xml:space="preserve"> </w:t>
      </w:r>
      <w:r>
        <w:rPr>
          <w:rFonts w:ascii="Times New Roman" w:hAnsi="仿宋_GB2312" w:eastAsia="仿宋_GB2312"/>
          <w:bCs/>
          <w:kern w:val="0"/>
          <w:sz w:val="22"/>
          <w:szCs w:val="21"/>
        </w:rPr>
        <w:t>发展任务</w:t>
      </w:r>
      <w:r>
        <w:rPr>
          <w:rFonts w:ascii="Times New Roman" w:hAnsi="Times New Roman" w:eastAsia="仿宋_GB2312"/>
          <w:bCs/>
          <w:kern w:val="0"/>
          <w:sz w:val="22"/>
          <w:szCs w:val="21"/>
        </w:rPr>
        <w:t>——</w:t>
      </w:r>
      <w:r>
        <w:rPr>
          <w:rFonts w:ascii="Times New Roman" w:hAnsi="仿宋_GB2312" w:eastAsia="仿宋_GB2312"/>
          <w:bCs/>
          <w:kern w:val="0"/>
          <w:sz w:val="22"/>
          <w:szCs w:val="21"/>
        </w:rPr>
        <w:t>重点内容与途径</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_Toc27396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18</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"_Toc31270" </w:instrText>
      </w:r>
      <w:r>
        <w:fldChar w:fldCharType="separate"/>
      </w:r>
      <w:r>
        <w:rPr>
          <w:rFonts w:ascii="Times New Roman" w:hAnsi="仿宋_GB2312" w:eastAsia="仿宋_GB2312"/>
          <w:bCs/>
          <w:kern w:val="0"/>
          <w:sz w:val="22"/>
          <w:szCs w:val="21"/>
        </w:rPr>
        <w:t>第一节</w:t>
      </w:r>
      <w:r>
        <w:rPr>
          <w:rFonts w:ascii="Times New Roman" w:hAnsi="Times New Roman" w:eastAsia="仿宋_GB2312"/>
          <w:bCs/>
          <w:kern w:val="0"/>
          <w:sz w:val="22"/>
          <w:szCs w:val="21"/>
        </w:rPr>
        <w:t xml:space="preserve"> </w:t>
      </w:r>
      <w:r>
        <w:rPr>
          <w:rFonts w:ascii="Times New Roman" w:hAnsi="仿宋_GB2312" w:eastAsia="仿宋_GB2312"/>
          <w:bCs/>
          <w:kern w:val="0"/>
          <w:sz w:val="22"/>
          <w:szCs w:val="21"/>
        </w:rPr>
        <w:t>文艺创作：大力扶持与增强效应</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_Toc31270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18</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"_Toc12048" </w:instrText>
      </w:r>
      <w:r>
        <w:fldChar w:fldCharType="separate"/>
      </w:r>
      <w:r>
        <w:rPr>
          <w:rFonts w:ascii="Times New Roman" w:hAnsi="仿宋_GB2312" w:eastAsia="仿宋_GB2312"/>
          <w:bCs/>
          <w:kern w:val="0"/>
          <w:sz w:val="22"/>
          <w:szCs w:val="21"/>
        </w:rPr>
        <w:t>一、扶持文艺创作和传播，推动文化艺术创新发展</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_Toc12048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18</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"_Toc21325" </w:instrText>
      </w:r>
      <w:r>
        <w:fldChar w:fldCharType="separate"/>
      </w:r>
      <w:r>
        <w:rPr>
          <w:rFonts w:ascii="Times New Roman" w:hAnsi="仿宋_GB2312" w:eastAsia="仿宋_GB2312"/>
          <w:bCs/>
          <w:kern w:val="0"/>
          <w:sz w:val="22"/>
          <w:szCs w:val="21"/>
        </w:rPr>
        <w:t>二、唱响主旋律，丰富文艺作品思想内涵</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_Toc21325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18</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"_Toc8151" </w:instrText>
      </w:r>
      <w:r>
        <w:fldChar w:fldCharType="separate"/>
      </w:r>
      <w:r>
        <w:rPr>
          <w:rFonts w:ascii="Times New Roman" w:hAnsi="仿宋_GB2312" w:eastAsia="仿宋_GB2312"/>
          <w:bCs/>
          <w:kern w:val="0"/>
          <w:sz w:val="22"/>
          <w:szCs w:val="21"/>
        </w:rPr>
        <w:t>三、加强文艺高端人才培养，培育文艺创作品牌</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_Toc8151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19</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"_Toc18411" </w:instrText>
      </w:r>
      <w:r>
        <w:fldChar w:fldCharType="separate"/>
      </w:r>
      <w:r>
        <w:rPr>
          <w:rFonts w:ascii="Times New Roman" w:hAnsi="仿宋_GB2312" w:eastAsia="仿宋_GB2312"/>
          <w:bCs/>
          <w:kern w:val="0"/>
          <w:sz w:val="22"/>
          <w:szCs w:val="21"/>
        </w:rPr>
        <w:t>第二节</w:t>
      </w:r>
      <w:r>
        <w:rPr>
          <w:rFonts w:ascii="Times New Roman" w:hAnsi="Times New Roman" w:eastAsia="仿宋_GB2312"/>
          <w:bCs/>
          <w:kern w:val="0"/>
          <w:sz w:val="22"/>
          <w:szCs w:val="21"/>
        </w:rPr>
        <w:t xml:space="preserve"> </w:t>
      </w:r>
      <w:r>
        <w:rPr>
          <w:rFonts w:ascii="Times New Roman" w:hAnsi="仿宋_GB2312" w:eastAsia="仿宋_GB2312"/>
          <w:bCs/>
          <w:kern w:val="0"/>
          <w:sz w:val="22"/>
          <w:szCs w:val="21"/>
        </w:rPr>
        <w:t>公共服务：基础夯实与供给创新</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_Toc14922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20</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"_Toc14922" </w:instrText>
      </w:r>
      <w:r>
        <w:fldChar w:fldCharType="separate"/>
      </w:r>
      <w:r>
        <w:rPr>
          <w:rFonts w:ascii="Times New Roman" w:hAnsi="仿宋_GB2312" w:eastAsia="仿宋_GB2312"/>
          <w:bCs/>
          <w:kern w:val="0"/>
          <w:sz w:val="22"/>
          <w:szCs w:val="21"/>
        </w:rPr>
        <w:t>一、创新公共文化服务供给方式，推进现代公共文化服务体系建设</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_Toc14922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20</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"_Toc10313" </w:instrText>
      </w:r>
      <w:r>
        <w:fldChar w:fldCharType="separate"/>
      </w:r>
      <w:r>
        <w:rPr>
          <w:rFonts w:ascii="Times New Roman" w:hAnsi="仿宋_GB2312" w:eastAsia="仿宋_GB2312"/>
          <w:bCs/>
          <w:kern w:val="0"/>
          <w:sz w:val="22"/>
          <w:szCs w:val="21"/>
        </w:rPr>
        <w:t>二、完善旅游公共服务体系及基础，提升全市旅游管理与服务水平</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_Toc10313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22</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"_Toc16428" </w:instrText>
      </w:r>
      <w:r>
        <w:fldChar w:fldCharType="separate"/>
      </w:r>
      <w:r>
        <w:rPr>
          <w:rFonts w:ascii="Times New Roman" w:hAnsi="仿宋_GB2312" w:eastAsia="仿宋_GB2312"/>
          <w:bCs/>
          <w:kern w:val="0"/>
          <w:sz w:val="22"/>
          <w:szCs w:val="21"/>
        </w:rPr>
        <w:t>三、加强广播电视行业服务与管理，满足人民群众文化生活新需要</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_Toc16428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24</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"_Toc32592" </w:instrText>
      </w:r>
      <w:r>
        <w:fldChar w:fldCharType="separate"/>
      </w:r>
      <w:r>
        <w:rPr>
          <w:rFonts w:ascii="Times New Roman" w:hAnsi="仿宋_GB2312" w:eastAsia="仿宋_GB2312"/>
          <w:bCs/>
          <w:kern w:val="0"/>
          <w:sz w:val="22"/>
          <w:szCs w:val="21"/>
        </w:rPr>
        <w:t>四、助力城乡融合和乡村振兴战略，推进公共服务均等化和标准化</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_Toc32592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24</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"_Toc26664" </w:instrText>
      </w:r>
      <w:r>
        <w:fldChar w:fldCharType="separate"/>
      </w:r>
      <w:r>
        <w:rPr>
          <w:rFonts w:ascii="Times New Roman" w:hAnsi="仿宋_GB2312" w:eastAsia="仿宋_GB2312"/>
          <w:bCs/>
          <w:kern w:val="0"/>
          <w:sz w:val="22"/>
          <w:szCs w:val="21"/>
        </w:rPr>
        <w:t>第三节</w:t>
      </w:r>
      <w:r>
        <w:rPr>
          <w:rFonts w:ascii="Times New Roman" w:hAnsi="Times New Roman" w:eastAsia="仿宋_GB2312"/>
          <w:bCs/>
          <w:kern w:val="0"/>
          <w:sz w:val="22"/>
          <w:szCs w:val="21"/>
        </w:rPr>
        <w:t xml:space="preserve"> </w:t>
      </w:r>
      <w:r>
        <w:rPr>
          <w:rFonts w:ascii="Times New Roman" w:hAnsi="仿宋_GB2312" w:eastAsia="仿宋_GB2312"/>
          <w:bCs/>
          <w:kern w:val="0"/>
          <w:sz w:val="22"/>
          <w:szCs w:val="21"/>
        </w:rPr>
        <w:t>文化遗产：保护传承与活化利用</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_Toc26664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27</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"_Toc19143" </w:instrText>
      </w:r>
      <w:r>
        <w:fldChar w:fldCharType="separate"/>
      </w:r>
      <w:r>
        <w:rPr>
          <w:rFonts w:ascii="Times New Roman" w:hAnsi="仿宋_GB2312" w:eastAsia="仿宋_GB2312"/>
          <w:bCs/>
          <w:kern w:val="0"/>
          <w:sz w:val="22"/>
          <w:szCs w:val="21"/>
        </w:rPr>
        <w:t>一、深挖古城历史内涵，保护传承古城文脉</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_Toc19143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27</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"_Toc23462" </w:instrText>
      </w:r>
      <w:r>
        <w:fldChar w:fldCharType="separate"/>
      </w:r>
      <w:r>
        <w:rPr>
          <w:rFonts w:ascii="Times New Roman" w:hAnsi="仿宋_GB2312" w:eastAsia="仿宋_GB2312"/>
          <w:bCs/>
          <w:kern w:val="0"/>
          <w:sz w:val="22"/>
          <w:szCs w:val="21"/>
        </w:rPr>
        <w:t>二、推动创造性转化和创新性发展，强化文化遗产的活化利用</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_Toc23462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29</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"_Toc3650" </w:instrText>
      </w:r>
      <w:r>
        <w:fldChar w:fldCharType="separate"/>
      </w:r>
      <w:r>
        <w:rPr>
          <w:rFonts w:ascii="Times New Roman" w:hAnsi="仿宋_GB2312" w:eastAsia="仿宋_GB2312"/>
          <w:bCs/>
          <w:kern w:val="0"/>
          <w:sz w:val="22"/>
          <w:szCs w:val="21"/>
        </w:rPr>
        <w:t>三、</w:t>
      </w:r>
      <w:r>
        <w:rPr>
          <w:rFonts w:ascii="Times New Roman" w:hAnsi="Times New Roman" w:eastAsia="仿宋_GB2312"/>
          <w:bCs/>
          <w:kern w:val="0"/>
          <w:sz w:val="22"/>
          <w:szCs w:val="21"/>
        </w:rPr>
        <w:t xml:space="preserve"> </w:t>
      </w:r>
      <w:r>
        <w:rPr>
          <w:rFonts w:ascii="Times New Roman" w:hAnsi="仿宋_GB2312" w:eastAsia="仿宋_GB2312"/>
          <w:bCs/>
          <w:kern w:val="0"/>
          <w:sz w:val="22"/>
          <w:szCs w:val="21"/>
        </w:rPr>
        <w:t>提升古城核心区建设水平，焕发古城活力</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_Toc3650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30</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"_Toc22643" </w:instrText>
      </w:r>
      <w:r>
        <w:fldChar w:fldCharType="separate"/>
      </w:r>
      <w:r>
        <w:rPr>
          <w:rFonts w:ascii="Times New Roman" w:hAnsi="仿宋_GB2312" w:eastAsia="仿宋_GB2312"/>
          <w:bCs/>
          <w:kern w:val="0"/>
          <w:sz w:val="22"/>
          <w:szCs w:val="21"/>
        </w:rPr>
        <w:t>第四节</w:t>
      </w:r>
      <w:r>
        <w:rPr>
          <w:rFonts w:ascii="Times New Roman" w:hAnsi="Times New Roman" w:eastAsia="仿宋_GB2312"/>
          <w:bCs/>
          <w:kern w:val="0"/>
          <w:sz w:val="22"/>
          <w:szCs w:val="21"/>
        </w:rPr>
        <w:t xml:space="preserve"> </w:t>
      </w:r>
      <w:r>
        <w:rPr>
          <w:rFonts w:ascii="Times New Roman" w:hAnsi="仿宋_GB2312" w:eastAsia="仿宋_GB2312"/>
          <w:bCs/>
          <w:kern w:val="0"/>
          <w:sz w:val="22"/>
          <w:szCs w:val="21"/>
        </w:rPr>
        <w:t>体育事业：加快建设与发挥优势</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_Toc22643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33</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"_Toc24255" </w:instrText>
      </w:r>
      <w:r>
        <w:fldChar w:fldCharType="separate"/>
      </w:r>
      <w:r>
        <w:rPr>
          <w:rFonts w:ascii="Times New Roman" w:hAnsi="仿宋_GB2312" w:eastAsia="仿宋_GB2312"/>
          <w:bCs/>
          <w:kern w:val="0"/>
          <w:sz w:val="22"/>
          <w:szCs w:val="21"/>
        </w:rPr>
        <w:t>一、改进体育总体发展规划布局，促进全民健康运动深入广泛开展</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_Toc24255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33</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"_Toc15473" </w:instrText>
      </w:r>
      <w:r>
        <w:fldChar w:fldCharType="separate"/>
      </w:r>
      <w:r>
        <w:rPr>
          <w:rFonts w:ascii="Times New Roman" w:hAnsi="仿宋_GB2312" w:eastAsia="仿宋_GB2312"/>
          <w:bCs/>
          <w:kern w:val="0"/>
          <w:sz w:val="22"/>
          <w:szCs w:val="21"/>
        </w:rPr>
        <w:t>二、提升竞技体育训练场地设施，开创竞技体育特色发展的新局面</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_Toc15473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34</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"_Toc13322" </w:instrText>
      </w:r>
      <w:r>
        <w:fldChar w:fldCharType="separate"/>
      </w:r>
      <w:r>
        <w:rPr>
          <w:rFonts w:ascii="Times New Roman" w:hAnsi="仿宋_GB2312" w:eastAsia="仿宋_GB2312"/>
          <w:bCs/>
          <w:kern w:val="0"/>
          <w:sz w:val="22"/>
          <w:szCs w:val="21"/>
        </w:rPr>
        <w:t>三、大力提升体育彩票发行水平，扩大公益支持体育事业发展作用</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_Toc13322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35</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"_Toc13282" </w:instrText>
      </w:r>
      <w:r>
        <w:fldChar w:fldCharType="separate"/>
      </w:r>
      <w:r>
        <w:rPr>
          <w:rFonts w:ascii="Times New Roman" w:hAnsi="仿宋_GB2312" w:eastAsia="仿宋_GB2312"/>
          <w:bCs/>
          <w:kern w:val="0"/>
          <w:sz w:val="22"/>
          <w:szCs w:val="21"/>
        </w:rPr>
        <w:t>第五节</w:t>
      </w:r>
      <w:r>
        <w:rPr>
          <w:rFonts w:ascii="Times New Roman" w:hAnsi="Times New Roman" w:eastAsia="仿宋_GB2312"/>
          <w:bCs/>
          <w:kern w:val="0"/>
          <w:sz w:val="22"/>
          <w:szCs w:val="21"/>
        </w:rPr>
        <w:t xml:space="preserve"> </w:t>
      </w:r>
      <w:r>
        <w:rPr>
          <w:rFonts w:ascii="Times New Roman" w:hAnsi="仿宋_GB2312" w:eastAsia="仿宋_GB2312"/>
          <w:bCs/>
          <w:kern w:val="0"/>
          <w:sz w:val="22"/>
          <w:szCs w:val="21"/>
        </w:rPr>
        <w:t>产业发展：提质增效与打造品牌</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_Toc13282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36</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"_Toc30300" </w:instrText>
      </w:r>
      <w:r>
        <w:fldChar w:fldCharType="separate"/>
      </w:r>
      <w:r>
        <w:rPr>
          <w:rFonts w:ascii="Times New Roman" w:hAnsi="仿宋_GB2312" w:eastAsia="仿宋_GB2312"/>
          <w:bCs/>
          <w:kern w:val="0"/>
          <w:sz w:val="22"/>
          <w:szCs w:val="21"/>
        </w:rPr>
        <w:t>一、促进产业存量项目扩大市场和提升品质，增进经济效益</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_Toc30300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36</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"_Toc18202" </w:instrText>
      </w:r>
      <w:r>
        <w:fldChar w:fldCharType="separate"/>
      </w:r>
      <w:r>
        <w:rPr>
          <w:rFonts w:ascii="Times New Roman" w:hAnsi="仿宋_GB2312" w:eastAsia="仿宋_GB2312"/>
          <w:bCs/>
          <w:kern w:val="0"/>
          <w:sz w:val="22"/>
          <w:szCs w:val="21"/>
        </w:rPr>
        <w:t>二、推动产业增量项目引进和落地，强化新项目的带动效应</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_Toc18202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38</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"_Toc12751" </w:instrText>
      </w:r>
      <w:r>
        <w:fldChar w:fldCharType="separate"/>
      </w:r>
      <w:r>
        <w:rPr>
          <w:rFonts w:ascii="Times New Roman" w:hAnsi="仿宋_GB2312" w:eastAsia="仿宋_GB2312"/>
          <w:bCs/>
          <w:kern w:val="0"/>
          <w:sz w:val="22"/>
          <w:szCs w:val="21"/>
        </w:rPr>
        <w:t>三、着力打造特色产业重大项目，增加文旅体城市品牌亮点</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_Toc12751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39</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"_Toc10895" </w:instrText>
      </w:r>
      <w:r>
        <w:fldChar w:fldCharType="separate"/>
      </w:r>
      <w:r>
        <w:rPr>
          <w:rFonts w:ascii="Times New Roman" w:hAnsi="仿宋_GB2312" w:eastAsia="仿宋_GB2312"/>
          <w:bCs/>
          <w:kern w:val="0"/>
          <w:sz w:val="22"/>
          <w:szCs w:val="21"/>
        </w:rPr>
        <w:t>第六节</w:t>
      </w:r>
      <w:r>
        <w:rPr>
          <w:rFonts w:ascii="Times New Roman" w:hAnsi="Times New Roman" w:eastAsia="仿宋_GB2312"/>
          <w:bCs/>
          <w:kern w:val="0"/>
          <w:sz w:val="22"/>
          <w:szCs w:val="21"/>
        </w:rPr>
        <w:t xml:space="preserve"> </w:t>
      </w:r>
      <w:r>
        <w:rPr>
          <w:rFonts w:ascii="Times New Roman" w:hAnsi="仿宋_GB2312" w:eastAsia="仿宋_GB2312"/>
          <w:bCs/>
          <w:kern w:val="0"/>
          <w:sz w:val="22"/>
          <w:szCs w:val="21"/>
        </w:rPr>
        <w:t>融合创新：内容整合与路径融合</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_Toc10895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44</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"_Toc26274" </w:instrText>
      </w:r>
      <w:r>
        <w:fldChar w:fldCharType="separate"/>
      </w:r>
      <w:r>
        <w:rPr>
          <w:rFonts w:ascii="Times New Roman" w:hAnsi="仿宋_GB2312" w:eastAsia="仿宋_GB2312"/>
          <w:bCs/>
          <w:kern w:val="0"/>
          <w:sz w:val="22"/>
          <w:szCs w:val="21"/>
        </w:rPr>
        <w:t>一、推进文化旅游深度融合提高旅游产品供给水平</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_Toc26274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44</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"_Toc3236" </w:instrText>
      </w:r>
      <w:r>
        <w:fldChar w:fldCharType="separate"/>
      </w:r>
      <w:r>
        <w:rPr>
          <w:rFonts w:ascii="Times New Roman" w:hAnsi="仿宋_GB2312" w:eastAsia="仿宋_GB2312"/>
          <w:bCs/>
          <w:kern w:val="0"/>
          <w:sz w:val="22"/>
          <w:szCs w:val="21"/>
        </w:rPr>
        <w:t>二、促进文化旅游体育跨界融合培育产业新增长点</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_Toc3236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45</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"_Toc25693" </w:instrText>
      </w:r>
      <w:r>
        <w:fldChar w:fldCharType="separate"/>
      </w:r>
      <w:r>
        <w:rPr>
          <w:rFonts w:ascii="Times New Roman" w:hAnsi="仿宋_GB2312" w:eastAsia="仿宋_GB2312"/>
          <w:bCs/>
          <w:kern w:val="0"/>
          <w:sz w:val="22"/>
          <w:szCs w:val="21"/>
        </w:rPr>
        <w:t>三、推动文化旅游体育对外合作构建共建共享格局</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_Toc25693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48</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"_Toc13992" </w:instrText>
      </w:r>
      <w:r>
        <w:fldChar w:fldCharType="separate"/>
      </w:r>
      <w:r>
        <w:rPr>
          <w:rFonts w:ascii="Times New Roman" w:hAnsi="仿宋_GB2312" w:eastAsia="仿宋_GB2312"/>
          <w:bCs/>
          <w:kern w:val="0"/>
          <w:sz w:val="22"/>
          <w:szCs w:val="21"/>
        </w:rPr>
        <w:t>第七节</w:t>
      </w:r>
      <w:r>
        <w:rPr>
          <w:rFonts w:ascii="Times New Roman" w:hAnsi="Times New Roman" w:eastAsia="仿宋_GB2312"/>
          <w:bCs/>
          <w:kern w:val="0"/>
          <w:sz w:val="22"/>
          <w:szCs w:val="21"/>
        </w:rPr>
        <w:t xml:space="preserve"> </w:t>
      </w:r>
      <w:r>
        <w:rPr>
          <w:rFonts w:ascii="Times New Roman" w:hAnsi="仿宋_GB2312" w:eastAsia="仿宋_GB2312"/>
          <w:bCs/>
          <w:kern w:val="0"/>
          <w:sz w:val="22"/>
          <w:szCs w:val="21"/>
        </w:rPr>
        <w:t>激活市场：引导监管与服务创新</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_Toc13992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50</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"_Toc20308" </w:instrText>
      </w:r>
      <w:r>
        <w:fldChar w:fldCharType="separate"/>
      </w:r>
      <w:r>
        <w:rPr>
          <w:rFonts w:ascii="Times New Roman" w:hAnsi="仿宋_GB2312" w:eastAsia="仿宋_GB2312"/>
          <w:bCs/>
          <w:kern w:val="0"/>
          <w:sz w:val="22"/>
          <w:szCs w:val="21"/>
        </w:rPr>
        <w:t>第四章</w:t>
      </w:r>
      <w:r>
        <w:rPr>
          <w:rFonts w:ascii="Times New Roman" w:hAnsi="Times New Roman" w:eastAsia="仿宋_GB2312"/>
          <w:bCs/>
          <w:kern w:val="0"/>
          <w:sz w:val="22"/>
          <w:szCs w:val="21"/>
        </w:rPr>
        <w:t xml:space="preserve"> </w:t>
      </w:r>
      <w:r>
        <w:rPr>
          <w:rFonts w:ascii="Times New Roman" w:hAnsi="仿宋_GB2312" w:eastAsia="仿宋_GB2312"/>
          <w:bCs/>
          <w:kern w:val="0"/>
          <w:sz w:val="22"/>
          <w:szCs w:val="21"/>
        </w:rPr>
        <w:t>保障措施</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_Toc20308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53</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"_Toc17112" </w:instrText>
      </w:r>
      <w:r>
        <w:fldChar w:fldCharType="separate"/>
      </w:r>
      <w:r>
        <w:rPr>
          <w:rFonts w:ascii="Times New Roman" w:hAnsi="仿宋_GB2312" w:eastAsia="仿宋_GB2312"/>
          <w:bCs/>
          <w:kern w:val="0"/>
          <w:sz w:val="22"/>
          <w:szCs w:val="21"/>
        </w:rPr>
        <w:t>第一节</w:t>
      </w:r>
      <w:r>
        <w:rPr>
          <w:rFonts w:ascii="Times New Roman" w:hAnsi="Times New Roman" w:eastAsia="仿宋_GB2312"/>
          <w:bCs/>
          <w:kern w:val="0"/>
          <w:sz w:val="22"/>
          <w:szCs w:val="21"/>
        </w:rPr>
        <w:t xml:space="preserve"> </w:t>
      </w:r>
      <w:r>
        <w:rPr>
          <w:rFonts w:ascii="Times New Roman" w:hAnsi="仿宋_GB2312" w:eastAsia="仿宋_GB2312"/>
          <w:bCs/>
          <w:kern w:val="0"/>
          <w:sz w:val="22"/>
          <w:szCs w:val="21"/>
        </w:rPr>
        <w:t>加强组织领导</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_Toc17112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53</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"_Toc11045" </w:instrText>
      </w:r>
      <w:r>
        <w:fldChar w:fldCharType="separate"/>
      </w:r>
      <w:r>
        <w:rPr>
          <w:rFonts w:ascii="Times New Roman" w:hAnsi="仿宋_GB2312" w:eastAsia="仿宋_GB2312"/>
          <w:bCs/>
          <w:kern w:val="0"/>
          <w:sz w:val="22"/>
          <w:szCs w:val="21"/>
        </w:rPr>
        <w:t>第二节</w:t>
      </w:r>
      <w:r>
        <w:rPr>
          <w:rFonts w:ascii="Times New Roman" w:hAnsi="Times New Roman" w:eastAsia="仿宋_GB2312"/>
          <w:bCs/>
          <w:kern w:val="0"/>
          <w:sz w:val="22"/>
          <w:szCs w:val="21"/>
        </w:rPr>
        <w:t xml:space="preserve"> </w:t>
      </w:r>
      <w:r>
        <w:rPr>
          <w:rFonts w:ascii="Times New Roman" w:hAnsi="仿宋_GB2312" w:eastAsia="仿宋_GB2312"/>
          <w:bCs/>
          <w:kern w:val="0"/>
          <w:sz w:val="22"/>
          <w:szCs w:val="21"/>
        </w:rPr>
        <w:t>强化统筹协调</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_Toc11045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53</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"_Toc30567" </w:instrText>
      </w:r>
      <w:r>
        <w:fldChar w:fldCharType="separate"/>
      </w:r>
      <w:r>
        <w:rPr>
          <w:rFonts w:ascii="Times New Roman" w:hAnsi="仿宋_GB2312" w:eastAsia="仿宋_GB2312"/>
          <w:bCs/>
          <w:kern w:val="0"/>
          <w:sz w:val="22"/>
          <w:szCs w:val="21"/>
        </w:rPr>
        <w:t>第三节</w:t>
      </w:r>
      <w:r>
        <w:rPr>
          <w:rFonts w:ascii="Times New Roman" w:hAnsi="Times New Roman" w:eastAsia="仿宋_GB2312"/>
          <w:bCs/>
          <w:kern w:val="0"/>
          <w:sz w:val="22"/>
          <w:szCs w:val="21"/>
        </w:rPr>
        <w:t xml:space="preserve"> </w:t>
      </w:r>
      <w:r>
        <w:rPr>
          <w:rFonts w:ascii="Times New Roman" w:hAnsi="仿宋_GB2312" w:eastAsia="仿宋_GB2312"/>
          <w:bCs/>
          <w:kern w:val="0"/>
          <w:sz w:val="22"/>
          <w:szCs w:val="21"/>
        </w:rPr>
        <w:t>落实资源保障</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_Toc30567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54</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bCs/>
          <w:kern w:val="0"/>
          <w:sz w:val="22"/>
          <w:szCs w:val="21"/>
        </w:rPr>
      </w:pPr>
      <w:r>
        <w:fldChar w:fldCharType="begin"/>
      </w:r>
      <w:r>
        <w:instrText xml:space="preserve"> HYPERLINK \l "_Toc23061" </w:instrText>
      </w:r>
      <w:r>
        <w:fldChar w:fldCharType="separate"/>
      </w:r>
      <w:r>
        <w:rPr>
          <w:rFonts w:ascii="Times New Roman" w:hAnsi="仿宋_GB2312" w:eastAsia="仿宋_GB2312"/>
          <w:bCs/>
          <w:kern w:val="0"/>
          <w:sz w:val="22"/>
          <w:szCs w:val="21"/>
        </w:rPr>
        <w:t>第四节</w:t>
      </w:r>
      <w:r>
        <w:rPr>
          <w:rFonts w:ascii="Times New Roman" w:hAnsi="Times New Roman" w:eastAsia="仿宋_GB2312"/>
          <w:bCs/>
          <w:kern w:val="0"/>
          <w:sz w:val="22"/>
          <w:szCs w:val="21"/>
        </w:rPr>
        <w:t xml:space="preserve"> </w:t>
      </w:r>
      <w:r>
        <w:rPr>
          <w:rFonts w:ascii="Times New Roman" w:hAnsi="仿宋_GB2312" w:eastAsia="仿宋_GB2312"/>
          <w:bCs/>
          <w:kern w:val="0"/>
          <w:sz w:val="22"/>
          <w:szCs w:val="21"/>
        </w:rPr>
        <w:t>创新发展政策</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_Toc23061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55</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6"/>
        <w:tabs>
          <w:tab w:val="right" w:leader="dot" w:pos="8306"/>
        </w:tabs>
        <w:spacing w:line="360" w:lineRule="auto"/>
        <w:ind w:left="420"/>
        <w:jc w:val="left"/>
        <w:rPr>
          <w:rFonts w:ascii="Times New Roman" w:hAnsi="Times New Roman" w:eastAsia="仿宋_GB2312"/>
          <w:kern w:val="0"/>
          <w:sz w:val="30"/>
        </w:rPr>
        <w:sectPr>
          <w:footerReference r:id="rId5" w:type="default"/>
          <w:pgSz w:w="11906" w:h="16838"/>
          <w:pgMar w:top="1440" w:right="1800" w:bottom="1440" w:left="1800" w:header="851" w:footer="992" w:gutter="0"/>
          <w:cols w:space="720" w:num="1"/>
          <w:docGrid w:type="lines" w:linePitch="312" w:charSpace="0"/>
        </w:sectPr>
      </w:pPr>
      <w:r>
        <w:fldChar w:fldCharType="begin"/>
      </w:r>
      <w:r>
        <w:instrText xml:space="preserve"> HYPERLINK \l "_Toc5852" </w:instrText>
      </w:r>
      <w:r>
        <w:fldChar w:fldCharType="separate"/>
      </w:r>
      <w:r>
        <w:rPr>
          <w:rFonts w:ascii="Times New Roman" w:hAnsi="仿宋_GB2312" w:eastAsia="仿宋_GB2312"/>
          <w:bCs/>
          <w:kern w:val="0"/>
          <w:sz w:val="22"/>
          <w:szCs w:val="21"/>
        </w:rPr>
        <w:t>附件</w:t>
      </w:r>
      <w:r>
        <w:rPr>
          <w:rFonts w:ascii="Times New Roman" w:hAnsi="Times New Roman" w:eastAsia="仿宋_GB2312"/>
          <w:bCs/>
          <w:kern w:val="0"/>
          <w:sz w:val="22"/>
          <w:szCs w:val="21"/>
        </w:rPr>
        <w:t xml:space="preserve"> </w:t>
      </w:r>
      <w:r>
        <w:rPr>
          <w:rFonts w:ascii="Times New Roman" w:hAnsi="仿宋_GB2312" w:eastAsia="仿宋_GB2312"/>
          <w:bCs/>
          <w:kern w:val="0"/>
          <w:sz w:val="22"/>
          <w:szCs w:val="21"/>
        </w:rPr>
        <w:t>揭阳市文化</w:t>
      </w:r>
      <w:bookmarkStart w:id="393" w:name="_GoBack"/>
      <w:bookmarkEnd w:id="393"/>
      <w:r>
        <w:rPr>
          <w:rFonts w:ascii="Times New Roman" w:hAnsi="仿宋_GB2312" w:eastAsia="仿宋_GB2312"/>
          <w:bCs/>
          <w:kern w:val="0"/>
          <w:sz w:val="22"/>
          <w:szCs w:val="21"/>
        </w:rPr>
        <w:t>旅游体育发展改革</w:t>
      </w:r>
      <w:r>
        <w:rPr>
          <w:rFonts w:ascii="Times New Roman" w:hAnsi="Times New Roman" w:eastAsia="仿宋_GB2312"/>
          <w:bCs/>
          <w:kern w:val="0"/>
          <w:sz w:val="22"/>
          <w:szCs w:val="21"/>
        </w:rPr>
        <w:t>“</w:t>
      </w:r>
      <w:r>
        <w:rPr>
          <w:rFonts w:ascii="Times New Roman" w:hAnsi="仿宋_GB2312" w:eastAsia="仿宋_GB2312"/>
          <w:bCs/>
          <w:kern w:val="0"/>
          <w:sz w:val="22"/>
          <w:szCs w:val="21"/>
        </w:rPr>
        <w:t>十四五</w:t>
      </w:r>
      <w:r>
        <w:rPr>
          <w:rFonts w:ascii="Times New Roman" w:hAnsi="Times New Roman" w:eastAsia="仿宋_GB2312"/>
          <w:bCs/>
          <w:kern w:val="0"/>
          <w:sz w:val="22"/>
          <w:szCs w:val="21"/>
        </w:rPr>
        <w:t>”</w:t>
      </w:r>
      <w:r>
        <w:rPr>
          <w:rFonts w:ascii="Times New Roman" w:hAnsi="仿宋_GB2312" w:eastAsia="仿宋_GB2312"/>
          <w:bCs/>
          <w:kern w:val="0"/>
          <w:sz w:val="22"/>
          <w:szCs w:val="21"/>
        </w:rPr>
        <w:t>规划重点建设项目汇总表</w:t>
      </w:r>
      <w:r>
        <w:rPr>
          <w:rFonts w:ascii="Times New Roman" w:hAnsi="Times New Roman" w:eastAsia="仿宋_GB2312"/>
          <w:bCs/>
          <w:kern w:val="0"/>
          <w:sz w:val="22"/>
          <w:szCs w:val="21"/>
        </w:rPr>
        <w:tab/>
      </w:r>
      <w:r>
        <w:rPr>
          <w:rFonts w:ascii="Times New Roman" w:hAnsi="Times New Roman" w:eastAsia="仿宋_GB2312"/>
          <w:bCs/>
          <w:kern w:val="0"/>
          <w:sz w:val="22"/>
          <w:szCs w:val="21"/>
        </w:rPr>
        <w:fldChar w:fldCharType="begin"/>
      </w:r>
      <w:r>
        <w:rPr>
          <w:rFonts w:ascii="Times New Roman" w:hAnsi="Times New Roman" w:eastAsia="仿宋_GB2312"/>
          <w:bCs/>
          <w:kern w:val="0"/>
          <w:sz w:val="22"/>
          <w:szCs w:val="21"/>
        </w:rPr>
        <w:instrText xml:space="preserve"> PAGEREF _Toc5852 </w:instrText>
      </w:r>
      <w:r>
        <w:rPr>
          <w:rFonts w:ascii="Times New Roman" w:hAnsi="Times New Roman" w:eastAsia="仿宋_GB2312"/>
          <w:bCs/>
          <w:kern w:val="0"/>
          <w:sz w:val="22"/>
          <w:szCs w:val="21"/>
        </w:rPr>
        <w:fldChar w:fldCharType="separate"/>
      </w:r>
      <w:r>
        <w:rPr>
          <w:rFonts w:ascii="Times New Roman" w:hAnsi="Times New Roman" w:eastAsia="仿宋_GB2312"/>
          <w:bCs/>
          <w:kern w:val="0"/>
          <w:sz w:val="22"/>
          <w:szCs w:val="21"/>
        </w:rPr>
        <w:t>56</w:t>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r>
        <w:rPr>
          <w:rFonts w:ascii="Times New Roman" w:hAnsi="Times New Roman" w:eastAsia="仿宋_GB2312"/>
          <w:bCs/>
          <w:kern w:val="0"/>
          <w:sz w:val="22"/>
          <w:szCs w:val="21"/>
        </w:rPr>
        <w:fldChar w:fldCharType="end"/>
      </w:r>
    </w:p>
    <w:p>
      <w:pPr>
        <w:pStyle w:val="3"/>
        <w:spacing w:beforeLines="0" w:afterLines="0" w:line="360" w:lineRule="auto"/>
        <w:rPr>
          <w:rFonts w:ascii="Times New Roman" w:hAnsi="Times New Roman" w:eastAsia="黑体"/>
          <w:color w:val="auto"/>
        </w:rPr>
      </w:pPr>
      <w:bookmarkStart w:id="3" w:name="_Toc9045"/>
      <w:bookmarkStart w:id="4" w:name="_Toc49272979"/>
      <w:bookmarkStart w:id="5" w:name="_Toc26301"/>
      <w:bookmarkStart w:id="6" w:name="_Toc23160"/>
      <w:bookmarkStart w:id="7" w:name="_Toc52367195"/>
      <w:bookmarkStart w:id="8" w:name="_Toc12700"/>
      <w:bookmarkStart w:id="9" w:name="_Toc49272573"/>
      <w:bookmarkStart w:id="10" w:name="_Toc49272638"/>
      <w:bookmarkStart w:id="11" w:name="_Toc19433"/>
      <w:bookmarkStart w:id="12" w:name="_Toc4182"/>
      <w:r>
        <w:rPr>
          <w:rFonts w:ascii="Times New Roman" w:hAnsi="黑体" w:eastAsia="黑体"/>
          <w:color w:val="auto"/>
        </w:rPr>
        <w:t>前</w:t>
      </w:r>
      <w:r>
        <w:rPr>
          <w:rFonts w:ascii="Times New Roman" w:hAnsi="Times New Roman" w:eastAsia="黑体"/>
          <w:color w:val="auto"/>
        </w:rPr>
        <w:t xml:space="preserve">  </w:t>
      </w:r>
      <w:r>
        <w:rPr>
          <w:rFonts w:ascii="Times New Roman" w:hAnsi="黑体" w:eastAsia="黑体"/>
          <w:color w:val="auto"/>
        </w:rPr>
        <w:t>言</w:t>
      </w:r>
      <w:bookmarkEnd w:id="3"/>
      <w:bookmarkEnd w:id="4"/>
      <w:bookmarkEnd w:id="5"/>
      <w:bookmarkEnd w:id="6"/>
      <w:bookmarkEnd w:id="7"/>
      <w:bookmarkEnd w:id="8"/>
      <w:bookmarkEnd w:id="9"/>
      <w:bookmarkEnd w:id="10"/>
      <w:bookmarkEnd w:id="11"/>
      <w:bookmarkEnd w:id="12"/>
    </w:p>
    <w:p>
      <w:pPr>
        <w:spacing w:line="600" w:lineRule="exact"/>
        <w:ind w:firstLine="558" w:firstLineChars="186"/>
        <w:rPr>
          <w:rFonts w:ascii="Times New Roman" w:hAnsi="Times New Roman" w:eastAsia="仿宋_GB2312"/>
          <w:kern w:val="0"/>
          <w:sz w:val="30"/>
        </w:rPr>
      </w:pPr>
      <w:r>
        <w:rPr>
          <w:rFonts w:ascii="Times New Roman" w:hAnsi="Times New Roman" w:eastAsia="仿宋_GB2312"/>
          <w:kern w:val="0"/>
          <w:sz w:val="30"/>
        </w:rPr>
        <w:t>“十四五”时期（2021-2025年），是我国开启全面建设社会主义现代化国家新征程的第一个五年。习近平总书记强调，“十四五”时期，我们要把文化建设放在全局工作的突出位置，切实抓紧抓好。他指出，统筹推进“五位一体”总体布局、协调推进“四个全面”战略布局，文化是重要内容；推动高质量发展，文化是重要支点；满足人民日益增长的美好生活需要，文化是重要因素；战胜前进道路上各种风险挑战，文化是重要力量源泉。他进一步强调，文化产业和旅游产业密不可分，要坚持以文塑旅、以旅彰文，推动文化和旅游融合发展，让人们在领略自然之美中感悟文化之美、陶冶心灵之美。他还强调，体育是提高人民健康水平的重要途径，是满足人民群众对美好生活向往、促进人的全面发展的重要手段；要紧紧围绕满足人民群众需求，构建更高水平的全民健身公共服务体系；要推动体育产业高质量发展，不断满足体育消费需求；要创新竞技体育人才培养、选拔、激励保障机制和国家队管理体制。习近平总书记的重要论述为揭阳文化广电旅游体育工作指明了前进方向、提供了根本遵循。围绕揭阳“建设宜居宜业宜游的活力古城、滨海新城，打造沿海经济带上的产业强市”的发展定位，立足于揭阳文化广电旅游体育发展基础、特点和优势，编制本规划。</w:t>
      </w:r>
    </w:p>
    <w:p>
      <w:pPr>
        <w:widowControl/>
        <w:spacing w:line="600" w:lineRule="exact"/>
        <w:rPr>
          <w:rFonts w:ascii="Times New Roman" w:hAnsi="Times New Roman" w:eastAsia="黑体"/>
          <w:sz w:val="30"/>
        </w:rPr>
      </w:pPr>
      <w:r>
        <w:rPr>
          <w:rFonts w:ascii="Times New Roman" w:hAnsi="Times New Roman" w:eastAsia="黑体"/>
          <w:sz w:val="30"/>
        </w:rPr>
        <w:br w:type="page"/>
      </w:r>
    </w:p>
    <w:p>
      <w:pPr>
        <w:pStyle w:val="3"/>
        <w:spacing w:beforeLines="0" w:afterLines="0" w:line="360" w:lineRule="auto"/>
        <w:rPr>
          <w:rFonts w:ascii="Times New Roman" w:hAnsi="Times New Roman" w:eastAsia="黑体"/>
          <w:color w:val="auto"/>
        </w:rPr>
      </w:pPr>
      <w:bookmarkStart w:id="13" w:name="_Toc49272980"/>
      <w:bookmarkStart w:id="14" w:name="_Toc2165"/>
      <w:bookmarkStart w:id="15" w:name="_Toc49272574"/>
      <w:bookmarkStart w:id="16" w:name="_Toc13364"/>
      <w:bookmarkStart w:id="17" w:name="_Toc177"/>
      <w:bookmarkStart w:id="18" w:name="_Toc49272639"/>
      <w:bookmarkStart w:id="19" w:name="_Toc9278"/>
      <w:bookmarkStart w:id="20" w:name="_Toc52367196"/>
      <w:bookmarkStart w:id="21" w:name="_Toc31248"/>
      <w:bookmarkStart w:id="22" w:name="_Toc3076"/>
      <w:r>
        <w:rPr>
          <w:rFonts w:ascii="Times New Roman" w:hAnsi="黑体" w:eastAsia="黑体"/>
          <w:color w:val="auto"/>
        </w:rPr>
        <w:t>第一章</w:t>
      </w:r>
      <w:r>
        <w:rPr>
          <w:rFonts w:ascii="Times New Roman" w:hAnsi="Times New Roman" w:eastAsia="黑体"/>
          <w:color w:val="auto"/>
        </w:rPr>
        <w:t xml:space="preserve"> </w:t>
      </w:r>
      <w:r>
        <w:rPr>
          <w:rFonts w:ascii="Times New Roman" w:hAnsi="黑体" w:eastAsia="黑体"/>
          <w:color w:val="auto"/>
        </w:rPr>
        <w:t>规划背景</w:t>
      </w:r>
      <w:r>
        <w:rPr>
          <w:rFonts w:ascii="Times New Roman" w:hAnsi="Times New Roman" w:eastAsia="黑体"/>
          <w:color w:val="auto"/>
        </w:rPr>
        <w:t>——</w:t>
      </w:r>
      <w:r>
        <w:rPr>
          <w:rFonts w:ascii="Times New Roman" w:hAnsi="黑体" w:eastAsia="黑体"/>
          <w:color w:val="auto"/>
        </w:rPr>
        <w:t>发展基础与形势</w:t>
      </w:r>
      <w:bookmarkEnd w:id="13"/>
      <w:bookmarkEnd w:id="14"/>
      <w:bookmarkEnd w:id="15"/>
      <w:bookmarkEnd w:id="16"/>
      <w:bookmarkEnd w:id="17"/>
      <w:bookmarkEnd w:id="18"/>
      <w:bookmarkEnd w:id="19"/>
      <w:bookmarkEnd w:id="20"/>
      <w:bookmarkEnd w:id="21"/>
      <w:bookmarkEnd w:id="22"/>
      <w:bookmarkStart w:id="23" w:name="_Toc49272640"/>
      <w:bookmarkStart w:id="24" w:name="_Toc49272575"/>
      <w:bookmarkStart w:id="25" w:name="_Toc49272981"/>
    </w:p>
    <w:p>
      <w:pPr>
        <w:pStyle w:val="4"/>
        <w:spacing w:before="381" w:line="600" w:lineRule="exact"/>
        <w:ind w:left="0" w:leftChars="0" w:firstLine="640" w:firstLineChars="200"/>
        <w:rPr>
          <w:rFonts w:ascii="Times New Roman" w:hAnsi="Times New Roman" w:eastAsia="宋体"/>
        </w:rPr>
      </w:pPr>
      <w:bookmarkStart w:id="26" w:name="_Toc9462"/>
      <w:bookmarkStart w:id="27" w:name="_Toc1685"/>
      <w:bookmarkStart w:id="28" w:name="_Toc52367197"/>
      <w:bookmarkStart w:id="29" w:name="_Toc11528"/>
      <w:bookmarkStart w:id="30" w:name="_Toc14439"/>
      <w:bookmarkStart w:id="31" w:name="_Toc30595"/>
      <w:bookmarkStart w:id="32" w:name="_Toc16514"/>
      <w:r>
        <w:rPr>
          <w:rFonts w:ascii="Times New Roman" w:eastAsia="宋体"/>
        </w:rPr>
        <w:t>第一节</w:t>
      </w:r>
      <w:r>
        <w:rPr>
          <w:rFonts w:ascii="Times New Roman" w:hAnsi="Times New Roman" w:eastAsia="宋体"/>
        </w:rPr>
        <w:t xml:space="preserve"> “</w:t>
      </w:r>
      <w:r>
        <w:rPr>
          <w:rFonts w:ascii="Times New Roman" w:eastAsia="宋体"/>
        </w:rPr>
        <w:t>十三五</w:t>
      </w:r>
      <w:r>
        <w:rPr>
          <w:rFonts w:ascii="Times New Roman" w:hAnsi="Times New Roman" w:eastAsia="宋体"/>
        </w:rPr>
        <w:t>”</w:t>
      </w:r>
      <w:r>
        <w:rPr>
          <w:rFonts w:ascii="Times New Roman" w:eastAsia="宋体"/>
        </w:rPr>
        <w:t>时期发展的概况</w:t>
      </w:r>
      <w:bookmarkEnd w:id="23"/>
      <w:bookmarkEnd w:id="24"/>
      <w:bookmarkEnd w:id="25"/>
      <w:bookmarkEnd w:id="26"/>
      <w:bookmarkEnd w:id="27"/>
      <w:bookmarkEnd w:id="28"/>
      <w:bookmarkEnd w:id="29"/>
      <w:bookmarkEnd w:id="30"/>
      <w:bookmarkEnd w:id="31"/>
      <w:bookmarkEnd w:id="32"/>
      <w:bookmarkStart w:id="33" w:name="_Toc49272644"/>
      <w:bookmarkStart w:id="34" w:name="_Toc49272579"/>
      <w:bookmarkStart w:id="35" w:name="_Toc49272985"/>
    </w:p>
    <w:p>
      <w:pPr>
        <w:pStyle w:val="5"/>
        <w:spacing w:line="600" w:lineRule="exact"/>
        <w:ind w:left="0" w:leftChars="0" w:firstLine="640" w:firstLineChars="200"/>
        <w:rPr>
          <w:rFonts w:ascii="Times New Roman" w:hAnsi="Times New Roman"/>
        </w:rPr>
      </w:pPr>
      <w:bookmarkStart w:id="36" w:name="_Toc9511"/>
      <w:bookmarkStart w:id="37" w:name="_Toc5449"/>
      <w:bookmarkStart w:id="38" w:name="_Toc2984"/>
      <w:bookmarkStart w:id="39" w:name="_Toc52367198"/>
      <w:bookmarkStart w:id="40" w:name="_Toc13228"/>
      <w:bookmarkStart w:id="41" w:name="_Toc9800"/>
      <w:bookmarkStart w:id="42" w:name="_Toc13600"/>
      <w:r>
        <w:rPr>
          <w:rFonts w:ascii="Times New Roman"/>
        </w:rPr>
        <w:t>一、公共文化服务</w:t>
      </w:r>
      <w:bookmarkEnd w:id="36"/>
      <w:bookmarkEnd w:id="37"/>
      <w:bookmarkEnd w:id="38"/>
      <w:bookmarkEnd w:id="39"/>
      <w:bookmarkEnd w:id="40"/>
      <w:bookmarkEnd w:id="41"/>
      <w:r>
        <w:rPr>
          <w:rFonts w:ascii="Times New Roman"/>
        </w:rPr>
        <w:t>得到加强</w:t>
      </w:r>
      <w:bookmarkEnd w:id="42"/>
    </w:p>
    <w:p>
      <w:pPr>
        <w:widowControl/>
        <w:spacing w:line="600" w:lineRule="exact"/>
        <w:ind w:firstLine="558" w:firstLineChars="186"/>
        <w:rPr>
          <w:rFonts w:ascii="Times New Roman" w:hAnsi="Times New Roman" w:eastAsia="仿宋_GB2312"/>
          <w:sz w:val="30"/>
        </w:rPr>
      </w:pPr>
      <w:r>
        <w:rPr>
          <w:rFonts w:ascii="Times New Roman" w:hAnsi="仿宋_GB2312" w:eastAsia="仿宋_GB2312"/>
          <w:sz w:val="30"/>
        </w:rPr>
        <w:t>积极推进现代公共文化服务体系建设，努力丰富公共文化产品供给。推进文化服务设施完善提升，到期末全市总投入</w:t>
      </w:r>
      <w:r>
        <w:rPr>
          <w:rFonts w:ascii="Times New Roman" w:hAnsi="Times New Roman" w:eastAsia="仿宋_GB2312"/>
          <w:sz w:val="30"/>
        </w:rPr>
        <w:t>273747</w:t>
      </w:r>
      <w:r>
        <w:rPr>
          <w:rFonts w:ascii="Times New Roman" w:hAnsi="仿宋_GB2312" w:eastAsia="仿宋_GB2312"/>
          <w:sz w:val="30"/>
        </w:rPr>
        <w:t>万元，实现每万人拥有公共文化设施面积为</w:t>
      </w:r>
      <w:r>
        <w:rPr>
          <w:rFonts w:ascii="Times New Roman" w:hAnsi="Times New Roman" w:eastAsia="仿宋_GB2312"/>
          <w:sz w:val="30"/>
        </w:rPr>
        <w:t>1352.33</w:t>
      </w:r>
      <w:r>
        <w:rPr>
          <w:rFonts w:ascii="Times New Roman" w:hAnsi="仿宋_GB2312" w:eastAsia="仿宋_GB2312"/>
          <w:sz w:val="30"/>
        </w:rPr>
        <w:t>平方米，初步形成了城市</w:t>
      </w:r>
      <w:r>
        <w:rPr>
          <w:rFonts w:ascii="Times New Roman" w:hAnsi="Times New Roman" w:eastAsia="仿宋_GB2312"/>
          <w:sz w:val="30"/>
        </w:rPr>
        <w:t>“</w:t>
      </w:r>
      <w:r>
        <w:rPr>
          <w:rFonts w:ascii="Times New Roman" w:hAnsi="仿宋_GB2312" w:eastAsia="仿宋_GB2312"/>
          <w:sz w:val="30"/>
        </w:rPr>
        <w:t>十分钟文化圈</w:t>
      </w:r>
      <w:r>
        <w:rPr>
          <w:rFonts w:ascii="Times New Roman" w:hAnsi="Times New Roman" w:eastAsia="仿宋_GB2312"/>
          <w:sz w:val="30"/>
        </w:rPr>
        <w:t>”</w:t>
      </w:r>
      <w:r>
        <w:rPr>
          <w:rFonts w:ascii="Times New Roman" w:hAnsi="仿宋_GB2312" w:eastAsia="仿宋_GB2312"/>
          <w:sz w:val="30"/>
        </w:rPr>
        <w:t>、农村</w:t>
      </w:r>
      <w:r>
        <w:rPr>
          <w:rFonts w:ascii="Times New Roman" w:hAnsi="Times New Roman" w:eastAsia="仿宋_GB2312"/>
          <w:sz w:val="30"/>
        </w:rPr>
        <w:t>“</w:t>
      </w:r>
      <w:r>
        <w:rPr>
          <w:rFonts w:ascii="Times New Roman" w:hAnsi="仿宋_GB2312" w:eastAsia="仿宋_GB2312"/>
          <w:sz w:val="30"/>
        </w:rPr>
        <w:t>十里文化圈</w:t>
      </w:r>
      <w:r>
        <w:rPr>
          <w:rFonts w:ascii="Times New Roman" w:hAnsi="Times New Roman" w:eastAsia="仿宋_GB2312"/>
          <w:sz w:val="30"/>
        </w:rPr>
        <w:t>”</w:t>
      </w:r>
      <w:r>
        <w:rPr>
          <w:rFonts w:ascii="Times New Roman" w:hAnsi="仿宋_GB2312" w:eastAsia="仿宋_GB2312"/>
          <w:sz w:val="30"/>
        </w:rPr>
        <w:t>，基本建成全市共享的公共文化数字服务体系。大力开展文化惠民活动，持续开展全民阅读活动，文化惠民下乡活动形成良好常态机制，年均组织文化惠民活动达</w:t>
      </w:r>
      <w:r>
        <w:rPr>
          <w:rFonts w:ascii="Times New Roman" w:hAnsi="Times New Roman" w:eastAsia="仿宋_GB2312"/>
          <w:sz w:val="30"/>
        </w:rPr>
        <w:t>180</w:t>
      </w:r>
      <w:r>
        <w:rPr>
          <w:rFonts w:ascii="Times New Roman" w:hAnsi="仿宋_GB2312" w:eastAsia="仿宋_GB2312"/>
          <w:sz w:val="30"/>
        </w:rPr>
        <w:t>场次，全面对接广东省</w:t>
      </w:r>
      <w:r>
        <w:rPr>
          <w:rFonts w:ascii="Times New Roman" w:hAnsi="Times New Roman" w:eastAsia="仿宋_GB2312"/>
          <w:sz w:val="30"/>
        </w:rPr>
        <w:t>“</w:t>
      </w:r>
      <w:r>
        <w:rPr>
          <w:rFonts w:ascii="Times New Roman" w:hAnsi="仿宋_GB2312" w:eastAsia="仿宋_GB2312"/>
          <w:sz w:val="30"/>
        </w:rPr>
        <w:t>三百工程</w:t>
      </w:r>
      <w:r>
        <w:rPr>
          <w:rFonts w:ascii="Times New Roman" w:hAnsi="Times New Roman" w:eastAsia="仿宋_GB2312"/>
          <w:sz w:val="30"/>
        </w:rPr>
        <w:t>”</w:t>
      </w:r>
      <w:r>
        <w:rPr>
          <w:rFonts w:ascii="Times New Roman" w:hAnsi="仿宋_GB2312" w:eastAsia="仿宋_GB2312"/>
          <w:sz w:val="30"/>
        </w:rPr>
        <w:t>巡回活动到揭阳巡回演出。大力提升群众文艺素养和促进文化生活热情，设立文化志愿者培训基地</w:t>
      </w:r>
      <w:r>
        <w:rPr>
          <w:rFonts w:ascii="Times New Roman" w:hAnsi="Times New Roman" w:eastAsia="仿宋_GB2312"/>
          <w:sz w:val="30"/>
        </w:rPr>
        <w:t>47</w:t>
      </w:r>
      <w:r>
        <w:rPr>
          <w:rFonts w:ascii="Times New Roman" w:hAnsi="仿宋_GB2312" w:eastAsia="仿宋_GB2312"/>
          <w:sz w:val="30"/>
        </w:rPr>
        <w:t>个，</w:t>
      </w:r>
      <w:r>
        <w:rPr>
          <w:rFonts w:ascii="Times New Roman" w:hAnsi="Times New Roman" w:eastAsia="仿宋_GB2312"/>
          <w:sz w:val="30"/>
        </w:rPr>
        <w:t>“</w:t>
      </w:r>
      <w:r>
        <w:rPr>
          <w:rFonts w:ascii="Times New Roman" w:hAnsi="仿宋_GB2312" w:eastAsia="仿宋_GB2312"/>
          <w:sz w:val="30"/>
        </w:rPr>
        <w:t>十三五</w:t>
      </w:r>
      <w:r>
        <w:rPr>
          <w:rFonts w:ascii="Times New Roman" w:hAnsi="Times New Roman" w:eastAsia="仿宋_GB2312"/>
          <w:sz w:val="30"/>
        </w:rPr>
        <w:t>”</w:t>
      </w:r>
      <w:r>
        <w:rPr>
          <w:rFonts w:ascii="Times New Roman" w:hAnsi="仿宋_GB2312" w:eastAsia="仿宋_GB2312"/>
          <w:sz w:val="30"/>
        </w:rPr>
        <w:t>时期共组织开展文艺免费培训约</w:t>
      </w:r>
      <w:r>
        <w:rPr>
          <w:rFonts w:ascii="Times New Roman" w:hAnsi="Times New Roman" w:eastAsia="仿宋_GB2312"/>
          <w:sz w:val="30"/>
        </w:rPr>
        <w:t>3000</w:t>
      </w:r>
      <w:r>
        <w:rPr>
          <w:rFonts w:ascii="Times New Roman" w:hAnsi="仿宋_GB2312" w:eastAsia="仿宋_GB2312"/>
          <w:sz w:val="30"/>
        </w:rPr>
        <w:t>场次，其中</w:t>
      </w:r>
      <w:r>
        <w:rPr>
          <w:rFonts w:ascii="Times New Roman" w:hAnsi="Times New Roman" w:eastAsia="仿宋_GB2312"/>
          <w:sz w:val="30"/>
        </w:rPr>
        <w:t>“</w:t>
      </w:r>
      <w:r>
        <w:rPr>
          <w:rFonts w:ascii="Times New Roman" w:hAnsi="仿宋_GB2312" w:eastAsia="仿宋_GB2312"/>
          <w:sz w:val="30"/>
        </w:rPr>
        <w:t>共享文艺</w:t>
      </w:r>
      <w:r>
        <w:rPr>
          <w:rFonts w:ascii="Times New Roman" w:hAnsi="Times New Roman" w:eastAsia="仿宋_GB2312"/>
          <w:sz w:val="30"/>
        </w:rPr>
        <w:t xml:space="preserve"> </w:t>
      </w:r>
      <w:r>
        <w:rPr>
          <w:rFonts w:ascii="Times New Roman" w:hAnsi="仿宋_GB2312" w:eastAsia="仿宋_GB2312"/>
          <w:sz w:val="30"/>
        </w:rPr>
        <w:t>同城花开</w:t>
      </w:r>
      <w:r>
        <w:rPr>
          <w:rFonts w:ascii="Times New Roman" w:hAnsi="Times New Roman" w:eastAsia="仿宋_GB2312"/>
          <w:sz w:val="30"/>
        </w:rPr>
        <w:t>”</w:t>
      </w:r>
      <w:r>
        <w:rPr>
          <w:rFonts w:ascii="Times New Roman" w:hAnsi="仿宋_GB2312" w:eastAsia="仿宋_GB2312"/>
          <w:sz w:val="30"/>
        </w:rPr>
        <w:t>文化惠民共享工程被省文化和旅游厅列为省级示范创建项目。各县（市、区）建成总分馆体系，公共文化服务水平明显提升。</w:t>
      </w:r>
    </w:p>
    <w:p>
      <w:pPr>
        <w:pStyle w:val="5"/>
        <w:spacing w:line="600" w:lineRule="exact"/>
        <w:ind w:left="0" w:leftChars="0" w:firstLine="640" w:firstLineChars="200"/>
        <w:rPr>
          <w:rFonts w:ascii="Times New Roman" w:hAnsi="Times New Roman"/>
        </w:rPr>
      </w:pPr>
      <w:bookmarkStart w:id="43" w:name="_Toc694"/>
      <w:bookmarkStart w:id="44" w:name="_Toc16026"/>
      <w:bookmarkStart w:id="45" w:name="_Toc1269"/>
      <w:bookmarkStart w:id="46" w:name="_Toc26517"/>
      <w:bookmarkStart w:id="47" w:name="_Toc52367199"/>
      <w:bookmarkStart w:id="48" w:name="_Toc30119"/>
      <w:bookmarkStart w:id="49" w:name="_Toc8654"/>
      <w:r>
        <w:rPr>
          <w:rFonts w:ascii="Times New Roman"/>
        </w:rPr>
        <w:t>二、文艺繁荣发展取得新成果</w:t>
      </w:r>
      <w:bookmarkEnd w:id="43"/>
      <w:bookmarkEnd w:id="44"/>
      <w:bookmarkEnd w:id="45"/>
      <w:bookmarkEnd w:id="46"/>
      <w:bookmarkEnd w:id="47"/>
      <w:bookmarkEnd w:id="48"/>
      <w:bookmarkEnd w:id="49"/>
    </w:p>
    <w:p>
      <w:pPr>
        <w:widowControl/>
        <w:spacing w:line="600" w:lineRule="exact"/>
        <w:ind w:firstLine="558" w:firstLineChars="186"/>
        <w:rPr>
          <w:rFonts w:ascii="Times New Roman" w:hAnsi="Times New Roman" w:eastAsia="仿宋_GB2312"/>
          <w:sz w:val="30"/>
        </w:rPr>
      </w:pPr>
      <w:r>
        <w:rPr>
          <w:rFonts w:ascii="Times New Roman" w:hAnsi="Times New Roman" w:eastAsia="仿宋_GB2312"/>
          <w:sz w:val="30"/>
        </w:rPr>
        <w:t>注重文艺精品创作及其带动作用，文艺精品创作成绩突出。“十三五”期间，创作具有重要影响力的大戏达到10多部。其中，《烽火揭阳》被省文化厅列为“纪念中国人民抗日战争暨世界反法西斯战争胜利70周年广东省优秀剧目展演”活动的七部戏剧之一；《桑浦山花》获广东省艺术节最高奖“剧目一等奖”、广东省“五个一工程”优秀作品奖（戏剧类）；《大国赤子》成功刻画了揭阳乡贤、“中国核潜艇之父”黄旭华院士不忘初心、献身国防的伟大情怀，为新中国成立70周年献礼。。加强文艺团体和文艺人才培养，期末全市共有文艺演出团体共21个，演职员1200多人，在编人数约150人，获得专业技术职称人数91人。广泛开展艺术展演和交流活动，年均演出潮剧近3000场，其中海外演出40多场。已有潮剧艺术培训机构4个；潮剧票友会、汉乐爱好者等艺术社团协会分布面广、活动活跃。</w:t>
      </w:r>
    </w:p>
    <w:p>
      <w:pPr>
        <w:pStyle w:val="5"/>
        <w:spacing w:line="600" w:lineRule="exact"/>
        <w:ind w:left="0" w:leftChars="0" w:firstLine="640" w:firstLineChars="200"/>
        <w:rPr>
          <w:rFonts w:ascii="Times New Roman" w:hAnsi="Times New Roman"/>
        </w:rPr>
      </w:pPr>
      <w:bookmarkStart w:id="50" w:name="_Toc6886"/>
      <w:bookmarkStart w:id="51" w:name="_Toc13863"/>
      <w:bookmarkStart w:id="52" w:name="_Toc26759"/>
      <w:bookmarkStart w:id="53" w:name="_Toc7078"/>
      <w:bookmarkStart w:id="54" w:name="_Toc22840"/>
      <w:bookmarkStart w:id="55" w:name="_Toc6418"/>
      <w:bookmarkStart w:id="56" w:name="_Toc52367200"/>
      <w:r>
        <w:rPr>
          <w:rFonts w:ascii="Times New Roman"/>
        </w:rPr>
        <w:t>三、文化遗产保护迈上新台阶</w:t>
      </w:r>
      <w:bookmarkEnd w:id="50"/>
      <w:bookmarkEnd w:id="51"/>
      <w:bookmarkEnd w:id="52"/>
      <w:bookmarkEnd w:id="53"/>
      <w:bookmarkEnd w:id="54"/>
      <w:bookmarkEnd w:id="55"/>
      <w:bookmarkEnd w:id="56"/>
    </w:p>
    <w:p>
      <w:pPr>
        <w:widowControl/>
        <w:spacing w:line="600" w:lineRule="exact"/>
        <w:ind w:firstLine="558" w:firstLineChars="186"/>
        <w:rPr>
          <w:rFonts w:ascii="Times New Roman" w:hAnsi="Times New Roman" w:eastAsia="仿宋_GB2312"/>
          <w:sz w:val="30"/>
        </w:rPr>
      </w:pPr>
      <w:r>
        <w:rPr>
          <w:rFonts w:ascii="Times New Roman" w:hAnsi="仿宋_GB2312" w:eastAsia="仿宋_GB2312"/>
          <w:sz w:val="30"/>
        </w:rPr>
        <w:t>加强文物保护工作，完成第一次全国可移动文物普查工作，掌握全市国有馆藏可移动文物共有</w:t>
      </w:r>
      <w:r>
        <w:rPr>
          <w:rFonts w:ascii="Times New Roman" w:hAnsi="Times New Roman" w:eastAsia="仿宋_GB2312"/>
          <w:sz w:val="30"/>
        </w:rPr>
        <w:t>16885</w:t>
      </w:r>
      <w:r>
        <w:rPr>
          <w:rFonts w:ascii="Times New Roman" w:hAnsi="仿宋_GB2312" w:eastAsia="仿宋_GB2312"/>
          <w:sz w:val="30"/>
        </w:rPr>
        <w:t>件</w:t>
      </w:r>
      <w:r>
        <w:rPr>
          <w:rFonts w:ascii="Times New Roman" w:hAnsi="Times New Roman" w:eastAsia="仿宋_GB2312"/>
          <w:sz w:val="30"/>
        </w:rPr>
        <w:t>/</w:t>
      </w:r>
      <w:r>
        <w:rPr>
          <w:rFonts w:ascii="Times New Roman" w:hAnsi="仿宋_GB2312" w:eastAsia="仿宋_GB2312"/>
          <w:sz w:val="30"/>
        </w:rPr>
        <w:t>套（实际数量为</w:t>
      </w:r>
      <w:r>
        <w:rPr>
          <w:rFonts w:ascii="Times New Roman" w:hAnsi="Times New Roman" w:eastAsia="仿宋_GB2312"/>
          <w:sz w:val="30"/>
        </w:rPr>
        <w:t>41362</w:t>
      </w:r>
      <w:r>
        <w:rPr>
          <w:rFonts w:ascii="Times New Roman" w:hAnsi="仿宋_GB2312" w:eastAsia="仿宋_GB2312"/>
          <w:sz w:val="30"/>
        </w:rPr>
        <w:t>件）。建成市文化馆、榕城区博物馆，基本完成市博物馆新址装修布展工作。</w:t>
      </w:r>
      <w:r>
        <w:rPr>
          <w:rFonts w:ascii="Times New Roman" w:hAnsi="Times New Roman" w:eastAsia="仿宋_GB2312"/>
          <w:sz w:val="30"/>
        </w:rPr>
        <w:t>“</w:t>
      </w:r>
      <w:r>
        <w:rPr>
          <w:rFonts w:ascii="Times New Roman" w:hAnsi="仿宋_GB2312" w:eastAsia="仿宋_GB2312"/>
          <w:sz w:val="30"/>
        </w:rPr>
        <w:t>十三五</w:t>
      </w:r>
      <w:r>
        <w:rPr>
          <w:rFonts w:ascii="Times New Roman" w:hAnsi="Times New Roman" w:eastAsia="仿宋_GB2312"/>
          <w:sz w:val="30"/>
        </w:rPr>
        <w:t>”</w:t>
      </w:r>
      <w:r>
        <w:rPr>
          <w:rFonts w:ascii="Times New Roman" w:hAnsi="仿宋_GB2312" w:eastAsia="仿宋_GB2312"/>
          <w:sz w:val="30"/>
        </w:rPr>
        <w:t>以来经省文物审批完成的省级以上文物保护工程设计方案共</w:t>
      </w:r>
      <w:r>
        <w:rPr>
          <w:rFonts w:ascii="Times New Roman" w:hAnsi="Times New Roman" w:eastAsia="仿宋_GB2312"/>
          <w:sz w:val="30"/>
        </w:rPr>
        <w:t>19</w:t>
      </w:r>
      <w:r>
        <w:rPr>
          <w:rFonts w:ascii="Times New Roman" w:hAnsi="仿宋_GB2312" w:eastAsia="仿宋_GB2312"/>
          <w:sz w:val="30"/>
        </w:rPr>
        <w:t>个，新增国家级文物保护单位</w:t>
      </w:r>
      <w:r>
        <w:rPr>
          <w:rFonts w:ascii="Times New Roman" w:hAnsi="Times New Roman" w:eastAsia="仿宋_GB2312"/>
          <w:sz w:val="30"/>
        </w:rPr>
        <w:t>1</w:t>
      </w:r>
      <w:r>
        <w:rPr>
          <w:rFonts w:ascii="Times New Roman" w:hAnsi="仿宋_GB2312" w:eastAsia="仿宋_GB2312"/>
          <w:sz w:val="30"/>
        </w:rPr>
        <w:t>处、省级文物保护单位</w:t>
      </w:r>
      <w:r>
        <w:rPr>
          <w:rFonts w:ascii="Times New Roman" w:hAnsi="Times New Roman" w:eastAsia="仿宋_GB2312"/>
          <w:sz w:val="30"/>
        </w:rPr>
        <w:t>21</w:t>
      </w:r>
      <w:r>
        <w:rPr>
          <w:rFonts w:ascii="Times New Roman" w:hAnsi="仿宋_GB2312" w:eastAsia="仿宋_GB2312"/>
          <w:sz w:val="30"/>
        </w:rPr>
        <w:t>处，省级非遗项目</w:t>
      </w:r>
      <w:r>
        <w:rPr>
          <w:rFonts w:ascii="Times New Roman" w:hAnsi="Times New Roman" w:eastAsia="仿宋_GB2312"/>
          <w:sz w:val="30"/>
        </w:rPr>
        <w:t>7</w:t>
      </w:r>
      <w:r>
        <w:rPr>
          <w:rFonts w:ascii="Times New Roman" w:hAnsi="仿宋_GB2312" w:eastAsia="仿宋_GB2312"/>
          <w:sz w:val="30"/>
        </w:rPr>
        <w:t>个，国家级非遗传承人</w:t>
      </w:r>
      <w:r>
        <w:rPr>
          <w:rFonts w:ascii="Times New Roman" w:hAnsi="Times New Roman" w:eastAsia="仿宋_GB2312"/>
          <w:sz w:val="30"/>
        </w:rPr>
        <w:t>4</w:t>
      </w:r>
      <w:r>
        <w:rPr>
          <w:rFonts w:ascii="Times New Roman" w:hAnsi="仿宋_GB2312" w:eastAsia="仿宋_GB2312"/>
          <w:sz w:val="30"/>
        </w:rPr>
        <w:t>人、省级非遗传承人</w:t>
      </w:r>
      <w:r>
        <w:rPr>
          <w:rFonts w:ascii="Times New Roman" w:hAnsi="Times New Roman" w:eastAsia="仿宋_GB2312"/>
          <w:sz w:val="30"/>
        </w:rPr>
        <w:t>20</w:t>
      </w:r>
      <w:r>
        <w:rPr>
          <w:rFonts w:ascii="Times New Roman" w:hAnsi="仿宋_GB2312" w:eastAsia="仿宋_GB2312"/>
          <w:sz w:val="30"/>
        </w:rPr>
        <w:t>人，新增</w:t>
      </w:r>
      <w:r>
        <w:rPr>
          <w:rFonts w:ascii="Times New Roman" w:hAnsi="Times New Roman" w:eastAsia="仿宋_GB2312"/>
          <w:sz w:val="30"/>
        </w:rPr>
        <w:t>3</w:t>
      </w:r>
      <w:r>
        <w:rPr>
          <w:rFonts w:ascii="Times New Roman" w:hAnsi="仿宋_GB2312" w:eastAsia="仿宋_GB2312"/>
          <w:sz w:val="30"/>
        </w:rPr>
        <w:t>条（榕城、揭阳、揭西）历史文化游径上榜省历史文化游径（第一批）名单，</w:t>
      </w:r>
      <w:r>
        <w:rPr>
          <w:rFonts w:ascii="Times New Roman" w:hAnsi="Times New Roman" w:eastAsia="仿宋_GB2312"/>
          <w:sz w:val="30"/>
        </w:rPr>
        <w:t>3</w:t>
      </w:r>
      <w:r>
        <w:rPr>
          <w:rFonts w:ascii="Times New Roman" w:hAnsi="仿宋_GB2312" w:eastAsia="仿宋_GB2312"/>
          <w:sz w:val="30"/>
        </w:rPr>
        <w:t>个点列入第二批省历史文化游径</w:t>
      </w:r>
      <w:r>
        <w:rPr>
          <w:rFonts w:ascii="Times New Roman" w:hAnsi="Times New Roman" w:eastAsia="仿宋_GB2312"/>
          <w:sz w:val="30"/>
        </w:rPr>
        <w:t>“</w:t>
      </w:r>
      <w:r>
        <w:rPr>
          <w:rFonts w:ascii="Times New Roman" w:hAnsi="仿宋_GB2312" w:eastAsia="仿宋_GB2312"/>
          <w:sz w:val="30"/>
        </w:rPr>
        <w:t>东征革命历史文化游径</w:t>
      </w:r>
      <w:r>
        <w:rPr>
          <w:rFonts w:ascii="Times New Roman" w:hAnsi="Times New Roman" w:eastAsia="仿宋_GB2312"/>
          <w:sz w:val="30"/>
        </w:rPr>
        <w:t>”</w:t>
      </w:r>
      <w:r>
        <w:rPr>
          <w:rFonts w:ascii="Times New Roman" w:hAnsi="仿宋_GB2312" w:eastAsia="仿宋_GB2312"/>
          <w:sz w:val="30"/>
        </w:rPr>
        <w:t>，非遗景点列入广东省首推</w:t>
      </w:r>
      <w:r>
        <w:rPr>
          <w:rFonts w:ascii="Times New Roman" w:hAnsi="Times New Roman" w:eastAsia="仿宋_GB2312"/>
          <w:sz w:val="30"/>
        </w:rPr>
        <w:t>3</w:t>
      </w:r>
      <w:r>
        <w:rPr>
          <w:rFonts w:ascii="Times New Roman" w:hAnsi="仿宋_GB2312" w:eastAsia="仿宋_GB2312"/>
          <w:sz w:val="30"/>
        </w:rPr>
        <w:t>条非遗主题旅游线路。出版了不可移动文物保护成果和非物质文化遗产两个类型的刊物，其中文物保护出版了</w:t>
      </w:r>
      <w:r>
        <w:rPr>
          <w:rFonts w:ascii="Times New Roman" w:hAnsi="Times New Roman" w:eastAsia="仿宋_GB2312"/>
          <w:sz w:val="30"/>
        </w:rPr>
        <w:t>2</w:t>
      </w:r>
      <w:r>
        <w:rPr>
          <w:rFonts w:ascii="Times New Roman" w:hAnsi="仿宋_GB2312" w:eastAsia="仿宋_GB2312"/>
          <w:sz w:val="30"/>
        </w:rPr>
        <w:t>个刊物，非物质文化遗产出版了</w:t>
      </w:r>
      <w:r>
        <w:rPr>
          <w:rFonts w:ascii="Times New Roman" w:hAnsi="Times New Roman" w:eastAsia="仿宋_GB2312"/>
          <w:sz w:val="30"/>
        </w:rPr>
        <w:t>5</w:t>
      </w:r>
      <w:r>
        <w:rPr>
          <w:rFonts w:ascii="Times New Roman" w:hAnsi="仿宋_GB2312" w:eastAsia="仿宋_GB2312"/>
          <w:sz w:val="30"/>
        </w:rPr>
        <w:t>个刊物。组织开展</w:t>
      </w:r>
      <w:r>
        <w:rPr>
          <w:rFonts w:ascii="Times New Roman" w:hAnsi="Times New Roman" w:eastAsia="仿宋_GB2312"/>
          <w:sz w:val="30"/>
        </w:rPr>
        <w:t>“</w:t>
      </w:r>
      <w:r>
        <w:rPr>
          <w:rFonts w:ascii="Times New Roman" w:hAnsi="仿宋_GB2312" w:eastAsia="仿宋_GB2312"/>
          <w:sz w:val="30"/>
        </w:rPr>
        <w:t>国际博物馆日</w:t>
      </w:r>
      <w:r>
        <w:rPr>
          <w:rFonts w:ascii="Times New Roman" w:hAnsi="Times New Roman" w:eastAsia="仿宋_GB2312"/>
          <w:sz w:val="30"/>
        </w:rPr>
        <w:t>”“</w:t>
      </w:r>
      <w:r>
        <w:rPr>
          <w:rFonts w:ascii="Times New Roman" w:hAnsi="仿宋_GB2312" w:eastAsia="仿宋_GB2312"/>
          <w:sz w:val="30"/>
        </w:rPr>
        <w:t>文化和自然遗产日</w:t>
      </w:r>
      <w:r>
        <w:rPr>
          <w:rFonts w:ascii="Times New Roman" w:hAnsi="Times New Roman" w:eastAsia="仿宋_GB2312"/>
          <w:sz w:val="30"/>
        </w:rPr>
        <w:t>”</w:t>
      </w:r>
      <w:r>
        <w:rPr>
          <w:rFonts w:ascii="Times New Roman" w:hAnsi="仿宋_GB2312" w:eastAsia="仿宋_GB2312"/>
          <w:sz w:val="30"/>
        </w:rPr>
        <w:t>宣传活动，培育擦亮</w:t>
      </w:r>
      <w:r>
        <w:rPr>
          <w:rFonts w:ascii="Times New Roman" w:hAnsi="Times New Roman" w:eastAsia="仿宋_GB2312"/>
          <w:sz w:val="30"/>
        </w:rPr>
        <w:t>“</w:t>
      </w:r>
      <w:r>
        <w:rPr>
          <w:rFonts w:ascii="Times New Roman" w:hAnsi="仿宋_GB2312" w:eastAsia="仿宋_GB2312"/>
          <w:sz w:val="30"/>
        </w:rPr>
        <w:t>进贤故事会</w:t>
      </w:r>
      <w:r>
        <w:rPr>
          <w:rFonts w:ascii="Times New Roman" w:hAnsi="Times New Roman" w:eastAsia="仿宋_GB2312"/>
          <w:sz w:val="30"/>
        </w:rPr>
        <w:t>”“</w:t>
      </w:r>
      <w:r>
        <w:rPr>
          <w:rFonts w:ascii="Times New Roman" w:hAnsi="仿宋_GB2312" w:eastAsia="仿宋_GB2312"/>
          <w:sz w:val="30"/>
        </w:rPr>
        <w:t>学宫读书会</w:t>
      </w:r>
      <w:r>
        <w:rPr>
          <w:rFonts w:ascii="Times New Roman" w:hAnsi="Times New Roman" w:eastAsia="仿宋_GB2312"/>
          <w:sz w:val="30"/>
        </w:rPr>
        <w:t>”“</w:t>
      </w:r>
      <w:r>
        <w:rPr>
          <w:rFonts w:ascii="Times New Roman" w:hAnsi="仿宋_GB2312" w:eastAsia="仿宋_GB2312"/>
          <w:sz w:val="30"/>
        </w:rPr>
        <w:t>红色故事会</w:t>
      </w:r>
      <w:r>
        <w:rPr>
          <w:rFonts w:ascii="Times New Roman" w:hAnsi="Times New Roman" w:eastAsia="仿宋_GB2312"/>
          <w:sz w:val="30"/>
        </w:rPr>
        <w:t>”</w:t>
      </w:r>
      <w:r>
        <w:rPr>
          <w:rFonts w:ascii="Times New Roman" w:hAnsi="仿宋_GB2312" w:eastAsia="仿宋_GB2312"/>
          <w:sz w:val="30"/>
        </w:rPr>
        <w:t>等活动品牌，组织非遗项目参加国外展览展演交流活动。</w:t>
      </w:r>
    </w:p>
    <w:p>
      <w:pPr>
        <w:pStyle w:val="5"/>
        <w:widowControl/>
        <w:spacing w:line="600" w:lineRule="exact"/>
        <w:ind w:left="0" w:leftChars="0" w:firstLine="640" w:firstLineChars="200"/>
        <w:rPr>
          <w:rFonts w:ascii="Times New Roman" w:hAnsi="Times New Roman"/>
        </w:rPr>
      </w:pPr>
      <w:bookmarkStart w:id="57" w:name="_Toc15322"/>
      <w:r>
        <w:rPr>
          <w:rFonts w:ascii="Times New Roman"/>
        </w:rPr>
        <w:t>四、文旅产业发展取得突破</w:t>
      </w:r>
      <w:bookmarkEnd w:id="57"/>
    </w:p>
    <w:p>
      <w:pPr>
        <w:widowControl/>
        <w:spacing w:line="600" w:lineRule="exact"/>
        <w:ind w:firstLine="558" w:firstLineChars="186"/>
        <w:rPr>
          <w:rFonts w:ascii="Times New Roman" w:hAnsi="Times New Roman" w:eastAsia="仿宋_GB2312"/>
          <w:sz w:val="30"/>
        </w:rPr>
      </w:pPr>
      <w:r>
        <w:rPr>
          <w:rFonts w:ascii="Times New Roman" w:hAnsi="Times New Roman" w:eastAsia="仿宋_GB2312"/>
          <w:sz w:val="30"/>
        </w:rPr>
        <w:t>大力发展全域旅游，市政府印发实施了《揭阳市促进全域旅游发展实施方案》和《揭阳市全域旅游发展总体规划（2018-2035年）》。明确了打造“广东省山海风情休闲城市”发展定位，通过科学的空间布局、大力培育旅游品牌和文旅形象品牌，推动全域旅游高质量发展。揭西县列入第二批“国家全域旅游示范区”创建单位、首批“广东省全域旅游示范区”。乡村旅游加快发展，培育打造了一批省级文化和旅游特色村、省旅游风情小镇等乡村旅游品牌、精品线路和特色文旅节事活动，新增3条广东省历史文化游径，开辟“周恩来在揭阳”游学线路。大力发展红色旅游弘扬革命传统，加强红色旅游资源开发及配套建设。推进A级景区培育创建和规范管理，“十三五”期末全市A级景区共14家，其中4A景区4家、3A景区10家，省级旅游度假区1家。完善文旅产业的政策保障，制定并实施了《揭阳市促进文化旅游体育产业发展扶持办法》和《揭阳市促进旅游业发展奖励办法》等产业政策。加大招商引资力度和优化营商环境，建立重点文旅项目库，以服务促进文旅投融资工作。以文化产业（园区）基地引导聚集发展。“十三五”期末，全市拥有11个市级以上文化产业园区（基地），其中阳美玉文化（创意）产业园区列为省级示范基地，努力培育新兴产业，文化产业结构进一步优化，工艺美术产业特色得到彰显。</w:t>
      </w:r>
    </w:p>
    <w:p>
      <w:pPr>
        <w:pStyle w:val="5"/>
        <w:spacing w:line="600" w:lineRule="exact"/>
        <w:ind w:left="0" w:leftChars="0" w:firstLine="640" w:firstLineChars="200"/>
        <w:rPr>
          <w:rFonts w:ascii="Times New Roman" w:hAnsi="Times New Roman"/>
        </w:rPr>
      </w:pPr>
      <w:bookmarkStart w:id="58" w:name="_Toc11484"/>
      <w:bookmarkStart w:id="59" w:name="_Toc30684"/>
      <w:bookmarkStart w:id="60" w:name="_Toc18315"/>
      <w:bookmarkStart w:id="61" w:name="_Toc20006"/>
      <w:bookmarkStart w:id="62" w:name="_Toc52367202"/>
      <w:bookmarkStart w:id="63" w:name="_Toc1056"/>
      <w:bookmarkStart w:id="64" w:name="_Toc18854"/>
      <w:r>
        <w:rPr>
          <w:rFonts w:ascii="Times New Roman"/>
        </w:rPr>
        <w:t>五、体育事业发展进入新阶段</w:t>
      </w:r>
      <w:bookmarkEnd w:id="58"/>
      <w:bookmarkEnd w:id="59"/>
      <w:bookmarkEnd w:id="60"/>
      <w:bookmarkEnd w:id="61"/>
      <w:bookmarkEnd w:id="62"/>
      <w:bookmarkEnd w:id="63"/>
      <w:bookmarkEnd w:id="64"/>
    </w:p>
    <w:p>
      <w:pPr>
        <w:widowControl/>
        <w:spacing w:line="600" w:lineRule="exact"/>
        <w:ind w:firstLine="558" w:firstLineChars="186"/>
        <w:rPr>
          <w:rFonts w:ascii="Times New Roman" w:hAnsi="Times New Roman" w:eastAsia="仿宋_GB2312"/>
          <w:sz w:val="30"/>
        </w:rPr>
      </w:pPr>
      <w:r>
        <w:rPr>
          <w:rFonts w:ascii="Times New Roman" w:hAnsi="Times New Roman" w:eastAsia="仿宋_GB2312"/>
          <w:sz w:val="30"/>
        </w:rPr>
        <w:t>全民健身蓬勃发展。全市体育场地设施12705个，人均体育场地面积为2.11平方米，行政村和社区体育设施覆盖率达100%，城市社区15分钟健身圈实现全覆盖，公共体育设施免费或低收费开放率达到100%；充分利用“体育节”“全民健身日”等节日举办全民健身活动及群众竞赛活动，举办龙舟赛、篮球联赛、足球联赛、马拉松、自行车赛等群众性的重大赛事活动105次。开展科学健身讲座17场，市级体育协会达到35个。竞技体育稳健发展，高端人才输出已见成效。目前设有13个体育竞技人才培养项目，在省、国家注册运动员652名；省级、国家级体育后备人才基地重点训练项目3个，在省专业队运动员6名。体育产业不断发展。2016年至2020年12月，全市体育彩票销售13.21亿元，为我市筹募公益金约9796万元，创税利约2240万元，体育彩票销售工作的稳步发展为我市体育工作提供了大量的经费保障。</w:t>
      </w:r>
    </w:p>
    <w:p>
      <w:pPr>
        <w:pStyle w:val="5"/>
        <w:spacing w:line="600" w:lineRule="exact"/>
        <w:ind w:left="0" w:leftChars="0" w:firstLine="640" w:firstLineChars="200"/>
        <w:rPr>
          <w:rFonts w:ascii="Times New Roman" w:hAnsi="Times New Roman"/>
        </w:rPr>
      </w:pPr>
      <w:bookmarkStart w:id="65" w:name="_Toc4125"/>
      <w:bookmarkStart w:id="66" w:name="_Toc2730"/>
      <w:bookmarkStart w:id="67" w:name="_Toc13332"/>
      <w:bookmarkStart w:id="68" w:name="_Toc52367203"/>
      <w:bookmarkStart w:id="69" w:name="_Toc5745"/>
      <w:bookmarkStart w:id="70" w:name="_Toc10444"/>
      <w:bookmarkStart w:id="71" w:name="_Toc3192"/>
      <w:r>
        <w:rPr>
          <w:rFonts w:ascii="Times New Roman"/>
        </w:rPr>
        <w:t>六、市场服务监管</w:t>
      </w:r>
      <w:bookmarkEnd w:id="65"/>
      <w:bookmarkEnd w:id="66"/>
      <w:bookmarkEnd w:id="67"/>
      <w:bookmarkEnd w:id="68"/>
      <w:bookmarkEnd w:id="69"/>
      <w:bookmarkEnd w:id="70"/>
      <w:r>
        <w:rPr>
          <w:rFonts w:ascii="Times New Roman"/>
        </w:rPr>
        <w:t>适应新形势</w:t>
      </w:r>
      <w:bookmarkEnd w:id="71"/>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放管服”改革稳步推进，把监督管理与服务紧密结合起来，文化广电旅游体育营商环境进一步改善，促进了企业健康发展。进一步完善了市场监管政策和组织架构，扎实推进“谁执法谁普法”等责任措施。加大执法监督力度，发挥执法的警示和教育功能，按时办结信访案件、投诉案件，承办事项办结率达到100%，企业（单位）满意率100%，实现办事“零差错”、服务“零投诉”的目标。加强对违规经营、安全隐患的整治力度，增加检查监督频率，持续开展景区安全生产督查、农村地区上网服务场所监管、文化活动场所和旅游市场安全工作督查、消费者维护监察等专项整治监察行动，依法依规实施处罚整治，改善了市场秩序，保障了文化广电旅游体育市场健康、文明、安全发展。</w:t>
      </w:r>
    </w:p>
    <w:p>
      <w:pPr>
        <w:pStyle w:val="5"/>
        <w:spacing w:line="600" w:lineRule="exact"/>
        <w:ind w:left="0" w:leftChars="0" w:firstLine="640" w:firstLineChars="200"/>
        <w:rPr>
          <w:rFonts w:ascii="Times New Roman" w:hAnsi="Times New Roman"/>
        </w:rPr>
      </w:pPr>
      <w:bookmarkStart w:id="72" w:name="_Toc3411"/>
      <w:bookmarkStart w:id="73" w:name="_Toc649"/>
      <w:bookmarkStart w:id="74" w:name="_Toc18427"/>
      <w:bookmarkStart w:id="75" w:name="_Toc22338"/>
      <w:bookmarkStart w:id="76" w:name="_Toc27368"/>
      <w:bookmarkStart w:id="77" w:name="_Toc6879"/>
      <w:bookmarkStart w:id="78" w:name="_Toc52367204"/>
      <w:r>
        <w:rPr>
          <w:rFonts w:ascii="Times New Roman"/>
        </w:rPr>
        <w:t>七、</w:t>
      </w:r>
      <w:r>
        <w:rPr>
          <w:rFonts w:ascii="Times New Roman" w:hAnsi="Times New Roman"/>
        </w:rPr>
        <w:t>“</w:t>
      </w:r>
      <w:r>
        <w:rPr>
          <w:rFonts w:ascii="Times New Roman"/>
        </w:rPr>
        <w:t>十三五</w:t>
      </w:r>
      <w:r>
        <w:rPr>
          <w:rFonts w:ascii="Times New Roman" w:hAnsi="Times New Roman"/>
        </w:rPr>
        <w:t>”</w:t>
      </w:r>
      <w:r>
        <w:rPr>
          <w:rFonts w:ascii="Times New Roman"/>
        </w:rPr>
        <w:t>发展存在的问题</w:t>
      </w:r>
      <w:bookmarkEnd w:id="72"/>
      <w:bookmarkEnd w:id="73"/>
      <w:bookmarkEnd w:id="74"/>
      <w:bookmarkEnd w:id="75"/>
      <w:bookmarkEnd w:id="76"/>
      <w:bookmarkEnd w:id="77"/>
      <w:bookmarkEnd w:id="78"/>
    </w:p>
    <w:p>
      <w:pPr>
        <w:spacing w:line="600" w:lineRule="exact"/>
        <w:ind w:firstLine="558" w:firstLineChars="186"/>
        <w:rPr>
          <w:rFonts w:ascii="Times New Roman" w:hAnsi="Times New Roman"/>
          <w:sz w:val="30"/>
        </w:rPr>
      </w:pPr>
      <w:r>
        <w:rPr>
          <w:rFonts w:ascii="Times New Roman" w:hAnsi="Times New Roman" w:eastAsia="仿宋_GB2312"/>
          <w:sz w:val="30"/>
        </w:rPr>
        <w:t>在看到“十三五”发展成就的同时，也要充分认识存在的问题。主要表现在：适应新形势的工作新格局尚不健全，各级文化广电旅游体育主管部门与关联部门尚未形成融合发力的工作机制，协同发展的深度有待加大，政策措施有待系统化完善。要素资源存在明显短板,公共服务条件一般，市级体育场（馆）建设力度有待加强，大多数县（市、区）体育场馆建设数量未达标，传统广播电视行业经营维持困难。推动文化创新的资源及力量不足，公共资源整体牵引效应不强。公共事业亟待改善，公共服务均等化、标准化、便利化还有较多缺口。具有区域影响力的代表性、引领性项目不多、品牌影响力不强。文化广电旅游体育融合创新发展有待深化，产业发展路径不够清晰，产业发展的要素资源和推动力量较薄弱，措施有待加强。</w:t>
      </w:r>
    </w:p>
    <w:p>
      <w:pPr>
        <w:pStyle w:val="4"/>
        <w:spacing w:before="381" w:line="600" w:lineRule="exact"/>
        <w:ind w:left="0" w:leftChars="0" w:firstLine="640" w:firstLineChars="200"/>
        <w:rPr>
          <w:rFonts w:ascii="Times New Roman" w:hAnsi="Times New Roman" w:eastAsia="宋体"/>
        </w:rPr>
      </w:pPr>
      <w:bookmarkStart w:id="79" w:name="_Toc7480"/>
      <w:bookmarkStart w:id="80" w:name="_Toc12419"/>
      <w:bookmarkStart w:id="81" w:name="_Toc13891"/>
      <w:bookmarkStart w:id="82" w:name="_Toc22585"/>
      <w:bookmarkStart w:id="83" w:name="_Toc12845"/>
      <w:bookmarkStart w:id="84" w:name="_Toc4379"/>
      <w:bookmarkStart w:id="85" w:name="_Toc52367205"/>
      <w:r>
        <w:rPr>
          <w:rFonts w:ascii="Times New Roman" w:eastAsia="宋体"/>
        </w:rPr>
        <w:t>第二节</w:t>
      </w:r>
      <w:r>
        <w:rPr>
          <w:rFonts w:ascii="Times New Roman" w:hAnsi="Times New Roman" w:eastAsia="宋体"/>
        </w:rPr>
        <w:t xml:space="preserve"> “</w:t>
      </w:r>
      <w:r>
        <w:rPr>
          <w:rFonts w:ascii="Times New Roman" w:eastAsia="宋体"/>
        </w:rPr>
        <w:t>十四五</w:t>
      </w:r>
      <w:r>
        <w:rPr>
          <w:rFonts w:ascii="Times New Roman" w:hAnsi="Times New Roman" w:eastAsia="宋体"/>
        </w:rPr>
        <w:t>”</w:t>
      </w:r>
      <w:r>
        <w:rPr>
          <w:rFonts w:ascii="Times New Roman" w:eastAsia="宋体"/>
        </w:rPr>
        <w:t>时期</w:t>
      </w:r>
      <w:bookmarkEnd w:id="33"/>
      <w:bookmarkEnd w:id="34"/>
      <w:bookmarkEnd w:id="35"/>
      <w:r>
        <w:rPr>
          <w:rFonts w:ascii="Times New Roman" w:eastAsia="宋体"/>
        </w:rPr>
        <w:t>面临的形势</w:t>
      </w:r>
      <w:bookmarkEnd w:id="79"/>
      <w:bookmarkEnd w:id="80"/>
      <w:bookmarkEnd w:id="81"/>
      <w:bookmarkEnd w:id="82"/>
      <w:bookmarkEnd w:id="83"/>
      <w:bookmarkEnd w:id="84"/>
      <w:bookmarkEnd w:id="85"/>
      <w:bookmarkStart w:id="86" w:name="_Toc49272991"/>
      <w:bookmarkStart w:id="87" w:name="_Toc49272650"/>
      <w:bookmarkStart w:id="88" w:name="_Toc49272585"/>
    </w:p>
    <w:p>
      <w:pPr>
        <w:pStyle w:val="5"/>
        <w:spacing w:line="600" w:lineRule="exact"/>
        <w:ind w:left="0" w:leftChars="0" w:firstLine="640" w:firstLineChars="200"/>
        <w:rPr>
          <w:rFonts w:ascii="Times New Roman" w:hAnsi="Times New Roman"/>
        </w:rPr>
      </w:pPr>
      <w:bookmarkStart w:id="89" w:name="_Toc13592"/>
      <w:bookmarkStart w:id="90" w:name="_Toc27635"/>
      <w:bookmarkStart w:id="91" w:name="_Toc52367206"/>
      <w:bookmarkStart w:id="92" w:name="_Toc5822"/>
      <w:bookmarkStart w:id="93" w:name="_Toc31950"/>
      <w:bookmarkStart w:id="94" w:name="_Toc24025"/>
      <w:bookmarkStart w:id="95" w:name="_Toc5878"/>
      <w:r>
        <w:rPr>
          <w:rFonts w:ascii="Times New Roman"/>
        </w:rPr>
        <w:t>一、揭阳文化广电旅游体育发展的新机遇</w:t>
      </w:r>
      <w:bookmarkEnd w:id="89"/>
      <w:bookmarkEnd w:id="90"/>
      <w:bookmarkEnd w:id="91"/>
      <w:bookmarkEnd w:id="92"/>
      <w:bookmarkEnd w:id="93"/>
      <w:bookmarkEnd w:id="94"/>
      <w:bookmarkEnd w:id="95"/>
    </w:p>
    <w:p>
      <w:pPr>
        <w:spacing w:line="600" w:lineRule="exact"/>
        <w:ind w:firstLine="558" w:firstLineChars="186"/>
        <w:rPr>
          <w:rFonts w:ascii="Times New Roman" w:hAnsi="Times New Roman" w:eastAsia="仿宋_GB2312"/>
          <w:sz w:val="30"/>
        </w:rPr>
      </w:pPr>
      <w:r>
        <w:rPr>
          <w:rFonts w:ascii="Times New Roman" w:hAnsi="Times New Roman" w:eastAsia="仿宋_GB2312"/>
          <w:b/>
          <w:kern w:val="0"/>
          <w:sz w:val="30"/>
        </w:rPr>
        <w:t>新发展格局和行业新趋势创生了融合发展新动能。</w:t>
      </w:r>
      <w:r>
        <w:rPr>
          <w:rFonts w:ascii="Times New Roman" w:hAnsi="Times New Roman" w:eastAsia="仿宋_GB2312"/>
          <w:sz w:val="30"/>
        </w:rPr>
        <w:t>在以国内循环为主体、国内国际双循环相互促进的新发展格局背景下，消费结构的深刻变革将成为推动文化广电旅游体育传统业态和模式变革的巨大力量。行业之间融合或整合发展将创生众多新业态、新内容、新产品，推动文化广电旅游体育创新发展。乡村振兴建设和城乡融合发展将对文化广电旅游体育供需两侧产生巨大牵引力。揭阳文化广电旅游体育发展要在顺应大局和把握新趋势中获取新动能。</w:t>
      </w:r>
    </w:p>
    <w:p>
      <w:pPr>
        <w:spacing w:line="600" w:lineRule="exact"/>
        <w:ind w:firstLine="558" w:firstLineChars="186"/>
        <w:rPr>
          <w:rFonts w:ascii="Times New Roman" w:hAnsi="Times New Roman" w:eastAsia="仿宋_GB2312"/>
          <w:kern w:val="0"/>
          <w:sz w:val="30"/>
        </w:rPr>
      </w:pPr>
      <w:r>
        <w:rPr>
          <w:rFonts w:ascii="Times New Roman" w:hAnsi="Times New Roman" w:eastAsia="仿宋_GB2312"/>
          <w:b/>
          <w:kern w:val="0"/>
          <w:sz w:val="30"/>
        </w:rPr>
        <w:t>“双区”建设和省重大战略辐射效应带来新机遇。</w:t>
      </w:r>
      <w:r>
        <w:rPr>
          <w:rFonts w:ascii="Times New Roman" w:hAnsi="Times New Roman" w:eastAsia="仿宋_GB2312"/>
          <w:kern w:val="0"/>
          <w:sz w:val="30"/>
        </w:rPr>
        <w:t>“双区驱动”效应将辐射并带动全省“一核一带一区”区域发展新格局进一步发展。揭阳文化广电旅游体育发展应积极融入国家和省的战略部署，在“双区驱动”“双城联动”等重大战略中获得关键性发展机遇。</w:t>
      </w:r>
    </w:p>
    <w:p>
      <w:pPr>
        <w:spacing w:line="600" w:lineRule="exact"/>
        <w:ind w:firstLine="558" w:firstLineChars="186"/>
        <w:rPr>
          <w:rFonts w:ascii="Times New Roman" w:hAnsi="Times New Roman" w:eastAsia="仿宋_GB2312"/>
          <w:kern w:val="0"/>
          <w:sz w:val="30"/>
        </w:rPr>
      </w:pPr>
      <w:r>
        <w:rPr>
          <w:rFonts w:ascii="Times New Roman" w:hAnsi="仿宋_GB2312" w:eastAsia="仿宋_GB2312"/>
          <w:b/>
          <w:kern w:val="0"/>
          <w:sz w:val="30"/>
        </w:rPr>
        <w:t>揭阳全面高质量发展的新布局提供了新发展空间。</w:t>
      </w:r>
      <w:r>
        <w:rPr>
          <w:rFonts w:ascii="Times New Roman" w:hAnsi="Times New Roman" w:eastAsia="仿宋_GB2312"/>
          <w:kern w:val="0"/>
          <w:sz w:val="30"/>
        </w:rPr>
        <w:t>“</w:t>
      </w:r>
      <w:r>
        <w:rPr>
          <w:rFonts w:ascii="Times New Roman" w:hAnsi="仿宋_GB2312" w:eastAsia="仿宋_GB2312"/>
          <w:kern w:val="0"/>
          <w:sz w:val="30"/>
        </w:rPr>
        <w:t>十四五</w:t>
      </w:r>
      <w:r>
        <w:rPr>
          <w:rFonts w:ascii="Times New Roman" w:hAnsi="Times New Roman" w:eastAsia="仿宋_GB2312"/>
          <w:kern w:val="0"/>
          <w:sz w:val="30"/>
        </w:rPr>
        <w:t>”</w:t>
      </w:r>
      <w:r>
        <w:rPr>
          <w:rFonts w:ascii="Times New Roman" w:hAnsi="仿宋_GB2312" w:eastAsia="仿宋_GB2312"/>
          <w:kern w:val="0"/>
          <w:sz w:val="30"/>
        </w:rPr>
        <w:t>时期揭阳将进入加速发展期，</w:t>
      </w:r>
      <w:r>
        <w:rPr>
          <w:rFonts w:ascii="Times New Roman" w:hAnsi="Times New Roman" w:eastAsia="仿宋_GB2312"/>
          <w:sz w:val="30"/>
        </w:rPr>
        <w:t>“</w:t>
      </w:r>
      <w:r>
        <w:rPr>
          <w:rFonts w:ascii="Times New Roman" w:hAnsi="仿宋_GB2312" w:eastAsia="仿宋_GB2312"/>
          <w:sz w:val="30"/>
        </w:rPr>
        <w:t>建设宜居宜业宜游的活力古城、滨海新城，打造沿海经济带上的产业强市</w:t>
      </w:r>
      <w:r>
        <w:rPr>
          <w:rFonts w:ascii="Times New Roman" w:hAnsi="Times New Roman" w:eastAsia="仿宋_GB2312"/>
          <w:sz w:val="30"/>
        </w:rPr>
        <w:t>”</w:t>
      </w:r>
      <w:r>
        <w:rPr>
          <w:rFonts w:ascii="Times New Roman" w:hAnsi="Times New Roman" w:eastAsia="仿宋_GB2312"/>
          <w:kern w:val="0"/>
          <w:sz w:val="30"/>
        </w:rPr>
        <w:t>“</w:t>
      </w:r>
      <w:r>
        <w:rPr>
          <w:rFonts w:ascii="Times New Roman" w:hAnsi="仿宋_GB2312" w:eastAsia="仿宋_GB2312"/>
          <w:kern w:val="0"/>
          <w:sz w:val="30"/>
        </w:rPr>
        <w:t>融湾建带</w:t>
      </w:r>
      <w:r>
        <w:rPr>
          <w:rFonts w:ascii="Times New Roman" w:hAnsi="Times New Roman" w:eastAsia="仿宋_GB2312"/>
          <w:kern w:val="0"/>
          <w:sz w:val="30"/>
        </w:rPr>
        <w:t>”</w:t>
      </w:r>
      <w:r>
        <w:rPr>
          <w:rFonts w:ascii="Times New Roman" w:hAnsi="仿宋_GB2312" w:eastAsia="仿宋_GB2312"/>
          <w:kern w:val="0"/>
          <w:sz w:val="30"/>
        </w:rPr>
        <w:t>的战略部署，将加快推动全市经济社会高质量发展。市委市政府新的战略布局，对揭阳文化广电旅游体育发展提出新要求、新目标，同时也提供了新空间、新资源、新动力，是加速揭阳文化广电旅游体育发展的时代机遇。</w:t>
      </w:r>
    </w:p>
    <w:p>
      <w:pPr>
        <w:pStyle w:val="5"/>
        <w:spacing w:line="600" w:lineRule="exact"/>
        <w:ind w:left="0" w:leftChars="0" w:firstLine="640" w:firstLineChars="200"/>
        <w:rPr>
          <w:rFonts w:ascii="Times New Roman" w:hAnsi="Times New Roman"/>
        </w:rPr>
      </w:pPr>
      <w:bookmarkStart w:id="96" w:name="_Toc13304"/>
      <w:bookmarkStart w:id="97" w:name="_Toc52367207"/>
      <w:bookmarkStart w:id="98" w:name="_Toc12895"/>
      <w:bookmarkStart w:id="99" w:name="_Toc2044"/>
      <w:bookmarkStart w:id="100" w:name="_Toc20623"/>
      <w:bookmarkStart w:id="101" w:name="_Toc23867"/>
      <w:bookmarkStart w:id="102" w:name="_Toc12070"/>
      <w:r>
        <w:rPr>
          <w:rFonts w:ascii="Times New Roman"/>
        </w:rPr>
        <w:t>二、揭阳文化广电旅游体育发展面临的</w:t>
      </w:r>
      <w:bookmarkEnd w:id="86"/>
      <w:bookmarkEnd w:id="87"/>
      <w:bookmarkEnd w:id="88"/>
      <w:r>
        <w:rPr>
          <w:rFonts w:ascii="Times New Roman"/>
        </w:rPr>
        <w:t>新挑战</w:t>
      </w:r>
      <w:bookmarkEnd w:id="96"/>
      <w:bookmarkEnd w:id="97"/>
      <w:bookmarkEnd w:id="98"/>
      <w:bookmarkEnd w:id="99"/>
      <w:bookmarkEnd w:id="100"/>
      <w:bookmarkEnd w:id="101"/>
      <w:bookmarkEnd w:id="102"/>
    </w:p>
    <w:p>
      <w:pPr>
        <w:spacing w:line="600" w:lineRule="exact"/>
        <w:ind w:firstLine="558" w:firstLineChars="186"/>
        <w:rPr>
          <w:rFonts w:ascii="Times New Roman" w:hAnsi="Times New Roman" w:eastAsia="仿宋_GB2312"/>
          <w:kern w:val="0"/>
          <w:sz w:val="30"/>
        </w:rPr>
      </w:pPr>
      <w:r>
        <w:rPr>
          <w:rFonts w:ascii="Times New Roman" w:hAnsi="Times New Roman" w:eastAsia="仿宋_GB2312"/>
          <w:b/>
          <w:kern w:val="0"/>
          <w:sz w:val="30"/>
        </w:rPr>
        <w:t>新冠肺炎疫情之后人们生活方式的变化对文化广电旅游体育行业的挑战。</w:t>
      </w:r>
      <w:r>
        <w:rPr>
          <w:rFonts w:ascii="Times New Roman" w:hAnsi="Times New Roman" w:eastAsia="仿宋_GB2312"/>
          <w:kern w:val="0"/>
          <w:sz w:val="30"/>
        </w:rPr>
        <w:t>线下文化、旅游和体育消费出现显著的结构性调整、线上精神文化消费加快发展，促使文化旅游体育供给侧从产品到服务、从内容到模式、从资源到产业将发生重大而不确定的变革。这是今后一个时期揭阳文化广电旅游体育行业发展必须面对的重大课题。</w:t>
      </w:r>
    </w:p>
    <w:p>
      <w:pPr>
        <w:spacing w:line="600" w:lineRule="exact"/>
        <w:ind w:firstLine="558" w:firstLineChars="186"/>
        <w:rPr>
          <w:rFonts w:ascii="Times New Roman" w:hAnsi="Times New Roman" w:eastAsia="仿宋_GB2312"/>
          <w:b/>
          <w:kern w:val="0"/>
          <w:sz w:val="30"/>
        </w:rPr>
      </w:pPr>
      <w:r>
        <w:rPr>
          <w:rFonts w:ascii="Times New Roman" w:hAnsi="Times New Roman" w:eastAsia="仿宋_GB2312"/>
          <w:b/>
          <w:kern w:val="0"/>
          <w:sz w:val="30"/>
        </w:rPr>
        <w:t>公共服务需求增量提质与公共资源不足带来的矛盾日趋明显。</w:t>
      </w:r>
      <w:r>
        <w:rPr>
          <w:rFonts w:ascii="Times New Roman" w:hAnsi="Times New Roman" w:eastAsia="仿宋_GB2312"/>
          <w:kern w:val="0"/>
          <w:sz w:val="30"/>
        </w:rPr>
        <w:t>人民群众对图书馆、博物馆、文化馆、体育场馆等公共服务需求的增长与文化旅游体育可支配公共资源不足的矛盾将继续存在。未来一个时期，揭阳在文化旅游体育公共服务上将面临有限资源合理配置的课题，在实现均衡化、标准化、便利化和品质化上将面临持续资源紧缺的挑战。</w:t>
      </w:r>
    </w:p>
    <w:p>
      <w:pPr>
        <w:spacing w:line="600" w:lineRule="exact"/>
        <w:ind w:firstLine="558" w:firstLineChars="186"/>
        <w:rPr>
          <w:rFonts w:ascii="Times New Roman" w:hAnsi="Times New Roman" w:eastAsia="仿宋_GB2312"/>
          <w:kern w:val="0"/>
          <w:sz w:val="30"/>
        </w:rPr>
      </w:pPr>
      <w:r>
        <w:rPr>
          <w:rFonts w:ascii="Times New Roman" w:hAnsi="Times New Roman" w:eastAsia="仿宋_GB2312"/>
          <w:b/>
          <w:kern w:val="0"/>
          <w:sz w:val="30"/>
        </w:rPr>
        <w:t>加快产业发展新要求与产业条件受限制之间矛盾需要创新突破。</w:t>
      </w:r>
      <w:r>
        <w:rPr>
          <w:rFonts w:ascii="Times New Roman" w:hAnsi="Times New Roman" w:eastAsia="仿宋_GB2312"/>
          <w:kern w:val="0"/>
          <w:sz w:val="30"/>
        </w:rPr>
        <w:t>揭阳文化广电旅游体育产业发展要素资源相对薄弱是一个较长期的、系统性课题。未来在要素资源整合、产业跨界融合、市场建构拓展、政策措施创新、产业人才队伍、体制机制改革等方面，需要下足力气推进重大突破，才能形成产业突破性发展的条件。</w:t>
      </w:r>
    </w:p>
    <w:p>
      <w:pPr>
        <w:pStyle w:val="3"/>
        <w:spacing w:beforeLines="0" w:afterLines="0" w:line="600" w:lineRule="exact"/>
        <w:rPr>
          <w:rFonts w:ascii="Times New Roman" w:hAnsi="Times New Roman" w:eastAsia="黑体"/>
          <w:color w:val="auto"/>
        </w:rPr>
      </w:pPr>
      <w:bookmarkStart w:id="103" w:name="_Toc752"/>
      <w:bookmarkStart w:id="104" w:name="_Toc10019"/>
      <w:bookmarkStart w:id="105" w:name="_Toc23755"/>
      <w:bookmarkStart w:id="106" w:name="_Toc6862"/>
      <w:bookmarkStart w:id="107" w:name="_Toc52367208"/>
      <w:bookmarkStart w:id="108" w:name="_Toc11019"/>
      <w:bookmarkStart w:id="109" w:name="_Toc900"/>
      <w:r>
        <w:rPr>
          <w:rFonts w:ascii="Times New Roman" w:hAnsi="黑体" w:eastAsia="黑体"/>
          <w:color w:val="auto"/>
        </w:rPr>
        <w:t>第二章</w:t>
      </w:r>
      <w:r>
        <w:rPr>
          <w:rFonts w:ascii="Times New Roman" w:hAnsi="Times New Roman" w:eastAsia="黑体"/>
          <w:color w:val="auto"/>
        </w:rPr>
        <w:t xml:space="preserve"> </w:t>
      </w:r>
      <w:r>
        <w:rPr>
          <w:rFonts w:ascii="Times New Roman" w:hAnsi="黑体" w:eastAsia="黑体"/>
          <w:color w:val="auto"/>
        </w:rPr>
        <w:t>发展蓝图</w:t>
      </w:r>
      <w:r>
        <w:rPr>
          <w:rFonts w:ascii="Times New Roman" w:hAnsi="Times New Roman" w:eastAsia="黑体"/>
          <w:color w:val="auto"/>
        </w:rPr>
        <w:t>——</w:t>
      </w:r>
      <w:r>
        <w:rPr>
          <w:rFonts w:ascii="Times New Roman" w:hAnsi="黑体" w:eastAsia="黑体"/>
          <w:color w:val="auto"/>
        </w:rPr>
        <w:t>总体要求与策略</w:t>
      </w:r>
      <w:bookmarkEnd w:id="103"/>
      <w:bookmarkEnd w:id="104"/>
      <w:bookmarkEnd w:id="105"/>
      <w:bookmarkEnd w:id="106"/>
      <w:bookmarkEnd w:id="107"/>
      <w:bookmarkEnd w:id="108"/>
      <w:bookmarkEnd w:id="109"/>
      <w:bookmarkStart w:id="110" w:name="_Toc49272998"/>
      <w:bookmarkStart w:id="111" w:name="_Toc49272592"/>
      <w:bookmarkStart w:id="112" w:name="_Toc49272657"/>
    </w:p>
    <w:p>
      <w:pPr>
        <w:pStyle w:val="4"/>
        <w:spacing w:beforeLines="0" w:line="600" w:lineRule="exact"/>
        <w:ind w:left="21" w:firstLine="600" w:firstLineChars="200"/>
        <w:rPr>
          <w:rFonts w:ascii="Times New Roman" w:hAnsi="Times New Roman" w:eastAsia="宋体"/>
          <w:sz w:val="30"/>
        </w:rPr>
      </w:pPr>
      <w:bookmarkStart w:id="113" w:name="_Toc18952"/>
      <w:bookmarkStart w:id="114" w:name="_Toc3628"/>
      <w:bookmarkStart w:id="115" w:name="_Toc20153"/>
      <w:bookmarkStart w:id="116" w:name="_Toc52367209"/>
      <w:bookmarkStart w:id="117" w:name="_Toc31310"/>
      <w:bookmarkStart w:id="118" w:name="_Toc30608"/>
      <w:bookmarkStart w:id="119" w:name="_Toc27839"/>
      <w:r>
        <w:rPr>
          <w:rFonts w:ascii="Times New Roman" w:eastAsia="宋体"/>
          <w:sz w:val="30"/>
        </w:rPr>
        <w:t>第一节</w:t>
      </w:r>
      <w:r>
        <w:rPr>
          <w:rFonts w:ascii="Times New Roman" w:hAnsi="Times New Roman" w:eastAsia="宋体"/>
          <w:sz w:val="30"/>
        </w:rPr>
        <w:t xml:space="preserve"> </w:t>
      </w:r>
      <w:r>
        <w:rPr>
          <w:rFonts w:ascii="Times New Roman" w:eastAsia="宋体"/>
          <w:sz w:val="30"/>
        </w:rPr>
        <w:t>指导思想</w:t>
      </w:r>
      <w:bookmarkEnd w:id="110"/>
      <w:bookmarkEnd w:id="111"/>
      <w:bookmarkEnd w:id="112"/>
      <w:bookmarkEnd w:id="113"/>
      <w:bookmarkEnd w:id="114"/>
      <w:bookmarkEnd w:id="115"/>
      <w:bookmarkEnd w:id="116"/>
      <w:bookmarkEnd w:id="117"/>
      <w:bookmarkEnd w:id="118"/>
      <w:bookmarkEnd w:id="119"/>
    </w:p>
    <w:p>
      <w:pPr>
        <w:spacing w:line="600" w:lineRule="exact"/>
        <w:ind w:firstLine="558" w:firstLineChars="186"/>
        <w:rPr>
          <w:rFonts w:ascii="Times New Roman" w:hAnsi="Times New Roman" w:eastAsia="仿宋_GB2312"/>
          <w:sz w:val="30"/>
        </w:rPr>
      </w:pPr>
      <w:r>
        <w:rPr>
          <w:rFonts w:ascii="Times New Roman" w:hAnsi="仿宋_GB2312" w:eastAsia="仿宋_GB2312"/>
          <w:sz w:val="30"/>
        </w:rPr>
        <w:t>坚持以习近平新时代中国特色社会主义思想为指导，深入贯彻党的十九大及十九届二中、三中、四中、五中全会精神，坚持马克思主义在意识领域的指导地位，坚持社会主义核心价值观和社会主义先进文化的发展方向，认真落实省委</w:t>
      </w:r>
      <w:r>
        <w:rPr>
          <w:rFonts w:ascii="Times New Roman" w:hAnsi="Times New Roman" w:eastAsia="仿宋_GB2312"/>
          <w:sz w:val="30"/>
        </w:rPr>
        <w:t>“1+1+9”</w:t>
      </w:r>
      <w:r>
        <w:rPr>
          <w:rFonts w:ascii="Times New Roman" w:hAnsi="仿宋_GB2312" w:eastAsia="仿宋_GB2312"/>
          <w:sz w:val="30"/>
        </w:rPr>
        <w:t>部署，抢抓</w:t>
      </w:r>
      <w:r>
        <w:rPr>
          <w:rFonts w:ascii="Times New Roman" w:hAnsi="Times New Roman" w:eastAsia="仿宋_GB2312"/>
          <w:sz w:val="30"/>
        </w:rPr>
        <w:t>“</w:t>
      </w:r>
      <w:r>
        <w:rPr>
          <w:rFonts w:ascii="Times New Roman" w:hAnsi="仿宋_GB2312" w:eastAsia="仿宋_GB2312"/>
          <w:sz w:val="30"/>
        </w:rPr>
        <w:t>双区</w:t>
      </w:r>
      <w:r>
        <w:rPr>
          <w:rFonts w:ascii="Times New Roman" w:hAnsi="Times New Roman" w:eastAsia="仿宋_GB2312"/>
          <w:sz w:val="30"/>
        </w:rPr>
        <w:t>”</w:t>
      </w:r>
      <w:r>
        <w:rPr>
          <w:rFonts w:ascii="Times New Roman" w:hAnsi="仿宋_GB2312" w:eastAsia="仿宋_GB2312"/>
          <w:sz w:val="30"/>
        </w:rPr>
        <w:t>建设重大机遇，以文塑旅、以旅彰文，深入推进融合发展、创新发展、高质量发展，促进满足人民文化需求和增强人民精神力量相统一，着力提升公共服务水平满足人民精神文化生活需要，着力推动文化广电旅游体育行业繁荣兴盛，打造全省文化广电旅游体育融合发展新典范，切实践行举旗帜、聚民心、育新人、兴文化、展形象的使命任务，在揭阳</w:t>
      </w:r>
      <w:r>
        <w:rPr>
          <w:rFonts w:ascii="Times New Roman" w:hAnsi="Times New Roman" w:eastAsia="仿宋_GB2312"/>
          <w:sz w:val="30"/>
        </w:rPr>
        <w:t>“</w:t>
      </w:r>
      <w:r>
        <w:rPr>
          <w:rFonts w:ascii="Times New Roman" w:hAnsi="仿宋_GB2312" w:eastAsia="仿宋_GB2312"/>
          <w:sz w:val="30"/>
        </w:rPr>
        <w:t>建设宜居宜业宜游的活力古城、滨海新城，</w:t>
      </w:r>
      <w:r>
        <w:rPr>
          <w:rFonts w:ascii="Times New Roman" w:hAnsi="仿宋_GB2312" w:eastAsia="仿宋_GB2312"/>
          <w:kern w:val="0"/>
          <w:sz w:val="30"/>
        </w:rPr>
        <w:t>打造沿海经济带上产业强市</w:t>
      </w:r>
      <w:r>
        <w:rPr>
          <w:rFonts w:ascii="Times New Roman" w:hAnsi="Times New Roman" w:eastAsia="仿宋_GB2312"/>
          <w:kern w:val="0"/>
          <w:sz w:val="30"/>
        </w:rPr>
        <w:t>”</w:t>
      </w:r>
      <w:r>
        <w:rPr>
          <w:rFonts w:ascii="Times New Roman" w:hAnsi="仿宋_GB2312" w:eastAsia="仿宋_GB2312"/>
          <w:sz w:val="30"/>
        </w:rPr>
        <w:t>的进程中展现精神力量、体现责任担当，奋力建设具有浓厚潮客特色的文化强市和广东省山海风情休闲城市。</w:t>
      </w:r>
      <w:bookmarkStart w:id="120" w:name="_Toc49272593"/>
      <w:bookmarkStart w:id="121" w:name="_Toc49272658"/>
      <w:bookmarkStart w:id="122" w:name="_Toc49272999"/>
    </w:p>
    <w:p>
      <w:pPr>
        <w:pStyle w:val="4"/>
        <w:spacing w:before="381" w:line="600" w:lineRule="exact"/>
        <w:ind w:left="0" w:leftChars="0" w:firstLine="640" w:firstLineChars="200"/>
        <w:rPr>
          <w:rFonts w:ascii="Times New Roman" w:hAnsi="Times New Roman" w:eastAsia="宋体"/>
        </w:rPr>
      </w:pPr>
      <w:bookmarkStart w:id="123" w:name="_Toc1748"/>
      <w:bookmarkStart w:id="124" w:name="_Toc4374"/>
      <w:bookmarkStart w:id="125" w:name="_Toc28060"/>
      <w:bookmarkStart w:id="126" w:name="_Toc24941"/>
      <w:bookmarkStart w:id="127" w:name="_Toc52367210"/>
      <w:bookmarkStart w:id="128" w:name="_Toc2878"/>
      <w:bookmarkStart w:id="129" w:name="_Toc6968"/>
      <w:r>
        <w:rPr>
          <w:rFonts w:ascii="Times New Roman" w:eastAsia="宋体"/>
        </w:rPr>
        <w:t>第二节</w:t>
      </w:r>
      <w:r>
        <w:rPr>
          <w:rFonts w:ascii="Times New Roman" w:hAnsi="Times New Roman" w:eastAsia="宋体"/>
        </w:rPr>
        <w:t xml:space="preserve"> </w:t>
      </w:r>
      <w:r>
        <w:rPr>
          <w:rFonts w:ascii="Times New Roman" w:eastAsia="宋体"/>
        </w:rPr>
        <w:t>基本原则</w:t>
      </w:r>
      <w:bookmarkEnd w:id="120"/>
      <w:bookmarkEnd w:id="121"/>
      <w:bookmarkEnd w:id="122"/>
      <w:bookmarkEnd w:id="123"/>
      <w:bookmarkEnd w:id="124"/>
      <w:bookmarkEnd w:id="125"/>
      <w:bookmarkEnd w:id="126"/>
      <w:bookmarkEnd w:id="127"/>
      <w:bookmarkEnd w:id="128"/>
      <w:bookmarkEnd w:id="129"/>
    </w:p>
    <w:p>
      <w:pPr>
        <w:pStyle w:val="11"/>
        <w:widowControl/>
        <w:spacing w:beforeAutospacing="0" w:afterAutospacing="0" w:line="600" w:lineRule="exact"/>
        <w:ind w:right="-65" w:rightChars="-31" w:firstLine="602"/>
        <w:rPr>
          <w:rFonts w:ascii="Times New Roman" w:hAnsi="Times New Roman" w:eastAsia="仿宋_GB2312"/>
          <w:kern w:val="2"/>
          <w:sz w:val="30"/>
        </w:rPr>
      </w:pPr>
      <w:r>
        <w:rPr>
          <w:rFonts w:ascii="Times New Roman" w:hAnsi="仿宋_GB2312" w:eastAsia="仿宋_GB2312"/>
          <w:b/>
          <w:sz w:val="30"/>
        </w:rPr>
        <w:t>坚持党的全面领导。</w:t>
      </w:r>
      <w:r>
        <w:rPr>
          <w:rFonts w:ascii="Times New Roman" w:hAnsi="仿宋_GB2312" w:eastAsia="仿宋_GB2312"/>
          <w:kern w:val="2"/>
          <w:sz w:val="30"/>
        </w:rPr>
        <w:t>全面贯彻落实中央关于文化发展的路线、方针、政策和措施，增强</w:t>
      </w:r>
      <w:r>
        <w:rPr>
          <w:rFonts w:ascii="Times New Roman" w:hAnsi="Times New Roman" w:eastAsia="仿宋_GB2312"/>
          <w:kern w:val="2"/>
          <w:sz w:val="30"/>
        </w:rPr>
        <w:t>“</w:t>
      </w:r>
      <w:r>
        <w:rPr>
          <w:rFonts w:ascii="Times New Roman" w:hAnsi="仿宋_GB2312" w:eastAsia="仿宋_GB2312"/>
          <w:kern w:val="2"/>
          <w:sz w:val="30"/>
        </w:rPr>
        <w:t>四个意识</w:t>
      </w:r>
      <w:r>
        <w:rPr>
          <w:rFonts w:ascii="Times New Roman" w:hAnsi="Times New Roman" w:eastAsia="仿宋_GB2312"/>
          <w:kern w:val="2"/>
          <w:sz w:val="30"/>
        </w:rPr>
        <w:t>”</w:t>
      </w:r>
      <w:r>
        <w:rPr>
          <w:rFonts w:ascii="Times New Roman" w:hAnsi="仿宋_GB2312" w:eastAsia="仿宋_GB2312"/>
          <w:kern w:val="2"/>
          <w:sz w:val="30"/>
        </w:rPr>
        <w:t>、坚定</w:t>
      </w:r>
      <w:r>
        <w:rPr>
          <w:rFonts w:ascii="Times New Roman" w:hAnsi="Times New Roman" w:eastAsia="仿宋_GB2312"/>
          <w:kern w:val="2"/>
          <w:sz w:val="30"/>
        </w:rPr>
        <w:t>“</w:t>
      </w:r>
      <w:r>
        <w:rPr>
          <w:rFonts w:ascii="Times New Roman" w:hAnsi="仿宋_GB2312" w:eastAsia="仿宋_GB2312"/>
          <w:kern w:val="2"/>
          <w:sz w:val="30"/>
        </w:rPr>
        <w:t>四个自信</w:t>
      </w:r>
      <w:r>
        <w:rPr>
          <w:rFonts w:ascii="Times New Roman" w:hAnsi="Times New Roman" w:eastAsia="仿宋_GB2312"/>
          <w:kern w:val="2"/>
          <w:sz w:val="30"/>
        </w:rPr>
        <w:t>”</w:t>
      </w:r>
      <w:r>
        <w:rPr>
          <w:rFonts w:ascii="Times New Roman" w:hAnsi="仿宋_GB2312" w:eastAsia="仿宋_GB2312"/>
          <w:kern w:val="2"/>
          <w:sz w:val="30"/>
        </w:rPr>
        <w:t>、做到</w:t>
      </w:r>
      <w:r>
        <w:rPr>
          <w:rFonts w:ascii="Times New Roman" w:hAnsi="Times New Roman" w:eastAsia="仿宋_GB2312"/>
          <w:kern w:val="2"/>
          <w:sz w:val="30"/>
        </w:rPr>
        <w:t>“</w:t>
      </w:r>
      <w:r>
        <w:rPr>
          <w:rFonts w:ascii="Times New Roman" w:hAnsi="仿宋_GB2312" w:eastAsia="仿宋_GB2312"/>
          <w:kern w:val="2"/>
          <w:sz w:val="30"/>
        </w:rPr>
        <w:t>两个维护</w:t>
      </w:r>
      <w:r>
        <w:rPr>
          <w:rFonts w:ascii="Times New Roman" w:hAnsi="Times New Roman" w:eastAsia="仿宋_GB2312"/>
          <w:kern w:val="2"/>
          <w:sz w:val="30"/>
        </w:rPr>
        <w:t>”</w:t>
      </w:r>
      <w:r>
        <w:rPr>
          <w:rFonts w:ascii="Times New Roman" w:hAnsi="仿宋_GB2312" w:eastAsia="仿宋_GB2312"/>
          <w:kern w:val="2"/>
          <w:sz w:val="30"/>
        </w:rPr>
        <w:t>，把党的领导落实到文化广电旅游体育发展各领域各方面各环节。</w:t>
      </w:r>
    </w:p>
    <w:p>
      <w:pPr>
        <w:pStyle w:val="11"/>
        <w:widowControl/>
        <w:spacing w:beforeAutospacing="0" w:afterAutospacing="0" w:line="600" w:lineRule="exact"/>
        <w:ind w:right="-65" w:rightChars="-31" w:firstLine="602"/>
        <w:rPr>
          <w:rFonts w:ascii="Times New Roman" w:hAnsi="Times New Roman" w:eastAsia="仿宋_GB2312"/>
          <w:kern w:val="2"/>
          <w:sz w:val="30"/>
        </w:rPr>
      </w:pPr>
      <w:r>
        <w:rPr>
          <w:rFonts w:ascii="Times New Roman" w:hAnsi="仿宋_GB2312" w:eastAsia="仿宋_GB2312"/>
          <w:b/>
          <w:kern w:val="2"/>
          <w:sz w:val="30"/>
        </w:rPr>
        <w:t>坚持以人民为中心</w:t>
      </w:r>
      <w:r>
        <w:rPr>
          <w:rFonts w:ascii="Times New Roman" w:hAnsi="仿宋_GB2312" w:eastAsia="仿宋_GB2312"/>
          <w:kern w:val="2"/>
          <w:sz w:val="30"/>
        </w:rPr>
        <w:t>。坚持人民主体地位，始终做到发展为了人民、发展依靠人民、发展成果由人民共享，促进满足人民文化需求和增强人民精神力量相统一。</w:t>
      </w:r>
    </w:p>
    <w:p>
      <w:pPr>
        <w:pStyle w:val="11"/>
        <w:widowControl/>
        <w:spacing w:beforeAutospacing="0" w:afterAutospacing="0" w:line="600" w:lineRule="exact"/>
        <w:ind w:right="-65" w:rightChars="-31" w:firstLine="602"/>
        <w:rPr>
          <w:rFonts w:ascii="Times New Roman" w:hAnsi="Times New Roman" w:eastAsia="仿宋_GB2312"/>
          <w:kern w:val="2"/>
          <w:sz w:val="30"/>
        </w:rPr>
      </w:pPr>
      <w:r>
        <w:rPr>
          <w:rFonts w:ascii="Times New Roman" w:hAnsi="仿宋_GB2312" w:eastAsia="仿宋_GB2312"/>
          <w:b/>
          <w:sz w:val="30"/>
        </w:rPr>
        <w:t>坚持围绕中心、服务大局。</w:t>
      </w:r>
      <w:r>
        <w:rPr>
          <w:rFonts w:ascii="Times New Roman" w:hAnsi="仿宋_GB2312" w:eastAsia="仿宋_GB2312"/>
          <w:kern w:val="2"/>
          <w:sz w:val="30"/>
        </w:rPr>
        <w:t>牢固树立系统观念，围绕市委市政府的决策部署，服务全市高质量发展。坚持文化发展全市一盘棋，统筹固根基、扬优势、补短板、强弱项，协调发展质量、速度、安全相统一，实现战略性布局、整体性推进。</w:t>
      </w:r>
    </w:p>
    <w:p>
      <w:pPr>
        <w:tabs>
          <w:tab w:val="left" w:pos="312"/>
        </w:tabs>
        <w:spacing w:line="600" w:lineRule="exact"/>
        <w:ind w:right="-65" w:rightChars="-31" w:firstLine="558" w:firstLineChars="186"/>
        <w:rPr>
          <w:rFonts w:ascii="Times New Roman" w:hAnsi="Times New Roman" w:eastAsia="仿宋_GB2312"/>
          <w:sz w:val="30"/>
        </w:rPr>
      </w:pPr>
      <w:r>
        <w:rPr>
          <w:rFonts w:ascii="Times New Roman" w:hAnsi="仿宋_GB2312" w:eastAsia="仿宋_GB2312"/>
          <w:b/>
          <w:sz w:val="30"/>
        </w:rPr>
        <w:t>坚持守正创新、提质增效。</w:t>
      </w:r>
      <w:r>
        <w:rPr>
          <w:rFonts w:ascii="Times New Roman" w:hAnsi="仿宋_GB2312" w:eastAsia="仿宋_GB2312"/>
          <w:sz w:val="30"/>
        </w:rPr>
        <w:t>坚定文化自信，加强优秀传统文化创造性转化和创新性发展，以全面高质量发展为总要求，推进</w:t>
      </w:r>
      <w:r>
        <w:rPr>
          <w:rFonts w:ascii="Times New Roman" w:hAnsi="Times New Roman" w:eastAsia="仿宋_GB2312"/>
          <w:sz w:val="30"/>
        </w:rPr>
        <w:t>“</w:t>
      </w:r>
      <w:r>
        <w:rPr>
          <w:rFonts w:ascii="Times New Roman" w:hAnsi="仿宋_GB2312" w:eastAsia="仿宋_GB2312"/>
          <w:sz w:val="30"/>
        </w:rPr>
        <w:t>赋能文化</w:t>
      </w:r>
      <w:r>
        <w:rPr>
          <w:rFonts w:ascii="Times New Roman" w:hAnsi="Times New Roman" w:eastAsia="仿宋_GB2312"/>
          <w:sz w:val="30"/>
        </w:rPr>
        <w:t>”</w:t>
      </w:r>
      <w:r>
        <w:rPr>
          <w:rFonts w:ascii="Times New Roman" w:hAnsi="仿宋_GB2312" w:eastAsia="仿宋_GB2312"/>
          <w:sz w:val="30"/>
        </w:rPr>
        <w:t>和</w:t>
      </w:r>
      <w:r>
        <w:rPr>
          <w:rFonts w:ascii="Times New Roman" w:hAnsi="Times New Roman" w:eastAsia="仿宋_GB2312"/>
          <w:sz w:val="30"/>
        </w:rPr>
        <w:t>“</w:t>
      </w:r>
      <w:r>
        <w:rPr>
          <w:rFonts w:ascii="Times New Roman" w:hAnsi="仿宋_GB2312" w:eastAsia="仿宋_GB2312"/>
          <w:sz w:val="30"/>
        </w:rPr>
        <w:t>文化赋能</w:t>
      </w:r>
      <w:r>
        <w:rPr>
          <w:rFonts w:ascii="Times New Roman" w:hAnsi="Times New Roman" w:eastAsia="仿宋_GB2312"/>
          <w:sz w:val="30"/>
        </w:rPr>
        <w:t>”</w:t>
      </w:r>
      <w:r>
        <w:rPr>
          <w:rFonts w:ascii="Times New Roman" w:hAnsi="仿宋_GB2312" w:eastAsia="仿宋_GB2312"/>
          <w:sz w:val="30"/>
        </w:rPr>
        <w:t>，提升文化广电旅游体育发展效能和发展品质。</w:t>
      </w:r>
    </w:p>
    <w:p>
      <w:pPr>
        <w:pStyle w:val="4"/>
        <w:spacing w:before="381" w:line="600" w:lineRule="exact"/>
        <w:ind w:left="0" w:leftChars="0" w:firstLine="640" w:firstLineChars="200"/>
        <w:rPr>
          <w:rFonts w:ascii="Times New Roman" w:hAnsi="Times New Roman" w:eastAsia="宋体"/>
        </w:rPr>
      </w:pPr>
      <w:bookmarkStart w:id="130" w:name="_Toc49273000"/>
      <w:bookmarkStart w:id="131" w:name="_Toc14765"/>
      <w:bookmarkStart w:id="132" w:name="_Toc49272594"/>
      <w:bookmarkStart w:id="133" w:name="_Toc7416"/>
      <w:bookmarkStart w:id="134" w:name="_Toc49272659"/>
      <w:bookmarkStart w:id="135" w:name="_Toc52367211"/>
      <w:bookmarkStart w:id="136" w:name="_Toc30940"/>
      <w:bookmarkStart w:id="137" w:name="_Toc8026"/>
      <w:bookmarkStart w:id="138" w:name="_Toc445"/>
      <w:bookmarkStart w:id="139" w:name="_Toc12463"/>
      <w:r>
        <w:rPr>
          <w:rFonts w:ascii="Times New Roman" w:eastAsia="宋体"/>
        </w:rPr>
        <w:t>第三节</w:t>
      </w:r>
      <w:r>
        <w:rPr>
          <w:rFonts w:ascii="Times New Roman" w:hAnsi="Times New Roman" w:eastAsia="宋体"/>
        </w:rPr>
        <w:t xml:space="preserve"> </w:t>
      </w:r>
      <w:r>
        <w:rPr>
          <w:rFonts w:ascii="Times New Roman" w:eastAsia="宋体"/>
        </w:rPr>
        <w:t>发展目标</w:t>
      </w:r>
      <w:bookmarkEnd w:id="130"/>
      <w:bookmarkEnd w:id="131"/>
      <w:bookmarkEnd w:id="132"/>
      <w:bookmarkEnd w:id="133"/>
      <w:bookmarkEnd w:id="134"/>
      <w:bookmarkEnd w:id="135"/>
      <w:bookmarkEnd w:id="136"/>
      <w:bookmarkEnd w:id="137"/>
      <w:bookmarkEnd w:id="138"/>
      <w:bookmarkEnd w:id="139"/>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十四五”时期揭阳文化广电旅游体育发展总体目标是：建立新时代文艺创作体系，文艺创新发展和竞技体育发展取得重要突破；文化广电旅游体育公共服务体系进一步完善，公共设施和基础设施加快建设，基本公共服务扩面提质上新台阶，均等化水平明显提升，人民精神文化生活日益丰富。文化遗产传承利用体系进一步健全，优秀传统文化创造性转化、创新性发展取得重要成果，老城区等文化遗产保护和特色街区打造成效明显，逐步彰显千年古城的现代活力、文化魅力。全域旅游向纵深发展，建成一批旅游重大项目。文化广电旅游体育产业体系基本建立，在全市现代服务业发展中发挥重要作用，产业集群规模显著扩大、产业链明显拓展，引进一批重大文化广电旅游体育产业项目。“放管服”改革进一步深化，文化广电旅游体育市场监管体系比较完善，市场管理和服务进一步优化，营商环境明显改善。揭阳文化广电旅游体育公共政策和产业政策效能凸显，要素资源集聚和配置能力进一步增强。重要品牌进一步巩固，品牌培育机制进一步健全，建成一批国家和省级品牌项目，逐步形成揭阳文化广电旅游体育融合发展新范式。</w:t>
      </w:r>
    </w:p>
    <w:p>
      <w:pPr>
        <w:spacing w:line="600" w:lineRule="exact"/>
        <w:ind w:firstLine="558" w:firstLineChars="186"/>
        <w:rPr>
          <w:rFonts w:ascii="Times New Roman" w:hAnsi="Times New Roman"/>
          <w:sz w:val="30"/>
        </w:rPr>
      </w:pPr>
      <w:bookmarkStart w:id="140" w:name="_Toc49272667"/>
      <w:bookmarkStart w:id="141" w:name="_Toc49272602"/>
      <w:bookmarkStart w:id="142" w:name="_Toc49273008"/>
      <w:r>
        <w:rPr>
          <w:rFonts w:ascii="Times New Roman" w:hAnsi="Times New Roman"/>
          <w:sz w:val="30"/>
        </w:rPr>
        <w:br w:type="page"/>
      </w:r>
    </w:p>
    <w:p>
      <w:pPr>
        <w:pStyle w:val="3"/>
        <w:spacing w:beforeLines="0" w:afterLines="0" w:line="600" w:lineRule="exact"/>
        <w:rPr>
          <w:rFonts w:ascii="Times New Roman" w:hAnsi="Times New Roman"/>
          <w:color w:val="auto"/>
          <w:sz w:val="30"/>
        </w:rPr>
      </w:pPr>
      <w:bookmarkStart w:id="143" w:name="_Toc20513"/>
      <w:bookmarkStart w:id="144" w:name="_Toc52367218"/>
      <w:bookmarkStart w:id="145" w:name="_Toc27396"/>
      <w:bookmarkStart w:id="146" w:name="_Toc31804"/>
      <w:bookmarkStart w:id="147" w:name="_Toc23838"/>
      <w:bookmarkStart w:id="148" w:name="_Toc31276"/>
      <w:bookmarkStart w:id="149" w:name="_Toc11038"/>
      <w:r>
        <w:rPr>
          <w:rFonts w:ascii="Times New Roman" w:hAnsi="黑体" w:eastAsia="黑体"/>
          <w:color w:val="auto"/>
        </w:rPr>
        <w:t>第三章</w:t>
      </w:r>
      <w:r>
        <w:rPr>
          <w:rFonts w:ascii="Times New Roman" w:hAnsi="Times New Roman" w:eastAsia="黑体"/>
          <w:color w:val="auto"/>
        </w:rPr>
        <w:t xml:space="preserve"> </w:t>
      </w:r>
      <w:r>
        <w:rPr>
          <w:rFonts w:ascii="Times New Roman" w:hAnsi="黑体" w:eastAsia="黑体"/>
          <w:color w:val="auto"/>
        </w:rPr>
        <w:t>发展任务</w:t>
      </w:r>
      <w:r>
        <w:rPr>
          <w:rFonts w:ascii="Times New Roman" w:hAnsi="Times New Roman" w:eastAsia="黑体"/>
          <w:color w:val="auto"/>
        </w:rPr>
        <w:t>——</w:t>
      </w:r>
      <w:r>
        <w:rPr>
          <w:rFonts w:ascii="Times New Roman" w:hAnsi="黑体" w:eastAsia="黑体"/>
          <w:color w:val="auto"/>
        </w:rPr>
        <w:t>重点内容与途径</w:t>
      </w:r>
      <w:bookmarkEnd w:id="140"/>
      <w:bookmarkEnd w:id="141"/>
      <w:bookmarkEnd w:id="142"/>
      <w:bookmarkEnd w:id="143"/>
      <w:bookmarkEnd w:id="144"/>
      <w:bookmarkEnd w:id="145"/>
      <w:bookmarkEnd w:id="146"/>
      <w:bookmarkEnd w:id="147"/>
      <w:bookmarkEnd w:id="148"/>
      <w:bookmarkEnd w:id="149"/>
    </w:p>
    <w:p>
      <w:pPr>
        <w:pStyle w:val="4"/>
        <w:spacing w:beforeLines="0" w:line="600" w:lineRule="exact"/>
        <w:ind w:left="21" w:firstLine="600" w:firstLineChars="200"/>
        <w:rPr>
          <w:rFonts w:ascii="Times New Roman" w:hAnsi="Times New Roman" w:eastAsia="宋体"/>
          <w:sz w:val="30"/>
        </w:rPr>
      </w:pPr>
      <w:bookmarkStart w:id="150" w:name="_Toc31270"/>
      <w:bookmarkStart w:id="151" w:name="_Toc49272668"/>
      <w:bookmarkStart w:id="152" w:name="_Toc26142"/>
      <w:bookmarkStart w:id="153" w:name="_Toc11284"/>
      <w:bookmarkStart w:id="154" w:name="_Toc23723"/>
      <w:bookmarkStart w:id="155" w:name="_Toc49272603"/>
      <w:bookmarkStart w:id="156" w:name="_Toc17941"/>
      <w:bookmarkStart w:id="157" w:name="_Toc49273009"/>
      <w:bookmarkStart w:id="158" w:name="_Toc52367219"/>
      <w:bookmarkStart w:id="159" w:name="_Toc14121"/>
      <w:bookmarkStart w:id="160" w:name="_Toc49273013"/>
      <w:bookmarkStart w:id="161" w:name="_Toc49272672"/>
      <w:bookmarkStart w:id="162" w:name="_Toc49272607"/>
      <w:r>
        <w:rPr>
          <w:rFonts w:ascii="Times New Roman" w:eastAsia="宋体"/>
          <w:sz w:val="30"/>
        </w:rPr>
        <w:t>第一节</w:t>
      </w:r>
      <w:r>
        <w:rPr>
          <w:rFonts w:ascii="Times New Roman" w:hAnsi="Times New Roman" w:eastAsia="宋体"/>
          <w:sz w:val="30"/>
        </w:rPr>
        <w:t xml:space="preserve"> </w:t>
      </w:r>
      <w:r>
        <w:rPr>
          <w:rFonts w:ascii="Times New Roman" w:eastAsia="宋体"/>
          <w:sz w:val="30"/>
        </w:rPr>
        <w:t>文艺创作：大力扶持与增强效应</w:t>
      </w:r>
      <w:bookmarkEnd w:id="150"/>
      <w:bookmarkEnd w:id="151"/>
      <w:bookmarkEnd w:id="152"/>
      <w:bookmarkEnd w:id="153"/>
      <w:bookmarkEnd w:id="154"/>
      <w:bookmarkEnd w:id="155"/>
      <w:bookmarkEnd w:id="156"/>
      <w:bookmarkEnd w:id="157"/>
      <w:bookmarkEnd w:id="158"/>
      <w:bookmarkEnd w:id="159"/>
    </w:p>
    <w:bookmarkEnd w:id="160"/>
    <w:bookmarkEnd w:id="161"/>
    <w:bookmarkEnd w:id="162"/>
    <w:p>
      <w:pPr>
        <w:pStyle w:val="5"/>
        <w:spacing w:line="600" w:lineRule="exact"/>
        <w:ind w:left="0" w:leftChars="0" w:firstLine="640" w:firstLineChars="200"/>
        <w:rPr>
          <w:rFonts w:ascii="Times New Roman" w:hAnsi="Times New Roman"/>
        </w:rPr>
      </w:pPr>
      <w:bookmarkStart w:id="163" w:name="_Toc12048"/>
      <w:bookmarkStart w:id="164" w:name="_Toc28995"/>
      <w:bookmarkStart w:id="165" w:name="_Toc52367220"/>
      <w:bookmarkStart w:id="166" w:name="_Toc5658"/>
      <w:bookmarkStart w:id="167" w:name="_Toc21487"/>
      <w:bookmarkStart w:id="168" w:name="_Toc16950"/>
      <w:bookmarkStart w:id="169" w:name="_Toc30753"/>
      <w:bookmarkStart w:id="170" w:name="_Toc49273037"/>
      <w:bookmarkStart w:id="171" w:name="_Toc49272631"/>
      <w:bookmarkStart w:id="172" w:name="_Toc49272696"/>
      <w:r>
        <w:rPr>
          <w:rFonts w:ascii="Times New Roman"/>
        </w:rPr>
        <w:t>一、扶持文艺创作和传播，推动文化艺术创新发展</w:t>
      </w:r>
      <w:bookmarkEnd w:id="163"/>
      <w:bookmarkEnd w:id="164"/>
      <w:bookmarkEnd w:id="165"/>
      <w:bookmarkEnd w:id="166"/>
      <w:bookmarkEnd w:id="167"/>
      <w:bookmarkEnd w:id="168"/>
      <w:bookmarkEnd w:id="169"/>
    </w:p>
    <w:p>
      <w:pPr>
        <w:spacing w:line="600" w:lineRule="exact"/>
        <w:ind w:firstLine="558" w:firstLineChars="186"/>
        <w:rPr>
          <w:rFonts w:ascii="Times New Roman" w:hAnsi="Times New Roman" w:eastAsia="仿宋_GB2312"/>
          <w:sz w:val="30"/>
        </w:rPr>
      </w:pPr>
      <w:r>
        <w:rPr>
          <w:rFonts w:ascii="Times New Roman" w:eastAsia="仿宋_GB2312"/>
          <w:sz w:val="30"/>
        </w:rPr>
        <w:t>实施文化艺术创新发展计划，健全文艺创作和展演激励机制，</w:t>
      </w:r>
      <w:r>
        <w:rPr>
          <w:rFonts w:ascii="Times New Roman" w:hAnsi="Times New Roman" w:eastAsia="仿宋_GB2312"/>
          <w:sz w:val="30"/>
        </w:rPr>
        <w:t>重点扶持精品文艺创作和展演。</w:t>
      </w:r>
      <w:r>
        <w:rPr>
          <w:rFonts w:ascii="Times New Roman" w:eastAsia="仿宋_GB2312"/>
          <w:sz w:val="30"/>
        </w:rPr>
        <w:t>加大力度开展国家级、省级文化艺术专项资金申报工作。推进经典戏曲复排、传统优秀舞台艺术项目复排。鼓励文艺精品创新探索，支持对外合作开展新型文艺创作。加大文艺精品资源挖掘力度，组织对民间文艺精品素材的研究和开发利用。加强对外文艺创作交流，拓展精品文艺创作视野。加强对优秀艺术作品的宣传，支持参加高层次汇演或比赛，利用网络社交平台</w:t>
      </w:r>
      <w:r>
        <w:rPr>
          <w:rFonts w:ascii="Times New Roman" w:hAnsi="Times New Roman" w:eastAsia="仿宋_GB2312"/>
          <w:sz w:val="30"/>
        </w:rPr>
        <w:t>、电视广播等新兴媒体和传统媒体力量，广泛推介推广。加强文艺精品下基层，十四五期间，全市争取举办200场次以上戏曲进农村、进校园，在增强人民群众的文化生活获得感的同时提升文艺作品创新发展。</w:t>
      </w:r>
    </w:p>
    <w:p>
      <w:pPr>
        <w:pStyle w:val="5"/>
        <w:spacing w:line="600" w:lineRule="exact"/>
        <w:ind w:left="0" w:leftChars="0" w:firstLine="640" w:firstLineChars="200"/>
        <w:rPr>
          <w:rFonts w:ascii="Times New Roman" w:hAnsi="Times New Roman"/>
        </w:rPr>
      </w:pPr>
      <w:bookmarkStart w:id="173" w:name="_Toc28325"/>
      <w:bookmarkStart w:id="174" w:name="_Toc19765"/>
      <w:bookmarkStart w:id="175" w:name="_Toc15002"/>
      <w:bookmarkStart w:id="176" w:name="_Toc21325"/>
      <w:bookmarkStart w:id="177" w:name="_Toc17175"/>
      <w:bookmarkStart w:id="178" w:name="_Toc52367221"/>
      <w:bookmarkStart w:id="179" w:name="_Toc3468"/>
      <w:r>
        <w:rPr>
          <w:rFonts w:ascii="Times New Roman"/>
        </w:rPr>
        <w:t>二、唱响主旋律，丰富文艺作品思想内涵</w:t>
      </w:r>
      <w:bookmarkEnd w:id="173"/>
      <w:bookmarkEnd w:id="174"/>
      <w:bookmarkEnd w:id="175"/>
      <w:bookmarkEnd w:id="176"/>
      <w:bookmarkEnd w:id="177"/>
      <w:bookmarkEnd w:id="178"/>
      <w:bookmarkEnd w:id="179"/>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坚持马克思主义在文艺领域的指导地位，坚持为人民服务、为社会主义服务的方向，坚持百花齐放、百家争鸣的方针，丰富文艺作品思想内涵，提升文艺作品的思想层次，全面繁荣文艺事业。大力推动以弘扬社会主义核心价值观为主题的文艺精品创作和传播，深入挖掘地方特色精神价值和艺术元素，组织创作一批展现揭阳优秀传统文化、体现揭阳改革开放和发展建设新成就、新精神的文艺精品以及以乡村振兴、建党100周年为主题的反映时代精神的文艺精品。积极发展戏剧曲艺、美术书法、传统工艺、民俗舞蹈、传统音乐等群众基础良好的艺术形式。开展文艺创作专题采风活动，每年确定一个以上主题进行采风，促进文艺创作贴近改革发展、贴近生产生活，反映时代的价值精神。支持社会力量开展文艺精品创作活动，结合丰富旅游景区产品内容，激励大型景区打造新型文艺作品。</w:t>
      </w:r>
    </w:p>
    <w:p>
      <w:pPr>
        <w:pStyle w:val="5"/>
        <w:spacing w:line="600" w:lineRule="exact"/>
        <w:ind w:left="0" w:leftChars="0" w:firstLine="640" w:firstLineChars="200"/>
        <w:rPr>
          <w:rFonts w:ascii="Times New Roman" w:hAnsi="Times New Roman"/>
        </w:rPr>
      </w:pPr>
      <w:bookmarkStart w:id="180" w:name="_Toc8006"/>
      <w:bookmarkStart w:id="181" w:name="_Toc52367222"/>
      <w:bookmarkStart w:id="182" w:name="_Toc4935"/>
      <w:bookmarkStart w:id="183" w:name="_Toc21658"/>
      <w:bookmarkStart w:id="184" w:name="_Toc8151"/>
      <w:bookmarkStart w:id="185" w:name="_Toc22168"/>
      <w:bookmarkStart w:id="186" w:name="_Toc29393"/>
      <w:r>
        <w:rPr>
          <w:rFonts w:ascii="Times New Roman"/>
        </w:rPr>
        <w:t>三、加强文艺高端人才培养，培育文艺创作品牌</w:t>
      </w:r>
      <w:bookmarkEnd w:id="180"/>
      <w:bookmarkEnd w:id="181"/>
      <w:bookmarkEnd w:id="182"/>
      <w:bookmarkEnd w:id="183"/>
      <w:bookmarkEnd w:id="184"/>
      <w:bookmarkEnd w:id="185"/>
      <w:bookmarkEnd w:id="186"/>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注重文艺创作的名家效应，加强中青年文艺高尖人才培养。建立知名艺术家评选和荣誉授予机制。支持知名老艺术家培养中青年人才和中青年艺术人才专业成长，实施文艺精英后备人才计划，建立健全优秀艺术人才库，优化艺术人才结构，实施梯次培养。完善高端中青年艺术人才评价、引进、交流和激励机制，促进中青年高端艺术人才成长。支持潮剧、木偶戏等反映揭阳地方特色的非物质文化遗产的创新发展，依托高端文艺人才队伍进行提升创作、展演和对外交流，培育文艺创作品牌。加强文艺人才的思想政治教育，保障文艺创作的正确方向。</w:t>
      </w:r>
    </w:p>
    <w:tbl>
      <w:tblPr>
        <w:tblStyle w:val="12"/>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2" w:type="dxa"/>
            <w:vAlign w:val="center"/>
          </w:tcPr>
          <w:p>
            <w:pPr>
              <w:widowControl/>
              <w:jc w:val="center"/>
              <w:rPr>
                <w:rFonts w:ascii="Times New Roman" w:hAnsi="Times New Roman" w:eastAsia="仿宋_GB2312"/>
                <w:b/>
                <w:sz w:val="28"/>
              </w:rPr>
            </w:pPr>
            <w:r>
              <w:rPr>
                <w:rFonts w:ascii="Times New Roman" w:hAnsi="Times New Roman" w:eastAsia="仿宋_GB2312"/>
                <w:b/>
                <w:sz w:val="28"/>
              </w:rPr>
              <w:t>专栏1：文艺繁荣工程</w:t>
            </w:r>
          </w:p>
          <w:p>
            <w:pPr>
              <w:widowControl/>
              <w:spacing w:line="540" w:lineRule="exact"/>
              <w:ind w:firstLine="446" w:firstLineChars="186"/>
              <w:rPr>
                <w:rFonts w:ascii="Times New Roman" w:hAnsi="Times New Roman" w:eastAsia="仿宋_GB2312"/>
                <w:b/>
                <w:sz w:val="24"/>
              </w:rPr>
            </w:pPr>
            <w:r>
              <w:rPr>
                <w:rFonts w:ascii="Times New Roman" w:hAnsi="Times New Roman" w:eastAsia="仿宋_GB2312"/>
                <w:b/>
                <w:sz w:val="24"/>
              </w:rPr>
              <w:t>项目1：国家艺术支持项目申报工程</w:t>
            </w:r>
          </w:p>
          <w:p>
            <w:pPr>
              <w:widowControl/>
              <w:spacing w:line="540" w:lineRule="exact"/>
              <w:ind w:firstLine="446" w:firstLineChars="186"/>
              <w:rPr>
                <w:rFonts w:ascii="Times New Roman" w:hAnsi="Times New Roman" w:eastAsia="仿宋_GB2312"/>
                <w:sz w:val="24"/>
              </w:rPr>
            </w:pPr>
            <w:r>
              <w:rPr>
                <w:rFonts w:ascii="Times New Roman" w:hAnsi="Times New Roman" w:eastAsia="仿宋_GB2312"/>
                <w:sz w:val="24"/>
              </w:rPr>
              <w:t>加大力度开展国家级、省级文化艺术专项资金申报工作，每年争取1个以上项目入选。</w:t>
            </w:r>
          </w:p>
          <w:p>
            <w:pPr>
              <w:widowControl/>
              <w:spacing w:line="540" w:lineRule="exact"/>
              <w:ind w:firstLine="446" w:firstLineChars="186"/>
              <w:rPr>
                <w:rFonts w:ascii="Times New Roman" w:hAnsi="Times New Roman" w:eastAsia="仿宋_GB2312"/>
                <w:b/>
                <w:sz w:val="24"/>
              </w:rPr>
            </w:pPr>
            <w:r>
              <w:rPr>
                <w:rFonts w:ascii="Times New Roman" w:hAnsi="Times New Roman" w:eastAsia="仿宋_GB2312"/>
                <w:b/>
                <w:sz w:val="24"/>
              </w:rPr>
              <w:t>项目2：经典戏曲复排工程</w:t>
            </w:r>
          </w:p>
          <w:p>
            <w:pPr>
              <w:widowControl/>
              <w:spacing w:line="540" w:lineRule="exact"/>
              <w:ind w:firstLine="446" w:firstLineChars="186"/>
              <w:rPr>
                <w:rFonts w:ascii="Times New Roman" w:hAnsi="Times New Roman" w:eastAsia="仿宋"/>
                <w:kern w:val="0"/>
                <w:sz w:val="24"/>
              </w:rPr>
            </w:pPr>
            <w:r>
              <w:rPr>
                <w:rFonts w:ascii="Times New Roman" w:hAnsi="Times New Roman" w:eastAsia="仿宋_GB2312"/>
                <w:sz w:val="24"/>
              </w:rPr>
              <w:t>开展《还官记》、《大国赤子》等大型舞台艺术精品（作品）及其他优秀传统舞台艺术作品的重排演出工作，争取有两个以上的剧目（选段）重排成功并在全市开展惠民演出。</w:t>
            </w:r>
          </w:p>
          <w:p>
            <w:pPr>
              <w:widowControl/>
              <w:spacing w:line="540" w:lineRule="exact"/>
              <w:ind w:firstLine="446" w:firstLineChars="186"/>
              <w:rPr>
                <w:rFonts w:ascii="Times New Roman" w:hAnsi="Times New Roman" w:eastAsia="仿宋_GB2312"/>
                <w:b/>
                <w:sz w:val="24"/>
              </w:rPr>
            </w:pPr>
            <w:r>
              <w:rPr>
                <w:rFonts w:ascii="Times New Roman" w:hAnsi="Times New Roman" w:eastAsia="仿宋_GB2312"/>
                <w:b/>
                <w:sz w:val="24"/>
              </w:rPr>
              <w:t>项目3：繁荣文艺精品计划</w:t>
            </w:r>
          </w:p>
          <w:p>
            <w:pPr>
              <w:widowControl/>
              <w:spacing w:line="540" w:lineRule="exact"/>
              <w:ind w:firstLine="446" w:firstLineChars="186"/>
              <w:rPr>
                <w:rFonts w:ascii="Times New Roman" w:hAnsi="Times New Roman" w:eastAsia="仿宋"/>
                <w:kern w:val="0"/>
                <w:sz w:val="24"/>
              </w:rPr>
            </w:pPr>
            <w:r>
              <w:rPr>
                <w:rFonts w:ascii="Times New Roman" w:hAnsi="Times New Roman" w:eastAsia="仿宋_GB2312"/>
                <w:sz w:val="24"/>
              </w:rPr>
              <w:t>争取健全文艺创作展演激励机制，推动社会力量打造文艺精品。</w:t>
            </w:r>
          </w:p>
          <w:p>
            <w:pPr>
              <w:widowControl/>
              <w:spacing w:line="540" w:lineRule="exact"/>
              <w:ind w:firstLine="446" w:firstLineChars="186"/>
              <w:rPr>
                <w:rFonts w:ascii="Times New Roman" w:hAnsi="Times New Roman" w:eastAsia="仿宋_GB2312"/>
                <w:b/>
                <w:sz w:val="24"/>
              </w:rPr>
            </w:pPr>
            <w:r>
              <w:rPr>
                <w:rFonts w:ascii="Times New Roman" w:hAnsi="Times New Roman" w:eastAsia="仿宋_GB2312"/>
                <w:b/>
                <w:sz w:val="24"/>
              </w:rPr>
              <w:t>项目4：开展文艺精品对外交流活动</w:t>
            </w:r>
          </w:p>
          <w:p>
            <w:pPr>
              <w:widowControl/>
              <w:spacing w:line="540" w:lineRule="exact"/>
              <w:ind w:firstLine="446" w:firstLineChars="186"/>
              <w:rPr>
                <w:rFonts w:ascii="Times New Roman" w:hAnsi="Times New Roman" w:eastAsia="仿宋"/>
                <w:kern w:val="0"/>
                <w:sz w:val="24"/>
              </w:rPr>
            </w:pPr>
            <w:r>
              <w:rPr>
                <w:rFonts w:ascii="Times New Roman" w:hAnsi="Times New Roman" w:eastAsia="仿宋_GB2312"/>
                <w:sz w:val="24"/>
              </w:rPr>
              <w:t>争取利用民间艺术青狮、舞龙、英歌、潮剧等项目，开展民间艺术对外文化交流。积极参与全省各类文化艺术作品的交流活动，加强与其他城市开展形式多样的文化艺术协同、合作和交流活动。</w:t>
            </w:r>
          </w:p>
          <w:p>
            <w:pPr>
              <w:widowControl/>
              <w:spacing w:line="540" w:lineRule="exact"/>
              <w:ind w:firstLine="446" w:firstLineChars="186"/>
              <w:rPr>
                <w:rFonts w:ascii="Times New Roman" w:hAnsi="Times New Roman" w:eastAsia="仿宋_GB2312"/>
                <w:b/>
                <w:sz w:val="24"/>
              </w:rPr>
            </w:pPr>
            <w:r>
              <w:rPr>
                <w:rFonts w:ascii="Times New Roman" w:hAnsi="Times New Roman" w:eastAsia="仿宋_GB2312"/>
                <w:b/>
                <w:sz w:val="24"/>
              </w:rPr>
              <w:t>项目5：打造文艺领域中青年精英人才队伍</w:t>
            </w:r>
          </w:p>
          <w:p>
            <w:pPr>
              <w:widowControl/>
              <w:spacing w:line="540" w:lineRule="exact"/>
              <w:ind w:firstLine="446" w:firstLineChars="186"/>
              <w:rPr>
                <w:rFonts w:ascii="Times New Roman" w:hAnsi="Times New Roman" w:eastAsia="仿宋_GB2312"/>
                <w:kern w:val="0"/>
                <w:sz w:val="24"/>
              </w:rPr>
            </w:pPr>
            <w:r>
              <w:rPr>
                <w:rFonts w:ascii="Times New Roman" w:hAnsi="Times New Roman" w:eastAsia="仿宋_GB2312"/>
                <w:sz w:val="24"/>
              </w:rPr>
              <w:t>争取建立市中青文艺领军人才库和市中青年文艺优秀人才库、知名老艺术家名录、大师工作室5个以上。鼓励各县（市、区）相应建立优秀文艺后备人才库。加强与各类艺术院校、专业机构合作。积极申报省级以上潮剧艺术传承人。</w:t>
            </w:r>
          </w:p>
        </w:tc>
      </w:tr>
    </w:tbl>
    <w:p>
      <w:pPr>
        <w:pStyle w:val="4"/>
        <w:spacing w:beforeLines="0"/>
        <w:ind w:left="21" w:firstLine="600" w:firstLineChars="200"/>
        <w:rPr>
          <w:rFonts w:ascii="Times New Roman" w:hAnsi="Times New Roman" w:eastAsia="宋体"/>
          <w:sz w:val="30"/>
        </w:rPr>
      </w:pPr>
      <w:bookmarkStart w:id="187" w:name="_Toc13038"/>
      <w:bookmarkStart w:id="188" w:name="_Toc52367227"/>
      <w:bookmarkStart w:id="189" w:name="_Toc17345"/>
      <w:bookmarkStart w:id="190" w:name="_Toc12664"/>
      <w:bookmarkStart w:id="191" w:name="_Toc18697"/>
      <w:bookmarkStart w:id="192" w:name="_Toc18411"/>
      <w:bookmarkStart w:id="193" w:name="_Toc18800"/>
      <w:r>
        <w:rPr>
          <w:rFonts w:ascii="Times New Roman" w:eastAsia="宋体"/>
          <w:sz w:val="30"/>
        </w:rPr>
        <w:t>第二节</w:t>
      </w:r>
      <w:r>
        <w:rPr>
          <w:rFonts w:ascii="Times New Roman" w:hAnsi="Times New Roman" w:eastAsia="宋体"/>
          <w:sz w:val="30"/>
        </w:rPr>
        <w:t xml:space="preserve"> </w:t>
      </w:r>
      <w:r>
        <w:rPr>
          <w:rFonts w:ascii="Times New Roman" w:eastAsia="宋体"/>
          <w:sz w:val="30"/>
        </w:rPr>
        <w:t>公共服务：基础夯实与供给创新</w:t>
      </w:r>
      <w:bookmarkEnd w:id="187"/>
      <w:bookmarkEnd w:id="188"/>
      <w:bookmarkEnd w:id="189"/>
      <w:bookmarkEnd w:id="190"/>
      <w:bookmarkEnd w:id="191"/>
      <w:bookmarkEnd w:id="192"/>
      <w:bookmarkEnd w:id="193"/>
    </w:p>
    <w:p>
      <w:pPr>
        <w:pStyle w:val="5"/>
        <w:spacing w:line="600" w:lineRule="exact"/>
        <w:ind w:left="0" w:leftChars="0" w:firstLine="640" w:firstLineChars="200"/>
        <w:rPr>
          <w:rFonts w:ascii="Times New Roman" w:hAnsi="Times New Roman"/>
        </w:rPr>
      </w:pPr>
      <w:bookmarkStart w:id="194" w:name="_Toc22698"/>
      <w:bookmarkStart w:id="195" w:name="_Toc20696"/>
      <w:bookmarkStart w:id="196" w:name="_Toc9085"/>
      <w:bookmarkStart w:id="197" w:name="_Toc31736"/>
      <w:bookmarkStart w:id="198" w:name="_Toc14922"/>
      <w:bookmarkStart w:id="199" w:name="_Toc52367228"/>
      <w:bookmarkStart w:id="200" w:name="_Toc24120"/>
      <w:r>
        <w:rPr>
          <w:rFonts w:ascii="Times New Roman"/>
        </w:rPr>
        <w:t>一、创新公共文化服务供给方式，推进现代公共文化服务体系建设</w:t>
      </w:r>
      <w:bookmarkEnd w:id="194"/>
      <w:bookmarkEnd w:id="195"/>
      <w:bookmarkEnd w:id="196"/>
      <w:bookmarkEnd w:id="197"/>
      <w:bookmarkEnd w:id="198"/>
      <w:bookmarkEnd w:id="199"/>
      <w:bookmarkEnd w:id="200"/>
    </w:p>
    <w:p>
      <w:pPr>
        <w:spacing w:line="600" w:lineRule="exact"/>
        <w:ind w:firstLine="558" w:firstLineChars="186"/>
        <w:rPr>
          <w:rFonts w:ascii="Times New Roman" w:hAnsi="Times New Roman" w:eastAsia="仿宋_GB2312"/>
          <w:sz w:val="30"/>
        </w:rPr>
      </w:pPr>
      <w:r>
        <w:rPr>
          <w:rFonts w:ascii="Times New Roman" w:hAnsi="仿宋_GB2312" w:eastAsia="仿宋_GB2312"/>
          <w:sz w:val="30"/>
        </w:rPr>
        <w:t>完善公共文化服务设施，增强人民群众的文化生活获得感。加强对县（市、区）落实《公共文化服务保障法》的监督和指导，推进公共文化基本服务扩面提质。加快揭阳楼及广场改造提升建设，将其打造成为我市城市客厅、城市名片。推进全市</w:t>
      </w:r>
      <w:r>
        <w:rPr>
          <w:rFonts w:ascii="Times New Roman" w:hAnsi="Times New Roman" w:eastAsia="仿宋_GB2312"/>
          <w:sz w:val="30"/>
        </w:rPr>
        <w:t>“</w:t>
      </w:r>
      <w:r>
        <w:rPr>
          <w:rFonts w:ascii="Times New Roman" w:hAnsi="仿宋_GB2312" w:eastAsia="仿宋_GB2312"/>
          <w:sz w:val="30"/>
        </w:rPr>
        <w:t>三馆一站</w:t>
      </w:r>
      <w:r>
        <w:rPr>
          <w:rFonts w:ascii="Times New Roman" w:hAnsi="Times New Roman" w:eastAsia="仿宋_GB2312"/>
          <w:sz w:val="30"/>
        </w:rPr>
        <w:t>”</w:t>
      </w:r>
      <w:r>
        <w:rPr>
          <w:rFonts w:ascii="Times New Roman" w:hAnsi="仿宋_GB2312" w:eastAsia="仿宋_GB2312"/>
          <w:sz w:val="30"/>
        </w:rPr>
        <w:t>建设，扩大</w:t>
      </w:r>
      <w:r>
        <w:rPr>
          <w:rFonts w:ascii="Times New Roman" w:hAnsi="Times New Roman" w:eastAsia="仿宋_GB2312"/>
          <w:sz w:val="30"/>
        </w:rPr>
        <w:t>“</w:t>
      </w:r>
      <w:r>
        <w:rPr>
          <w:rFonts w:ascii="Times New Roman" w:hAnsi="仿宋_GB2312" w:eastAsia="仿宋_GB2312"/>
          <w:sz w:val="30"/>
        </w:rPr>
        <w:t>城乡十分钟文化圈</w:t>
      </w:r>
      <w:r>
        <w:rPr>
          <w:rFonts w:ascii="Times New Roman" w:hAnsi="Times New Roman" w:eastAsia="仿宋_GB2312"/>
          <w:sz w:val="30"/>
        </w:rPr>
        <w:t>”</w:t>
      </w:r>
      <w:r>
        <w:rPr>
          <w:rFonts w:ascii="Times New Roman" w:hAnsi="仿宋_GB2312" w:eastAsia="仿宋_GB2312"/>
          <w:sz w:val="30"/>
        </w:rPr>
        <w:t>覆盖面，落实各县（市、区）图书馆、文化馆、博物馆和乡镇文化站免费开放，实现城乡公共文化服务均等化发展。</w:t>
      </w:r>
    </w:p>
    <w:p>
      <w:pPr>
        <w:spacing w:line="600" w:lineRule="exact"/>
        <w:ind w:firstLine="558" w:firstLineChars="186"/>
        <w:rPr>
          <w:rFonts w:ascii="Times New Roman" w:hAnsi="Times New Roman" w:eastAsia="仿宋_GB2312"/>
          <w:sz w:val="30"/>
        </w:rPr>
      </w:pPr>
      <w:r>
        <w:rPr>
          <w:rFonts w:ascii="Times New Roman" w:hAnsi="仿宋_GB2312" w:eastAsia="仿宋_GB2312"/>
          <w:sz w:val="30"/>
        </w:rPr>
        <w:t>完善现代公共文化服务体系。提高县（市、区）公共文化场馆（文化馆、图书馆）国家二级馆以上达标率、乡镇（街道）综合文化站二级站以上达标率和行政村（社区）综合性文化服务中心功能完善提升，推进全市县级图书馆、文化馆总分馆制建设。积极推进省级公共文化服务体系示范项目建设，加快创建公共文化服务示范区。</w:t>
      </w:r>
    </w:p>
    <w:p>
      <w:pPr>
        <w:spacing w:line="600" w:lineRule="exact"/>
        <w:ind w:firstLine="558" w:firstLineChars="186"/>
        <w:rPr>
          <w:rFonts w:ascii="Times New Roman" w:hAnsi="Times New Roman" w:eastAsia="仿宋_GB2312"/>
          <w:sz w:val="30"/>
        </w:rPr>
      </w:pPr>
      <w:r>
        <w:rPr>
          <w:rFonts w:ascii="Times New Roman" w:hAnsi="仿宋_GB2312" w:eastAsia="仿宋_GB2312"/>
          <w:sz w:val="30"/>
        </w:rPr>
        <w:t>推进文化惠民工程进一步深化。丰富公共文化服务产品供</w:t>
      </w:r>
      <w:r>
        <w:rPr>
          <w:rFonts w:ascii="Times New Roman" w:hAnsi="Times New Roman" w:eastAsia="仿宋_GB2312"/>
          <w:sz w:val="30"/>
        </w:rPr>
        <w:t>给，着力推进各级公共文化事业单位、国有文化企业和文化团体提供丰富优质的公益文化产品。丰富各级图书馆图书藏量，增加图书馆展览展示更新频率，拓展服务领域。发挥揭阳市图书馆“粤书吧”的主体功能，探索公益图书服务等公共文化服务项目进景区景点、进园区商区，推动全市各县（市、区）加快“粤书吧”和“两中心”融合发展试点建设，推进建设公共文化旅游服务品牌。</w:t>
      </w:r>
    </w:p>
    <w:p>
      <w:pPr>
        <w:spacing w:line="600" w:lineRule="exact"/>
        <w:ind w:firstLine="558" w:firstLineChars="186"/>
        <w:rPr>
          <w:rFonts w:ascii="Times New Roman" w:hAnsi="Times New Roman" w:eastAsia="仿宋_GB2312"/>
          <w:sz w:val="30"/>
          <w:highlight w:val="yellow"/>
        </w:rPr>
      </w:pPr>
      <w:r>
        <w:rPr>
          <w:rFonts w:ascii="Times New Roman" w:hAnsi="Times New Roman" w:eastAsia="仿宋_GB2312"/>
          <w:sz w:val="30"/>
        </w:rPr>
        <w:t>增强人民精神力量。深入开展习近平新时代中国特色社会主义思想学习教育，打牢人民信仰信念的思想理论根基。加强党史、新中国史、改革开放史、社会主义发展史教育，加强爱国主义、集体主义、社会主义教育，深入开展中国梦教育、国情教育和形势政策教育。传承红色基因，大力推动爱国主义教育基地建设。加强公民道德建设，多形式、多渠道、高频率讲好人民群众身边美德故事，推动行业文明创建活动。推动家庭、家教、家风建设，广泛开展家庭文化活动。弘扬诚信文化，推进诚信建设。大力涵育公共文明，推进健全志愿服务体系，广泛开展志愿服务关爱行动。推动媒体舆论宣传阵地和社会舆情引导机制建设，发展积极向上的网络文化，营造清朗网络空间。倡导绿色生活理念和公共文明行为。</w:t>
      </w:r>
    </w:p>
    <w:p>
      <w:pPr>
        <w:pStyle w:val="5"/>
        <w:spacing w:line="600" w:lineRule="exact"/>
        <w:ind w:left="0" w:leftChars="0" w:firstLine="640" w:firstLineChars="200"/>
        <w:rPr>
          <w:rFonts w:ascii="Times New Roman" w:hAnsi="Times New Roman"/>
        </w:rPr>
      </w:pPr>
      <w:bookmarkStart w:id="201" w:name="_Toc52367231"/>
      <w:bookmarkStart w:id="202" w:name="_Toc25956"/>
      <w:bookmarkStart w:id="203" w:name="_Toc17683"/>
      <w:bookmarkStart w:id="204" w:name="_Toc23722"/>
      <w:bookmarkStart w:id="205" w:name="_Toc10313"/>
      <w:bookmarkStart w:id="206" w:name="_Toc11950"/>
      <w:bookmarkStart w:id="207" w:name="_Toc7650"/>
      <w:r>
        <w:rPr>
          <w:rFonts w:ascii="Times New Roman"/>
        </w:rPr>
        <w:t>二、完善旅游公共服务体系及基础，提升全市旅游管理与服务水平</w:t>
      </w:r>
      <w:bookmarkEnd w:id="201"/>
      <w:bookmarkEnd w:id="202"/>
      <w:bookmarkEnd w:id="203"/>
      <w:bookmarkEnd w:id="204"/>
      <w:bookmarkEnd w:id="205"/>
      <w:bookmarkEnd w:id="206"/>
      <w:bookmarkEnd w:id="207"/>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实施改善旅游基础设施专项计划。加快完善全市旅游综合基础设施配套建设，推动市级旅游服务中心加快建设；推进各县（市、区）旅游厕所、A级景区游客服务中心、景区标识等硬件旅游服务设施配套建设。推进旅游基本要素品质提升和特色集聚发展，规范和提升旅行社、餐饮业、住宿业、旅游交通、旅游购物、旅游娱乐等旅游服务。引导和鼓励景区提升等级创建工作，推进景区旅游公共服务设施规范化、标准化建设。</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大力发展智慧旅游服务，拓展旅游服务市场，鼓励企业做深做细旅游服务内容，创新发展特色化服务模式。推进“一部手机游揭阳”小程序等智慧旅游平台的开发运用，推动揭阳市智慧旅游建设发展。支持旅游企业发展全链条旅游服务，提升游客体验和获得感。大力推进全市一体化旅游信息综合服务平台建设。</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加快推进旅游人才培养工作。支持高层次景区、酒店、餐饮、旅行社等机构和企业建设旅游人才培育基地，探索建立支持旅游高层次人才外培制度，搭建选派旅游经营管理和服务人才到高校或品牌旅游企业跟班学习的渠道。推进旅游企业与旅游学校开展人才培育和就业对接，提升旅游企业人才整体水平。开展全市旅游从业人员分层次分类别定期教育培训机制，举办旅游从业人员技能竞赛，促进人才队伍建设和精英人才加快成长，保障全市旅游行业管理和服务质量水平稳步提升。</w:t>
      </w:r>
    </w:p>
    <w:p>
      <w:pPr>
        <w:pStyle w:val="5"/>
        <w:spacing w:line="600" w:lineRule="exact"/>
        <w:ind w:left="0" w:leftChars="0" w:firstLine="640" w:firstLineChars="200"/>
        <w:rPr>
          <w:rFonts w:ascii="Times New Roman" w:hAnsi="Times New Roman"/>
        </w:rPr>
      </w:pPr>
      <w:bookmarkStart w:id="208" w:name="_Toc25623"/>
      <w:bookmarkStart w:id="209" w:name="_Toc27519"/>
      <w:bookmarkStart w:id="210" w:name="_Toc16428"/>
      <w:bookmarkStart w:id="211" w:name="_Toc52367232"/>
      <w:bookmarkStart w:id="212" w:name="_Toc1785"/>
      <w:bookmarkStart w:id="213" w:name="_Toc24257"/>
      <w:bookmarkStart w:id="214" w:name="_Toc22008"/>
      <w:r>
        <w:rPr>
          <w:rFonts w:ascii="Times New Roman"/>
        </w:rPr>
        <w:t>三、加强广播电视行业服务与管理，满足人民群众文化生活新需要</w:t>
      </w:r>
      <w:bookmarkEnd w:id="208"/>
      <w:bookmarkEnd w:id="209"/>
      <w:bookmarkEnd w:id="210"/>
      <w:bookmarkEnd w:id="211"/>
      <w:bookmarkEnd w:id="212"/>
      <w:bookmarkEnd w:id="213"/>
      <w:bookmarkEnd w:id="214"/>
    </w:p>
    <w:p>
      <w:pPr>
        <w:spacing w:line="600" w:lineRule="exact"/>
        <w:ind w:firstLine="558" w:firstLineChars="186"/>
        <w:rPr>
          <w:rFonts w:ascii="Times New Roman" w:hAnsi="Times New Roman" w:eastAsia="仿宋_GB2312"/>
          <w:sz w:val="30"/>
        </w:rPr>
      </w:pPr>
      <w:r>
        <w:rPr>
          <w:rFonts w:ascii="Times New Roman" w:hAnsi="仿宋_GB2312" w:eastAsia="仿宋_GB2312"/>
          <w:sz w:val="30"/>
        </w:rPr>
        <w:t>构成全市共享的公共文化数字服务体系。完善全市公共文化数字服务体系规划并加快推进建设，进一步完善公共数字文化服务网络。加快推进惠来县等县乡镇完成电视节目高清化和广电网络数字化、宽带化、双向化建设，基本实现无线广播电视数字化覆盖。</w:t>
      </w:r>
    </w:p>
    <w:p>
      <w:pPr>
        <w:spacing w:line="600" w:lineRule="exact"/>
        <w:ind w:firstLine="558" w:firstLineChars="186"/>
        <w:rPr>
          <w:rFonts w:ascii="Times New Roman" w:hAnsi="Times New Roman" w:eastAsia="仿宋_GB2312"/>
          <w:sz w:val="30"/>
        </w:rPr>
      </w:pPr>
      <w:r>
        <w:rPr>
          <w:rFonts w:ascii="Times New Roman" w:hAnsi="仿宋_GB2312" w:eastAsia="仿宋_GB2312"/>
          <w:sz w:val="30"/>
        </w:rPr>
        <w:t>加快推进市广电监管平台和系统智能化建设，构建广播电视监测监管与指挥调度平台和综合监管系统，推进市广播电视集成化管理等项目建设</w:t>
      </w:r>
      <w:r>
        <w:rPr>
          <w:rFonts w:ascii="Times New Roman" w:hAnsi="Times New Roman" w:eastAsia="仿宋_GB2312"/>
          <w:sz w:val="30"/>
        </w:rPr>
        <w:t>,</w:t>
      </w:r>
      <w:r>
        <w:rPr>
          <w:rFonts w:ascii="Times New Roman" w:hAnsi="仿宋_GB2312" w:eastAsia="仿宋_GB2312"/>
          <w:sz w:val="30"/>
        </w:rPr>
        <w:t>提高广播电视播出的稳定性、规范性。</w:t>
      </w:r>
    </w:p>
    <w:p>
      <w:pPr>
        <w:spacing w:line="600" w:lineRule="exact"/>
        <w:ind w:firstLine="558" w:firstLineChars="186"/>
        <w:rPr>
          <w:rFonts w:ascii="Times New Roman" w:hAnsi="Times New Roman" w:eastAsia="仿宋_GB2312"/>
          <w:sz w:val="30"/>
        </w:rPr>
      </w:pPr>
      <w:r>
        <w:rPr>
          <w:rFonts w:ascii="Times New Roman" w:hAnsi="仿宋_GB2312" w:eastAsia="仿宋_GB2312"/>
          <w:sz w:val="30"/>
        </w:rPr>
        <w:t>加快推动广电新技术、新业态融合，实现数字化、多元化发展。抢抓数字经济机遇，充分发挥揭阳广播电视台等市级广播电视媒体先行先试的引领带动作用，以</w:t>
      </w:r>
      <w:r>
        <w:rPr>
          <w:rFonts w:ascii="Times New Roman" w:hAnsi="Times New Roman" w:eastAsia="仿宋_GB2312"/>
          <w:sz w:val="30"/>
        </w:rPr>
        <w:t>“</w:t>
      </w:r>
      <w:r>
        <w:rPr>
          <w:rFonts w:ascii="Times New Roman" w:hAnsi="仿宋_GB2312" w:eastAsia="仿宋_GB2312"/>
          <w:sz w:val="30"/>
        </w:rPr>
        <w:t>短视频</w:t>
      </w:r>
      <w:r>
        <w:rPr>
          <w:rFonts w:ascii="Times New Roman" w:hAnsi="Times New Roman" w:eastAsia="仿宋_GB2312"/>
          <w:sz w:val="30"/>
        </w:rPr>
        <w:t>+</w:t>
      </w:r>
      <w:r>
        <w:rPr>
          <w:rFonts w:ascii="Times New Roman" w:hAnsi="仿宋_GB2312" w:eastAsia="仿宋_GB2312"/>
          <w:sz w:val="30"/>
        </w:rPr>
        <w:t>直播</w:t>
      </w:r>
      <w:r>
        <w:rPr>
          <w:rFonts w:ascii="Times New Roman" w:hAnsi="Times New Roman" w:eastAsia="仿宋_GB2312"/>
          <w:sz w:val="30"/>
        </w:rPr>
        <w:t>”</w:t>
      </w:r>
      <w:r>
        <w:rPr>
          <w:rFonts w:ascii="Times New Roman" w:hAnsi="仿宋_GB2312" w:eastAsia="仿宋_GB2312"/>
          <w:sz w:val="30"/>
        </w:rPr>
        <w:t>、</w:t>
      </w:r>
      <w:r>
        <w:rPr>
          <w:rFonts w:ascii="Times New Roman" w:hAnsi="Times New Roman" w:eastAsia="仿宋_GB2312"/>
          <w:sz w:val="30"/>
        </w:rPr>
        <w:t>“</w:t>
      </w:r>
      <w:r>
        <w:rPr>
          <w:rFonts w:ascii="Times New Roman" w:hAnsi="仿宋_GB2312" w:eastAsia="仿宋_GB2312"/>
          <w:sz w:val="30"/>
        </w:rPr>
        <w:t>网红经济</w:t>
      </w:r>
      <w:r>
        <w:rPr>
          <w:rFonts w:ascii="Times New Roman" w:hAnsi="Times New Roman" w:eastAsia="仿宋_GB2312"/>
          <w:sz w:val="30"/>
        </w:rPr>
        <w:t>”</w:t>
      </w:r>
      <w:r>
        <w:rPr>
          <w:rFonts w:ascii="Times New Roman" w:hAnsi="仿宋_GB2312" w:eastAsia="仿宋_GB2312"/>
          <w:sz w:val="30"/>
        </w:rPr>
        <w:t>等新模式为突破口，助力传统产业转型升级。</w:t>
      </w:r>
    </w:p>
    <w:p>
      <w:pPr>
        <w:pStyle w:val="5"/>
        <w:spacing w:line="600" w:lineRule="exact"/>
        <w:ind w:left="0" w:leftChars="0" w:firstLine="640" w:firstLineChars="200"/>
        <w:rPr>
          <w:rFonts w:ascii="Times New Roman" w:hAnsi="Times New Roman"/>
        </w:rPr>
      </w:pPr>
      <w:bookmarkStart w:id="215" w:name="_Toc19381"/>
      <w:bookmarkStart w:id="216" w:name="_Toc31264"/>
      <w:bookmarkStart w:id="217" w:name="_Toc32592"/>
      <w:bookmarkStart w:id="218" w:name="_Toc11916"/>
      <w:bookmarkStart w:id="219" w:name="_Toc29947"/>
      <w:bookmarkStart w:id="220" w:name="_Toc1900"/>
      <w:bookmarkStart w:id="221" w:name="_Toc52367233"/>
      <w:r>
        <w:rPr>
          <w:rFonts w:ascii="Times New Roman"/>
        </w:rPr>
        <w:t>四、助力城乡融合和乡村振兴战略，推进公共服务均等化和标准化</w:t>
      </w:r>
      <w:bookmarkEnd w:id="215"/>
      <w:bookmarkEnd w:id="216"/>
      <w:bookmarkEnd w:id="217"/>
      <w:bookmarkEnd w:id="218"/>
      <w:bookmarkEnd w:id="219"/>
      <w:bookmarkEnd w:id="220"/>
      <w:bookmarkEnd w:id="221"/>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加快推进城乡公共服务均等化发展。贯彻落实《公共文化服务保障法》等法律法规要求，认真落实文化广电旅游体育公共服务基本保障的职能。</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加快推进全市乡村文化广电旅游体育公共服务基本设施标准化、均等化建设。加快完善市、县（市、区）、镇（街道）、村（社区）四级公共文化服务资源共商共建共管共享机制，打通优质、特色服务项目双向输送渠道，逐步形成文化广电旅游体育公共服务综合体系。</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结合市实施乡村振兴战略，探索城乡文化广电旅游体育公共服务对口共建模式，发挥城区文化广电旅游体育人才的带动作用，助力乡村精神文明建设和文化广电旅游体育人才成长。</w:t>
      </w:r>
    </w:p>
    <w:tbl>
      <w:tblPr>
        <w:tblStyle w:val="12"/>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vAlign w:val="center"/>
          </w:tcPr>
          <w:p>
            <w:pPr>
              <w:widowControl/>
              <w:spacing w:beforeLines="50" w:afterLines="50" w:line="520" w:lineRule="exact"/>
              <w:jc w:val="center"/>
              <w:rPr>
                <w:rFonts w:ascii="Times New Roman" w:hAnsi="Times New Roman" w:eastAsia="仿宋_GB2312"/>
                <w:sz w:val="28"/>
              </w:rPr>
            </w:pPr>
            <w:r>
              <w:rPr>
                <w:rFonts w:ascii="Times New Roman" w:hAnsi="Times New Roman" w:eastAsia="仿宋_GB2312"/>
                <w:b/>
                <w:sz w:val="28"/>
              </w:rPr>
              <w:t>专栏2：公共服务基础设施建设工程</w:t>
            </w:r>
          </w:p>
          <w:p>
            <w:pPr>
              <w:spacing w:line="520" w:lineRule="exact"/>
              <w:ind w:firstLine="482"/>
              <w:rPr>
                <w:rFonts w:ascii="Times New Roman" w:hAnsi="Times New Roman" w:eastAsia="仿宋_GB2312"/>
                <w:b/>
                <w:sz w:val="24"/>
              </w:rPr>
            </w:pPr>
            <w:r>
              <w:rPr>
                <w:rFonts w:ascii="Times New Roman" w:hAnsi="Times New Roman" w:eastAsia="仿宋_GB2312"/>
                <w:b/>
                <w:sz w:val="24"/>
              </w:rPr>
              <w:t>项目1：揭阳楼及广场改造提升建设</w:t>
            </w:r>
          </w:p>
          <w:p>
            <w:pPr>
              <w:spacing w:line="520" w:lineRule="exact"/>
              <w:ind w:firstLine="482"/>
              <w:rPr>
                <w:rFonts w:ascii="Times New Roman" w:hAnsi="Times New Roman" w:eastAsia="仿宋_GB2312"/>
                <w:b/>
                <w:sz w:val="24"/>
              </w:rPr>
            </w:pPr>
            <w:r>
              <w:rPr>
                <w:rFonts w:ascii="Times New Roman" w:hAnsi="Times New Roman" w:eastAsia="仿宋_GB2312"/>
                <w:sz w:val="24"/>
              </w:rPr>
              <w:t>推进揭阳楼及广场改造提升建设，完成揭阳楼1-5层改造提升，揭阳楼广场进行功能调整和划分，增设文化绿廊等设施，将其打造成为我市城市客厅、城市名片。</w:t>
            </w:r>
          </w:p>
          <w:p>
            <w:pPr>
              <w:spacing w:line="520" w:lineRule="exact"/>
              <w:ind w:firstLine="482"/>
              <w:rPr>
                <w:rFonts w:ascii="Times New Roman" w:hAnsi="Times New Roman" w:eastAsia="仿宋_GB2312"/>
                <w:sz w:val="24"/>
              </w:rPr>
            </w:pPr>
            <w:r>
              <w:rPr>
                <w:rFonts w:ascii="Times New Roman" w:hAnsi="Times New Roman" w:eastAsia="仿宋_GB2312"/>
                <w:b/>
                <w:sz w:val="24"/>
              </w:rPr>
              <w:t>项目2：市图书馆分馆建设</w:t>
            </w:r>
          </w:p>
          <w:p>
            <w:pPr>
              <w:pStyle w:val="2"/>
              <w:spacing w:line="520" w:lineRule="exact"/>
              <w:ind w:firstLine="480" w:firstLineChars="200"/>
              <w:rPr>
                <w:rFonts w:ascii="Times New Roman" w:hAnsi="Times New Roman" w:eastAsia="仿宋_GB2312"/>
                <w:b w:val="0"/>
                <w:sz w:val="24"/>
              </w:rPr>
            </w:pPr>
            <w:r>
              <w:rPr>
                <w:rFonts w:ascii="Times New Roman" w:hAnsi="Times New Roman" w:eastAsia="仿宋_GB2312"/>
                <w:b w:val="0"/>
                <w:sz w:val="24"/>
              </w:rPr>
              <w:t>在市区选址建设一座集国防教育主题借阅室、国防教育主题展览馆、24小时自助阅览室、中文阅览室、报刊室等功能为一体的国防教育图书馆（揭阳市图书馆分馆）。</w:t>
            </w:r>
          </w:p>
          <w:p>
            <w:pPr>
              <w:spacing w:line="520" w:lineRule="exact"/>
              <w:ind w:firstLine="482"/>
              <w:rPr>
                <w:rFonts w:ascii="Times New Roman" w:hAnsi="Times New Roman" w:eastAsia="仿宋_GB2312"/>
                <w:b/>
                <w:sz w:val="24"/>
              </w:rPr>
            </w:pPr>
            <w:r>
              <w:rPr>
                <w:rFonts w:ascii="Times New Roman" w:hAnsi="Times New Roman" w:eastAsia="仿宋_GB2312"/>
                <w:b/>
                <w:sz w:val="24"/>
              </w:rPr>
              <w:t>项目3：县（市、区）图书馆和文化馆总分馆制建设</w:t>
            </w:r>
          </w:p>
          <w:p>
            <w:pPr>
              <w:spacing w:line="520" w:lineRule="exact"/>
              <w:ind w:firstLine="480"/>
              <w:rPr>
                <w:rFonts w:ascii="Times New Roman" w:hAnsi="Times New Roman" w:eastAsia="仿宋_GB2312"/>
                <w:sz w:val="24"/>
              </w:rPr>
            </w:pPr>
            <w:r>
              <w:rPr>
                <w:rFonts w:ascii="Times New Roman" w:hAnsi="Times New Roman" w:eastAsia="仿宋_GB2312"/>
                <w:sz w:val="24"/>
              </w:rPr>
              <w:t>推进县级图书馆、文化馆总分馆基础设施建设，探索总分馆制新模式。加快推进县（市、区）数字文化馆的建设步伐。</w:t>
            </w:r>
          </w:p>
          <w:p>
            <w:pPr>
              <w:spacing w:line="520" w:lineRule="exact"/>
              <w:ind w:firstLine="482"/>
              <w:rPr>
                <w:rFonts w:ascii="Times New Roman" w:hAnsi="Times New Roman" w:eastAsia="仿宋_GB2312"/>
                <w:b/>
                <w:sz w:val="24"/>
              </w:rPr>
            </w:pPr>
            <w:r>
              <w:rPr>
                <w:rFonts w:ascii="Times New Roman" w:hAnsi="Times New Roman" w:eastAsia="仿宋_GB2312"/>
                <w:b/>
                <w:sz w:val="24"/>
              </w:rPr>
              <w:t>项目4：“粤书吧”和“两中心”融合发展试点建设</w:t>
            </w:r>
          </w:p>
          <w:p>
            <w:pPr>
              <w:spacing w:line="520" w:lineRule="exact"/>
              <w:ind w:firstLine="480"/>
              <w:rPr>
                <w:rFonts w:ascii="Times New Roman" w:hAnsi="Times New Roman"/>
                <w:sz w:val="28"/>
              </w:rPr>
            </w:pPr>
            <w:r>
              <w:rPr>
                <w:rFonts w:ascii="Times New Roman" w:hAnsi="Times New Roman" w:eastAsia="仿宋_GB2312"/>
                <w:sz w:val="24"/>
              </w:rPr>
              <w:t>在全市范围内分类试点、稳步推进“粤书吧”和“两中心”融合发展试点建设。以揭阳市图书馆为“粤书吧”主体，大力推进“粤书吧”和“两中心”融合发展试点建设，推进建设公共文化旅游服务品牌。</w:t>
            </w:r>
          </w:p>
          <w:p>
            <w:pPr>
              <w:spacing w:line="520" w:lineRule="exact"/>
              <w:ind w:firstLine="482"/>
              <w:rPr>
                <w:rFonts w:ascii="Times New Roman" w:hAnsi="Times New Roman" w:eastAsia="仿宋_GB2312"/>
                <w:b/>
                <w:sz w:val="24"/>
              </w:rPr>
            </w:pPr>
            <w:r>
              <w:rPr>
                <w:rFonts w:ascii="Times New Roman" w:hAnsi="Times New Roman" w:eastAsia="仿宋_GB2312"/>
                <w:b/>
                <w:sz w:val="24"/>
              </w:rPr>
              <w:t>项目5：发展标杆性群众体育活动</w:t>
            </w:r>
          </w:p>
          <w:p>
            <w:pPr>
              <w:spacing w:line="520" w:lineRule="exact"/>
              <w:ind w:firstLine="480"/>
              <w:rPr>
                <w:rFonts w:ascii="Times New Roman" w:hAnsi="Times New Roman" w:eastAsia="仿宋_GB2312"/>
                <w:sz w:val="24"/>
              </w:rPr>
            </w:pPr>
            <w:r>
              <w:rPr>
                <w:rFonts w:ascii="Times New Roman" w:hAnsi="Times New Roman" w:eastAsia="仿宋_GB2312"/>
                <w:sz w:val="24"/>
              </w:rPr>
              <w:t>举办具有带动作用的全市性群众体育活动，继续办好“万村农民篮球赛”“徒步揭阳”、全市体育大会和特定人群运动会等。</w:t>
            </w:r>
          </w:p>
          <w:p>
            <w:pPr>
              <w:spacing w:line="520" w:lineRule="exact"/>
              <w:ind w:firstLine="482"/>
              <w:rPr>
                <w:rFonts w:ascii="Times New Roman" w:hAnsi="Times New Roman" w:eastAsia="仿宋_GB2312"/>
                <w:b/>
                <w:sz w:val="24"/>
              </w:rPr>
            </w:pPr>
            <w:r>
              <w:rPr>
                <w:rFonts w:ascii="Times New Roman" w:hAnsi="Times New Roman" w:eastAsia="仿宋_GB2312"/>
                <w:b/>
                <w:sz w:val="24"/>
              </w:rPr>
              <w:t>项目6：揭阳市旅游服务中心建设项目</w:t>
            </w:r>
          </w:p>
          <w:p>
            <w:pPr>
              <w:spacing w:line="520" w:lineRule="exact"/>
              <w:ind w:firstLine="480"/>
              <w:rPr>
                <w:rFonts w:ascii="Times New Roman" w:hAnsi="Times New Roman" w:eastAsia="仿宋_GB2312"/>
                <w:sz w:val="24"/>
              </w:rPr>
            </w:pPr>
            <w:r>
              <w:rPr>
                <w:rFonts w:ascii="Times New Roman" w:hAnsi="Times New Roman" w:eastAsia="仿宋_GB2312"/>
                <w:sz w:val="24"/>
              </w:rPr>
              <w:t>加快推进市级旅游服务中心相关服务配套建设。加快建设一体化旅游信息综合服务平台。</w:t>
            </w:r>
          </w:p>
          <w:p>
            <w:pPr>
              <w:spacing w:line="520" w:lineRule="exact"/>
              <w:ind w:firstLine="482"/>
              <w:rPr>
                <w:rFonts w:ascii="Times New Roman" w:hAnsi="Times New Roman" w:eastAsia="仿宋_GB2312"/>
                <w:b/>
                <w:sz w:val="24"/>
              </w:rPr>
            </w:pPr>
            <w:r>
              <w:rPr>
                <w:rFonts w:ascii="Times New Roman" w:hAnsi="Times New Roman" w:eastAsia="仿宋_GB2312"/>
                <w:b/>
                <w:sz w:val="24"/>
              </w:rPr>
              <w:t>项目7：景区（点）旅游服务基础设施完善工程</w:t>
            </w:r>
          </w:p>
          <w:p>
            <w:pPr>
              <w:spacing w:line="520" w:lineRule="exact"/>
              <w:ind w:firstLine="480"/>
              <w:rPr>
                <w:rFonts w:ascii="Times New Roman" w:hAnsi="Times New Roman" w:eastAsia="仿宋_GB2312"/>
                <w:b/>
                <w:sz w:val="24"/>
              </w:rPr>
            </w:pPr>
            <w:r>
              <w:rPr>
                <w:rFonts w:ascii="Times New Roman" w:hAnsi="Times New Roman" w:eastAsia="仿宋_GB2312"/>
                <w:sz w:val="24"/>
              </w:rPr>
              <w:t>开展景区旅游厕所建设和文化、体育等公共场所厕所升级改造。各县（市、区）要完善旅游交通标识系统建设和A级景区游客服务中心配套建设，加快硬件设施进一步提升。</w:t>
            </w:r>
          </w:p>
          <w:p>
            <w:pPr>
              <w:spacing w:line="520" w:lineRule="exact"/>
              <w:ind w:firstLine="482"/>
              <w:rPr>
                <w:rFonts w:ascii="Times New Roman" w:hAnsi="Times New Roman" w:eastAsia="仿宋_GB2312"/>
                <w:b/>
                <w:sz w:val="24"/>
              </w:rPr>
            </w:pPr>
            <w:r>
              <w:rPr>
                <w:rFonts w:ascii="Times New Roman" w:hAnsi="Times New Roman" w:eastAsia="仿宋_GB2312"/>
                <w:b/>
                <w:sz w:val="24"/>
              </w:rPr>
              <w:t>项目8：全市公共文化数字服务体系构建工程</w:t>
            </w:r>
          </w:p>
          <w:p>
            <w:pPr>
              <w:spacing w:line="520" w:lineRule="exact"/>
              <w:ind w:firstLine="480"/>
              <w:rPr>
                <w:rFonts w:ascii="Times New Roman" w:hAnsi="Times New Roman" w:eastAsia="仿宋_GB2312"/>
                <w:sz w:val="24"/>
              </w:rPr>
            </w:pPr>
            <w:r>
              <w:rPr>
                <w:rFonts w:ascii="Times New Roman" w:hAnsi="Times New Roman" w:eastAsia="仿宋_GB2312"/>
                <w:sz w:val="24"/>
              </w:rPr>
              <w:t>进一步加快推进全市公共文化数字服务建设，指导督促各县（市、区）落实公共文化数字服务目标。</w:t>
            </w:r>
          </w:p>
          <w:p>
            <w:pPr>
              <w:spacing w:line="520" w:lineRule="exact"/>
              <w:ind w:firstLine="482"/>
              <w:rPr>
                <w:rFonts w:ascii="Times New Roman" w:hAnsi="Times New Roman" w:eastAsia="仿宋_GB2312"/>
                <w:b/>
                <w:sz w:val="24"/>
              </w:rPr>
            </w:pPr>
            <w:r>
              <w:rPr>
                <w:rFonts w:ascii="Times New Roman" w:hAnsi="Times New Roman" w:eastAsia="仿宋_GB2312"/>
                <w:b/>
                <w:sz w:val="24"/>
              </w:rPr>
              <w:t>项目9：揭阳市广电监管平台建设项目</w:t>
            </w:r>
          </w:p>
          <w:p>
            <w:pPr>
              <w:spacing w:line="520" w:lineRule="exact"/>
              <w:ind w:firstLine="480"/>
              <w:rPr>
                <w:rFonts w:ascii="Times New Roman" w:hAnsi="Times New Roman" w:eastAsia="仿宋"/>
                <w:kern w:val="0"/>
                <w:sz w:val="28"/>
              </w:rPr>
            </w:pPr>
            <w:r>
              <w:rPr>
                <w:rFonts w:ascii="Times New Roman" w:hAnsi="Times New Roman" w:eastAsia="仿宋_GB2312"/>
                <w:sz w:val="24"/>
              </w:rPr>
              <w:t>加快构建广播电视监测监管与指挥调度平台和综合监管系统，加大全市支持数字化保护和管理、网络化集成服务等智能化项目建设力度。</w:t>
            </w:r>
          </w:p>
        </w:tc>
      </w:tr>
    </w:tbl>
    <w:p>
      <w:pPr>
        <w:rPr>
          <w:rFonts w:ascii="Times New Roman" w:hAnsi="Times New Roman"/>
          <w:sz w:val="30"/>
        </w:rPr>
      </w:pPr>
    </w:p>
    <w:p>
      <w:pPr>
        <w:pStyle w:val="4"/>
        <w:spacing w:beforeLines="0"/>
        <w:ind w:left="21" w:firstLine="600" w:firstLineChars="200"/>
        <w:rPr>
          <w:rFonts w:ascii="Times New Roman" w:hAnsi="Times New Roman" w:eastAsia="宋体"/>
          <w:sz w:val="30"/>
        </w:rPr>
      </w:pPr>
      <w:bookmarkStart w:id="222" w:name="_Toc52367234"/>
      <w:bookmarkStart w:id="223" w:name="_Toc9720"/>
      <w:bookmarkStart w:id="224" w:name="_Toc17726"/>
      <w:bookmarkStart w:id="225" w:name="_Toc26664"/>
      <w:bookmarkStart w:id="226" w:name="_Toc7070"/>
      <w:bookmarkStart w:id="227" w:name="_Toc5211"/>
      <w:bookmarkStart w:id="228" w:name="_Toc26935"/>
    </w:p>
    <w:p>
      <w:pPr>
        <w:pStyle w:val="4"/>
        <w:spacing w:beforeLines="0" w:line="600" w:lineRule="exact"/>
        <w:ind w:left="21" w:firstLine="600" w:firstLineChars="200"/>
        <w:rPr>
          <w:rFonts w:ascii="Times New Roman" w:hAnsi="Times New Roman" w:eastAsia="宋体"/>
          <w:sz w:val="30"/>
        </w:rPr>
      </w:pPr>
      <w:r>
        <w:rPr>
          <w:rFonts w:ascii="Times New Roman" w:eastAsia="宋体"/>
          <w:sz w:val="30"/>
        </w:rPr>
        <w:t>第三节</w:t>
      </w:r>
      <w:r>
        <w:rPr>
          <w:rFonts w:ascii="Times New Roman" w:hAnsi="Times New Roman" w:eastAsia="宋体"/>
          <w:sz w:val="30"/>
        </w:rPr>
        <w:t xml:space="preserve"> </w:t>
      </w:r>
      <w:r>
        <w:rPr>
          <w:rFonts w:ascii="Times New Roman" w:eastAsia="宋体"/>
          <w:sz w:val="30"/>
        </w:rPr>
        <w:t>文化遗产：保护传承与活化利用</w:t>
      </w:r>
      <w:bookmarkEnd w:id="222"/>
      <w:bookmarkEnd w:id="223"/>
      <w:bookmarkEnd w:id="224"/>
      <w:bookmarkEnd w:id="225"/>
      <w:bookmarkEnd w:id="226"/>
      <w:bookmarkEnd w:id="227"/>
      <w:bookmarkEnd w:id="228"/>
    </w:p>
    <w:p>
      <w:pPr>
        <w:pStyle w:val="5"/>
        <w:spacing w:line="600" w:lineRule="exact"/>
        <w:ind w:left="0" w:leftChars="0" w:firstLine="640" w:firstLineChars="200"/>
        <w:rPr>
          <w:rFonts w:ascii="Times New Roman" w:hAnsi="Times New Roman"/>
        </w:rPr>
      </w:pPr>
      <w:bookmarkStart w:id="229" w:name="_Toc31096"/>
      <w:bookmarkStart w:id="230" w:name="_Toc8784"/>
      <w:bookmarkStart w:id="231" w:name="_Toc19143"/>
      <w:bookmarkStart w:id="232" w:name="_Toc3850"/>
      <w:bookmarkStart w:id="233" w:name="_Toc14024"/>
      <w:bookmarkStart w:id="234" w:name="_Toc8388"/>
      <w:bookmarkStart w:id="235" w:name="_Toc52367235"/>
      <w:r>
        <w:rPr>
          <w:rFonts w:ascii="Times New Roman"/>
        </w:rPr>
        <w:t>一、深挖古城历史内涵，保护传承古城文脉</w:t>
      </w:r>
      <w:bookmarkEnd w:id="229"/>
      <w:bookmarkEnd w:id="230"/>
      <w:bookmarkEnd w:id="231"/>
      <w:bookmarkEnd w:id="232"/>
      <w:bookmarkEnd w:id="233"/>
      <w:bookmarkEnd w:id="234"/>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依法依规开展文化遗产的保护工作，持续推进文化遗产保护机制建设和创新，完善相关政策体系，贯彻落实保护为主、合理利用的原则，注重文明传承、文化延续，加强历史建筑保护利用，完善历史文化保护体系和长效管理机制。</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推动全市各地老城区出新出彩。支持全市老城区改造提升文化旅游服务功能，以揭阳古城保护开发为示范引领，推动特色古村落和传统民居得到保护、活化、开发利用。推进长美村、洪阳镇等建成全国知名的历史文化特色村镇。支持揭东区埔田镇、揭西县京溪园镇等文旅小镇结合潮汕茶文化、美食文化等特色，培育成旅游休闲特色镇。推动榕城区仙桥西岐村等历史文化名村提升改造，打造潮汕文化乡村样板。</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深入挖掘城市历史文化的时代精神价值，激发优秀传统文化的新活力。重点推进揭阳古城文化底蕴挖掘，全面开展相关古籍、史料、文物收集和整理工作，系统梳理古城空间肌理、建筑风貌、文脉特征、经济发展、名人盛事和生活特色等记载，讲好“揭阳古城故事”，推动揭阳特色文化品牌形成古城文化IP，为古城焕发活力打好基础。推动各县（市、区）加强对本地重点历史区域、重要历史遗址遗迹的保护，加强针对本地历史文化特色开展资料信息收集和研究，构建全市历史文化保护、传承和利用的新格局。</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加强不可移动文物安全监督，坚守不可移动文物安全红线、底线。推进丁氏光禄公祠、德安里民居群等重点文物保护单位修缮，加大对全市濒危不可移动文物的普查和抢修，完善安全、消防等基础设施建设，加强对文物周边环境和历史风貌的保护。</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建立健全鼓励非遗项目保护、传承的政策，出台《揭阳市非物质文化遗产保护管理办法》。构建由多种保护措施、多个传承方案、多条宣传渠道组成的非物质文化遗产保护和传承体系。探索利用新技术保护、记录非遗项目。保护传承青狮、木雕、普宁英歌、阳美玉雕等特色文化遗产，打造非遗项目保护新高地。</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加大宣传力度，促进全社会深化对保护和传承优秀传统文化的认识。健全县（市、区）、乡镇（街道）、村（社区）三级文物安全管理网络。探索社会力量参与重要文化遗产保育的创新机制，将文物志愿服务纳入文化志愿者行动计划。</w:t>
      </w:r>
    </w:p>
    <w:p>
      <w:pPr>
        <w:pStyle w:val="5"/>
        <w:spacing w:line="600" w:lineRule="exact"/>
        <w:ind w:left="0" w:leftChars="0" w:firstLine="640" w:firstLineChars="200"/>
        <w:rPr>
          <w:rFonts w:ascii="Times New Roman" w:hAnsi="Times New Roman" w:eastAsia="仿宋_GB2312"/>
          <w:sz w:val="30"/>
        </w:rPr>
      </w:pPr>
      <w:bookmarkStart w:id="236" w:name="_Toc19836"/>
      <w:bookmarkStart w:id="237" w:name="_Toc8093"/>
      <w:bookmarkStart w:id="238" w:name="_Toc11497"/>
      <w:bookmarkStart w:id="239" w:name="_Toc23462"/>
      <w:bookmarkStart w:id="240" w:name="_Toc7384"/>
      <w:bookmarkStart w:id="241" w:name="_Toc22424"/>
      <w:r>
        <w:rPr>
          <w:rFonts w:ascii="Times New Roman"/>
        </w:rPr>
        <w:t>二、推动创造性转化和创新性发展，强化文化遗产的活化利用</w:t>
      </w:r>
      <w:bookmarkEnd w:id="236"/>
      <w:bookmarkEnd w:id="237"/>
      <w:bookmarkEnd w:id="238"/>
      <w:bookmarkEnd w:id="239"/>
      <w:bookmarkEnd w:id="240"/>
      <w:bookmarkEnd w:id="241"/>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探索优秀传统文化创造性转化和创新性发展机制。推进完善城乡建设涉及文化遗产项目规划、设计、施工审批的联审机制，加强统筹和规划指导。运用“微改造”“微更新”模式，推动老旧城区从“拆、改、留”向“留、改、拆”转变。</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推动建设若干保护、传承、研究、利用和宣传载体，提升“活力古城”发展品质。推进博物馆体系建设，构建完善的博物馆管理体制和内部运行机制。完成揭阳市博物馆新址建设对外开放，支持和指导榕城区完善博物馆安防和库房等设施，争取向省文物申请调拨藏品支持。支持探索构建博物馆管理新体制和内部运行新机制,逐步完善并形成具有特色的区域综合性博物馆。扶持非国有博物馆事业发展，鼓励社会力量兴办社区博物馆、行业博物馆。加强科学技术在馆藏文物保护等方面的应用，增强保护馆藏文物的科技力量。丰富和提升博物馆的社会服务内容和品质，利用博物馆收藏、保护、展示历史文化资源的优势，充分提高文物展出率，组织开展“文化和自然遗产日”“国际博物馆日”主题流动博物馆等宣传活动。</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推进文化遗产资源向文旅产品转化。着力打造一批具有浓郁潮汕特色的历史文化旅游精品项目，串接成若干条揭阳代表性历史文化游径。推进重要历史文化游精品项目提升品质和服务层次，发挥示范带动作用。推动运用红色文化资源开发红色研学旅游项目，支持建设红色文化旅游景区，创建一批红色旅游示范景区、景点。鼓励开发以彰显揭阳优秀传统文化为主题的景区景点和文化、体育服务场所。</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推进“文化遗产+科技”发展，运用重要文化遗产信息化、数字化成果，探索向社会适度开放使用，传播揭阳历史文化精粹。利用互联网、数字技术、人工智能等现代科技手段，推动文化遗产利用方式创新。</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推动非物质文化遗产的创造性转化，挖掘民间舞蹈、音乐、戏剧、曲艺、美工、技艺、体育等特色活动，积极申报非遗项目。把非遗保护传承和创造性转化结合起来，支持进景区景点、文化场馆。挖掘和提升特色节庆活动，培育一批具有丰富文化内涵、宣扬社会主义核心价值观的文旅节庆品牌活动。</w:t>
      </w:r>
    </w:p>
    <w:p>
      <w:pPr>
        <w:pStyle w:val="5"/>
        <w:numPr>
          <w:ilvl w:val="0"/>
          <w:numId w:val="1"/>
        </w:numPr>
        <w:spacing w:line="600" w:lineRule="exact"/>
        <w:ind w:left="168" w:firstLine="640"/>
        <w:rPr>
          <w:rFonts w:ascii="Times New Roman" w:hAnsi="Times New Roman"/>
        </w:rPr>
      </w:pPr>
      <w:bookmarkStart w:id="242" w:name="_Toc9553"/>
      <w:bookmarkStart w:id="243" w:name="_Toc16643"/>
      <w:bookmarkStart w:id="244" w:name="_Toc8544"/>
      <w:bookmarkStart w:id="245" w:name="_Toc4691"/>
      <w:bookmarkStart w:id="246" w:name="_Toc27879"/>
      <w:bookmarkStart w:id="247" w:name="_Toc3650"/>
      <w:r>
        <w:rPr>
          <w:rFonts w:ascii="Times New Roman"/>
        </w:rPr>
        <w:t>提升古城核心区建设水平，焕发古城活力</w:t>
      </w:r>
      <w:bookmarkEnd w:id="242"/>
      <w:bookmarkEnd w:id="243"/>
      <w:bookmarkEnd w:id="244"/>
      <w:bookmarkEnd w:id="245"/>
      <w:bookmarkEnd w:id="246"/>
      <w:bookmarkEnd w:id="247"/>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着力做好揭阳古城保护活化利用。</w:t>
      </w:r>
      <w:bookmarkEnd w:id="235"/>
      <w:r>
        <w:rPr>
          <w:rFonts w:ascii="Times New Roman" w:hAnsi="Times New Roman" w:eastAsia="仿宋_GB2312"/>
          <w:sz w:val="30"/>
        </w:rPr>
        <w:t>积极参与揭阳古城核心区规划建设，深入研究古城文化旅游发展的定位、策略、路径和具体措施。支持古城水系治理修复和岸边绿化美化，提升古城通廊景观，推动揭阳古城特色街区建设。积极引进国内外知名古城开发品牌企业参与揭阳古城开发建设。大力引进高品质文化旅游项目进驻古城，丰富古城文化旅游产品。提炼揭阳古城历史文化符号支持古城突显揭阳特色。着力推动打造中山路、西马路等历史文化街区，高起点打造文旅商融合的人文旅游胜地。</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推动整体保护市区“三山两水一古城”的城市空间形态，加大力度保护揭阳学宫、禁城、榕城双峰寺等文物保护单位的建筑群，加强中山路、西马路、东门直街等历史文化街区和丁氏光禄公祠、甲东里等重点文物保护单位的保护修缮，凸显历史特色风貌。加强历史文化名城、镇（村）、街区、传统村落、历史建筑群等整体格局和历史风貌的保护，彰显揭阳历史文化脉络，积极申报国家历史文化名城。利用揭阳民俗和重大节日深度开发青狮、南枝拳表演、行彩桥等特色文化，展示古城浓厚民俗风情。</w:t>
      </w:r>
    </w:p>
    <w:p>
      <w:pPr>
        <w:pStyle w:val="2"/>
        <w:rPr>
          <w:rFonts w:ascii="Times New Roman" w:hAnsi="Times New Roman"/>
        </w:rPr>
      </w:pP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center"/>
          </w:tcPr>
          <w:p>
            <w:pPr>
              <w:widowControl/>
              <w:spacing w:beforeLines="50" w:afterLines="50" w:line="440" w:lineRule="exact"/>
              <w:jc w:val="center"/>
              <w:rPr>
                <w:rFonts w:ascii="Times New Roman" w:hAnsi="Times New Roman" w:eastAsia="仿宋_GB2312"/>
                <w:b/>
                <w:sz w:val="28"/>
              </w:rPr>
            </w:pPr>
            <w:bookmarkStart w:id="248" w:name="_Toc4696"/>
            <w:bookmarkStart w:id="249" w:name="_Toc4793"/>
            <w:bookmarkStart w:id="250" w:name="_Toc21190"/>
            <w:r>
              <w:rPr>
                <w:rFonts w:ascii="Times New Roman" w:hAnsi="Times New Roman" w:eastAsia="仿宋_GB2312"/>
                <w:b/>
                <w:sz w:val="28"/>
              </w:rPr>
              <w:t>专栏3：</w:t>
            </w:r>
            <w:bookmarkEnd w:id="248"/>
            <w:bookmarkEnd w:id="249"/>
            <w:bookmarkEnd w:id="250"/>
            <w:r>
              <w:rPr>
                <w:rFonts w:ascii="Times New Roman" w:hAnsi="Times New Roman" w:eastAsia="仿宋_GB2312"/>
                <w:b/>
                <w:sz w:val="28"/>
              </w:rPr>
              <w:t>文化遗产保护传承工程</w:t>
            </w:r>
          </w:p>
          <w:p>
            <w:pPr>
              <w:spacing w:line="440" w:lineRule="exact"/>
              <w:ind w:firstLine="482"/>
              <w:rPr>
                <w:rFonts w:ascii="Times New Roman" w:hAnsi="Times New Roman" w:eastAsia="仿宋_GB2312"/>
                <w:b/>
                <w:sz w:val="24"/>
              </w:rPr>
            </w:pPr>
            <w:bookmarkStart w:id="251" w:name="_Toc18227"/>
            <w:bookmarkStart w:id="252" w:name="_Toc26601"/>
            <w:bookmarkStart w:id="253" w:name="_Toc3572"/>
            <w:r>
              <w:rPr>
                <w:rFonts w:ascii="Times New Roman" w:hAnsi="Times New Roman" w:eastAsia="仿宋_GB2312"/>
                <w:b/>
                <w:sz w:val="24"/>
              </w:rPr>
              <w:t>项目1：深入挖掘城市历史文化内涵</w:t>
            </w:r>
          </w:p>
          <w:bookmarkEnd w:id="251"/>
          <w:bookmarkEnd w:id="252"/>
          <w:bookmarkEnd w:id="253"/>
          <w:p>
            <w:pPr>
              <w:spacing w:line="440" w:lineRule="exact"/>
              <w:ind w:firstLine="480"/>
              <w:rPr>
                <w:rFonts w:ascii="Times New Roman" w:hAnsi="Times New Roman" w:eastAsia="仿宋_GB2312"/>
                <w:sz w:val="24"/>
              </w:rPr>
            </w:pPr>
            <w:bookmarkStart w:id="254" w:name="_Toc19697"/>
            <w:bookmarkStart w:id="255" w:name="_Toc2292"/>
            <w:bookmarkStart w:id="256" w:name="_Toc13061"/>
            <w:r>
              <w:rPr>
                <w:rFonts w:ascii="Times New Roman" w:hAnsi="Times New Roman" w:eastAsia="仿宋_GB2312"/>
                <w:sz w:val="24"/>
              </w:rPr>
              <w:t>全面开展相关古籍、史料、文物收集和整理工作，讲好“揭阳古城故事”。推动各县（市、区）加强对本地重点历史区域、重要历史遗址遗迹的保护、资料信息收集和研究。</w:t>
            </w:r>
          </w:p>
          <w:p>
            <w:pPr>
              <w:spacing w:line="440" w:lineRule="exact"/>
              <w:ind w:firstLine="482"/>
              <w:rPr>
                <w:rFonts w:ascii="Times New Roman" w:hAnsi="Times New Roman" w:eastAsia="仿宋_GB2312"/>
                <w:b/>
                <w:sz w:val="24"/>
              </w:rPr>
            </w:pPr>
            <w:r>
              <w:rPr>
                <w:rFonts w:ascii="Times New Roman" w:hAnsi="Times New Roman" w:eastAsia="仿宋_GB2312"/>
                <w:b/>
                <w:sz w:val="24"/>
              </w:rPr>
              <w:t>项目2：重点文物固本保护工程</w:t>
            </w:r>
          </w:p>
          <w:bookmarkEnd w:id="254"/>
          <w:bookmarkEnd w:id="255"/>
          <w:bookmarkEnd w:id="256"/>
          <w:p>
            <w:pPr>
              <w:spacing w:line="440" w:lineRule="exact"/>
              <w:ind w:firstLine="480"/>
              <w:rPr>
                <w:rFonts w:ascii="Times New Roman" w:hAnsi="Times New Roman" w:eastAsia="仿宋_GB2312"/>
                <w:sz w:val="24"/>
              </w:rPr>
            </w:pPr>
            <w:bookmarkStart w:id="257" w:name="_Toc9092"/>
            <w:bookmarkStart w:id="258" w:name="_Toc24861"/>
            <w:bookmarkStart w:id="259" w:name="_Toc19616"/>
            <w:r>
              <w:rPr>
                <w:rFonts w:ascii="Times New Roman" w:hAnsi="Times New Roman" w:eastAsia="仿宋_GB2312"/>
                <w:sz w:val="24"/>
              </w:rPr>
              <w:t>加强重点文物保护和修缮工作，依法划定文物保护单位保护范围和建设控制地带。组织编制文物保护单位保护规划，将文物管理纳入国土空间规划。推进榕城进贤门等文物保护单位的抢救性修缮；加快完善榕城区博物馆安防和库房建设，完成揭阳市博物馆新址布展工作。</w:t>
            </w:r>
          </w:p>
          <w:p>
            <w:pPr>
              <w:spacing w:line="440" w:lineRule="exact"/>
              <w:ind w:firstLine="482"/>
              <w:rPr>
                <w:rFonts w:ascii="Times New Roman" w:hAnsi="Times New Roman" w:eastAsia="仿宋_GB2312"/>
                <w:b/>
                <w:sz w:val="24"/>
              </w:rPr>
            </w:pPr>
            <w:r>
              <w:rPr>
                <w:rFonts w:ascii="Times New Roman" w:hAnsi="Times New Roman" w:eastAsia="仿宋_GB2312"/>
                <w:b/>
                <w:sz w:val="24"/>
              </w:rPr>
              <w:t>项目3：红色资源保护工程</w:t>
            </w:r>
          </w:p>
          <w:p>
            <w:pPr>
              <w:spacing w:line="440" w:lineRule="exact"/>
              <w:ind w:firstLine="480"/>
              <w:rPr>
                <w:rFonts w:ascii="Times New Roman" w:hAnsi="Times New Roman" w:eastAsia="仿宋_GB2312"/>
                <w:sz w:val="24"/>
              </w:rPr>
            </w:pPr>
            <w:r>
              <w:rPr>
                <w:rFonts w:ascii="Times New Roman" w:hAnsi="Times New Roman" w:eastAsia="仿宋_GB2312"/>
                <w:sz w:val="24"/>
              </w:rPr>
              <w:t>推进棉湖战役东征军指挥部旧址（兴道书院）、南山石刻标语、溪东炮台等红色革命文物、革命场所的保护和修缮。</w:t>
            </w:r>
            <w:bookmarkEnd w:id="257"/>
            <w:bookmarkEnd w:id="258"/>
            <w:bookmarkEnd w:id="259"/>
          </w:p>
          <w:p>
            <w:pPr>
              <w:spacing w:line="440" w:lineRule="exact"/>
              <w:ind w:firstLine="482"/>
              <w:rPr>
                <w:rFonts w:ascii="Times New Roman" w:hAnsi="Times New Roman" w:eastAsia="仿宋_GB2312"/>
                <w:b/>
                <w:sz w:val="24"/>
              </w:rPr>
            </w:pPr>
            <w:r>
              <w:rPr>
                <w:rFonts w:ascii="Times New Roman" w:hAnsi="Times New Roman" w:eastAsia="仿宋_GB2312"/>
                <w:b/>
                <w:sz w:val="24"/>
              </w:rPr>
              <w:t>项目5：古城核心区建设水平提升工程</w:t>
            </w:r>
          </w:p>
          <w:p>
            <w:pPr>
              <w:spacing w:line="440" w:lineRule="exact"/>
              <w:ind w:firstLine="480"/>
              <w:rPr>
                <w:rFonts w:ascii="Times New Roman" w:hAnsi="Times New Roman" w:eastAsia="仿宋_GB2312"/>
                <w:sz w:val="24"/>
              </w:rPr>
            </w:pPr>
            <w:r>
              <w:rPr>
                <w:rFonts w:ascii="Times New Roman" w:hAnsi="Times New Roman" w:eastAsia="仿宋_GB2312"/>
                <w:sz w:val="24"/>
              </w:rPr>
              <w:t>积极引进国内外知名古城类开发品牌企业参与揭阳古城开发建设。大力引进高品质文化旅游项目进驻古城，丰富古城文化旅游产品。着力推动打造中山路、西马路等历史文化街区，高起点打造文旅商融合的人文旅游胜地。</w:t>
            </w:r>
          </w:p>
          <w:p>
            <w:pPr>
              <w:spacing w:line="440" w:lineRule="exact"/>
              <w:ind w:firstLine="482"/>
              <w:rPr>
                <w:rFonts w:ascii="Times New Roman" w:hAnsi="Times New Roman" w:eastAsia="仿宋_GB2312"/>
                <w:b/>
                <w:sz w:val="24"/>
              </w:rPr>
            </w:pPr>
            <w:r>
              <w:rPr>
                <w:rFonts w:ascii="Times New Roman" w:hAnsi="Times New Roman" w:eastAsia="仿宋_GB2312"/>
                <w:b/>
                <w:sz w:val="24"/>
              </w:rPr>
              <w:t>项目6：加强保护历史文化脉络</w:t>
            </w:r>
          </w:p>
          <w:p>
            <w:pPr>
              <w:spacing w:line="440" w:lineRule="exact"/>
              <w:ind w:firstLine="480"/>
              <w:rPr>
                <w:rFonts w:ascii="Times New Roman" w:hAnsi="Times New Roman" w:eastAsia="仿宋_GB2312"/>
                <w:sz w:val="24"/>
              </w:rPr>
            </w:pPr>
            <w:bookmarkStart w:id="260" w:name="_Toc19298"/>
            <w:bookmarkStart w:id="261" w:name="_Toc2906"/>
            <w:bookmarkStart w:id="262" w:name="_Toc11416"/>
            <w:r>
              <w:rPr>
                <w:rFonts w:ascii="Times New Roman" w:hAnsi="Times New Roman" w:eastAsia="仿宋_GB2312"/>
                <w:sz w:val="24"/>
              </w:rPr>
              <w:t>加大力度保护揭阳学宫、丁日昌故居、禁城、榕城双峰寺等重点文物。加强历史文化名城、镇（村）、街区、传统村落、历史建筑群等整体格局和历史风貌的保护。积极申报国家历史文化名城、名镇（村）、传统村落等。</w:t>
            </w:r>
          </w:p>
          <w:p>
            <w:pPr>
              <w:spacing w:line="440" w:lineRule="exact"/>
              <w:ind w:firstLine="482"/>
              <w:rPr>
                <w:rFonts w:ascii="Times New Roman" w:hAnsi="Times New Roman" w:eastAsia="仿宋_GB2312"/>
                <w:b/>
                <w:sz w:val="24"/>
              </w:rPr>
            </w:pPr>
            <w:r>
              <w:rPr>
                <w:rFonts w:ascii="Times New Roman" w:hAnsi="Times New Roman" w:eastAsia="仿宋_GB2312"/>
                <w:b/>
                <w:sz w:val="24"/>
              </w:rPr>
              <w:t>项目7：探索社会力量参与文物保护的新模式</w:t>
            </w:r>
          </w:p>
          <w:bookmarkEnd w:id="260"/>
          <w:bookmarkEnd w:id="261"/>
          <w:bookmarkEnd w:id="262"/>
          <w:p>
            <w:pPr>
              <w:spacing w:line="440" w:lineRule="exact"/>
              <w:ind w:firstLine="480"/>
              <w:rPr>
                <w:rFonts w:ascii="Times New Roman" w:hAnsi="Times New Roman" w:eastAsia="仿宋_GB2312"/>
                <w:sz w:val="24"/>
              </w:rPr>
            </w:pPr>
            <w:bookmarkStart w:id="263" w:name="_Toc10170"/>
            <w:bookmarkStart w:id="264" w:name="_Toc13714"/>
            <w:bookmarkStart w:id="265" w:name="_Toc5440"/>
            <w:r>
              <w:rPr>
                <w:rFonts w:ascii="Times New Roman" w:hAnsi="Times New Roman" w:eastAsia="仿宋_GB2312"/>
                <w:sz w:val="24"/>
              </w:rPr>
              <w:t>指导和支持城乡群众自治组织保护管理使用区域内尚未核定公布为文物保护单位的不可移动文物。鼓励有条件的地区设立公益性文物保护基金。探索社会力量依法依规参与文物保护与利用的新途径。将文物志愿服务纳入文化志愿者行动计划。</w:t>
            </w:r>
          </w:p>
          <w:p>
            <w:pPr>
              <w:spacing w:line="440" w:lineRule="exact"/>
              <w:ind w:firstLine="482"/>
              <w:rPr>
                <w:rFonts w:ascii="Times New Roman" w:hAnsi="Times New Roman" w:eastAsia="仿宋_GB2312"/>
                <w:b/>
                <w:sz w:val="24"/>
              </w:rPr>
            </w:pPr>
            <w:r>
              <w:rPr>
                <w:rFonts w:ascii="Times New Roman" w:hAnsi="Times New Roman" w:eastAsia="仿宋_GB2312"/>
                <w:b/>
                <w:sz w:val="24"/>
              </w:rPr>
              <w:t>项目8：探索创新优秀文化遗产传播模式</w:t>
            </w:r>
          </w:p>
          <w:bookmarkEnd w:id="263"/>
          <w:bookmarkEnd w:id="264"/>
          <w:bookmarkEnd w:id="265"/>
          <w:p>
            <w:pPr>
              <w:spacing w:line="440" w:lineRule="exact"/>
              <w:ind w:firstLine="480"/>
              <w:rPr>
                <w:rFonts w:ascii="Times New Roman" w:hAnsi="Times New Roman"/>
                <w:sz w:val="28"/>
              </w:rPr>
            </w:pPr>
            <w:r>
              <w:rPr>
                <w:rFonts w:ascii="Times New Roman" w:hAnsi="Times New Roman" w:eastAsia="仿宋_GB2312"/>
                <w:sz w:val="24"/>
              </w:rPr>
              <w:t>支持通过新媒体、影视作品、节庆等文化遗产创新利用方式宣传优秀传统文化。开展新媒体利用文化遗产开展内容生产竞赛。</w:t>
            </w:r>
          </w:p>
        </w:tc>
      </w:tr>
    </w:tbl>
    <w:p>
      <w:pPr>
        <w:rPr>
          <w:rFonts w:ascii="Times New Roman" w:hAnsi="Times New Roman"/>
          <w:sz w:val="28"/>
        </w:rPr>
      </w:pPr>
    </w:p>
    <w:p>
      <w:pPr>
        <w:pStyle w:val="4"/>
        <w:spacing w:beforeLines="0" w:line="600" w:lineRule="exact"/>
        <w:ind w:left="21" w:firstLine="600" w:firstLineChars="200"/>
        <w:rPr>
          <w:rFonts w:ascii="Times New Roman" w:hAnsi="Times New Roman" w:eastAsia="宋体"/>
          <w:sz w:val="30"/>
        </w:rPr>
      </w:pPr>
      <w:bookmarkStart w:id="266" w:name="_Toc22643"/>
      <w:bookmarkStart w:id="267" w:name="_Toc11042"/>
      <w:bookmarkStart w:id="268" w:name="_Toc5293"/>
      <w:bookmarkStart w:id="269" w:name="_Toc10178"/>
      <w:bookmarkStart w:id="270" w:name="_Toc16176"/>
      <w:bookmarkStart w:id="271" w:name="_Toc28337"/>
      <w:bookmarkStart w:id="272" w:name="_Toc52367238"/>
      <w:r>
        <w:rPr>
          <w:rFonts w:ascii="Times New Roman" w:eastAsia="宋体"/>
          <w:sz w:val="30"/>
        </w:rPr>
        <w:t>第四节</w:t>
      </w:r>
      <w:r>
        <w:rPr>
          <w:rFonts w:ascii="Times New Roman" w:hAnsi="Times New Roman" w:eastAsia="宋体"/>
          <w:sz w:val="30"/>
        </w:rPr>
        <w:t xml:space="preserve"> </w:t>
      </w:r>
      <w:r>
        <w:rPr>
          <w:rFonts w:ascii="Times New Roman" w:eastAsia="宋体"/>
          <w:sz w:val="30"/>
        </w:rPr>
        <w:t>体育事业：加快建设与发挥优势</w:t>
      </w:r>
      <w:bookmarkEnd w:id="266"/>
    </w:p>
    <w:p>
      <w:pPr>
        <w:pStyle w:val="5"/>
        <w:spacing w:line="600" w:lineRule="exact"/>
        <w:ind w:left="0" w:leftChars="0" w:firstLine="640" w:firstLineChars="200"/>
        <w:rPr>
          <w:rFonts w:ascii="Times New Roman" w:hAnsi="Times New Roman"/>
        </w:rPr>
      </w:pPr>
      <w:bookmarkStart w:id="273" w:name="_Toc14456"/>
      <w:bookmarkStart w:id="274" w:name="_Toc27145"/>
      <w:bookmarkStart w:id="275" w:name="_Toc52367229"/>
      <w:bookmarkStart w:id="276" w:name="_Toc20743"/>
      <w:bookmarkStart w:id="277" w:name="_Toc28562"/>
      <w:bookmarkStart w:id="278" w:name="_Toc24212"/>
      <w:bookmarkStart w:id="279" w:name="_Toc24255"/>
      <w:r>
        <w:rPr>
          <w:rFonts w:ascii="Times New Roman"/>
        </w:rPr>
        <w:t>一、改进体育总体发展规划布局，促进全民健康运动深入广泛开展</w:t>
      </w:r>
      <w:bookmarkEnd w:id="273"/>
      <w:bookmarkEnd w:id="274"/>
      <w:bookmarkEnd w:id="275"/>
      <w:bookmarkEnd w:id="276"/>
      <w:bookmarkEnd w:id="277"/>
      <w:bookmarkEnd w:id="278"/>
      <w:bookmarkEnd w:id="279"/>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深入贯彻落实《广东省全民健身条例》《广东省体育强省建设实施纲要》。实施全民健身提升工程，健全国民体质监测服务体系，加强体质测试和健身指导服务。实施农民健身行动，深入开展青少年身体素质增强行动。发挥市、县（市、区）体育总会等体育社会组织的引领作用，鼓励各类体育运动服务机构、社会组织开展各类专题性体育竞赛、嘉年华活动，促进体育服务市场加快发展。探索创新群众体育运动组织模式，支持发展具有带动作用的全市标杆性群众体育活动。鼓励和支持各级机关、事业单位广泛组织本单位开展体育活动。支持各类社会团体、企业单位组织开展公益性体育比赛活动，简化审批审核程序，激发全社会体育健身热潮。</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大力推进公共体育服务设施建设。深入贯彻《广东省公共体育设施建设实施意见》，完善体育设施规划总体布局，加快建设一批公共体育场馆、户外健身场地、生态体育公园和社区体育公园，实现公共体育服务城乡全覆盖，城乡建成“十五分钟健身圈”。加快推进市级体育场馆的落点建设，大力推进城乡建设足球等运动场地、全民健身活动中心、综合体育馆等公共体育场地设施，推动基本公共体育服务均等化、标准化。开展公共体育服务新探索和新路径，盘活体育设施存量资源实现更高效能的利用，支持新建和改建一批旧厂房、仓库、老旧商业设施等用于体育健身。鼓励各类社会体育场馆实行优惠或定时免费开放。</w:t>
      </w:r>
    </w:p>
    <w:p>
      <w:pPr>
        <w:pStyle w:val="5"/>
        <w:spacing w:line="600" w:lineRule="exact"/>
        <w:ind w:left="0" w:leftChars="0" w:firstLine="640" w:firstLineChars="200"/>
        <w:rPr>
          <w:rFonts w:ascii="Times New Roman" w:hAnsi="Times New Roman"/>
        </w:rPr>
      </w:pPr>
      <w:bookmarkStart w:id="280" w:name="_Toc52367230"/>
      <w:bookmarkStart w:id="281" w:name="_Toc15473"/>
      <w:bookmarkStart w:id="282" w:name="_Toc11535"/>
      <w:bookmarkStart w:id="283" w:name="_Toc31162"/>
      <w:bookmarkStart w:id="284" w:name="_Toc21082"/>
      <w:bookmarkStart w:id="285" w:name="_Toc25845"/>
      <w:bookmarkStart w:id="286" w:name="_Toc389"/>
      <w:r>
        <w:rPr>
          <w:rFonts w:ascii="Times New Roman"/>
        </w:rPr>
        <w:t>二、提升竞技体育训练场地设施，开创竞技体育特色发展的新局面</w:t>
      </w:r>
      <w:bookmarkEnd w:id="280"/>
      <w:bookmarkEnd w:id="281"/>
      <w:bookmarkEnd w:id="282"/>
      <w:bookmarkEnd w:id="283"/>
      <w:bookmarkEnd w:id="284"/>
      <w:bookmarkEnd w:id="285"/>
      <w:bookmarkEnd w:id="286"/>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加强竞技体育事业发展规划，巩固并发挥竞技体育传统项目的带动作用，积极挖掘竞技体育新优势，构建全市竞技体育发展新格局。着力提升现有竞技体育训练场所和设施，重点推进揭阳市体育运动学校（市业余体校）建设，按照竞技体育比赛的场地标准规范对主要训练场地和设施进行升级。谋划市级竞技体育新场馆建设。着力推动建设普宁市体育中心，推进榕城区、揭东区等各区级竞技体育训练场地标准化升级改造。依据国家竞技体育设施建设标准，推动各县（市、区）建设和完善社会足球场、多功能球场、中小型体育场馆、游泳场（馆）等竞技体育场所。</w:t>
      </w:r>
    </w:p>
    <w:p>
      <w:pPr>
        <w:spacing w:line="600" w:lineRule="exact"/>
        <w:rPr>
          <w:rFonts w:ascii="Times New Roman" w:hAnsi="Times New Roman"/>
        </w:rPr>
      </w:pPr>
      <w:r>
        <w:rPr>
          <w:rFonts w:ascii="Times New Roman" w:hAnsi="Times New Roman" w:eastAsia="仿宋_GB2312"/>
          <w:sz w:val="30"/>
        </w:rPr>
        <w:t>加快构建竞技体育后备人才的培养输送体系。编制竞技体育后备人才培养规划，拓宽竞技体育输送渠道，建立挖掘、选拔、培养、输送等制度和激励政策体系，建立后备人才库，加大突出后备人才培养力度和提供发展渠道。着力抓好“揭阳市体育单项后备人才重点基地”评估认定工作和国家高水平体育后备人才基地、省重点项目基地、体育传统项目学校的建设，争取设立3个以上的省级、国家级体育后备人才基地重点训练项目，市级体育单项后备人才基地8个以上。充分发挥体教结合培养竞技体育人才的优势，支持揭阳体校等临时训练场地和其他体育特色学校优势项目建设和发展。完善青少年体育后备人才训练网络体系。</w:t>
      </w:r>
    </w:p>
    <w:p>
      <w:pPr>
        <w:pStyle w:val="5"/>
        <w:spacing w:line="600" w:lineRule="exact"/>
        <w:ind w:left="0" w:leftChars="0" w:firstLine="640" w:firstLineChars="200"/>
        <w:rPr>
          <w:rFonts w:ascii="Times New Roman" w:hAnsi="Times New Roman"/>
        </w:rPr>
      </w:pPr>
      <w:bookmarkStart w:id="287" w:name="_Toc13322"/>
      <w:r>
        <w:rPr>
          <w:rFonts w:ascii="Times New Roman"/>
        </w:rPr>
        <w:t>三、大力提升体育彩票发行水平，扩大公益支持体育事业发展作用</w:t>
      </w:r>
      <w:bookmarkEnd w:id="287"/>
    </w:p>
    <w:p>
      <w:pPr>
        <w:spacing w:line="600" w:lineRule="exact"/>
        <w:ind w:left="168" w:leftChars="80"/>
        <w:rPr>
          <w:rFonts w:ascii="Times New Roman" w:hAnsi="Times New Roman" w:eastAsia="仿宋_GB2312"/>
          <w:sz w:val="30"/>
          <w:szCs w:val="30"/>
        </w:rPr>
      </w:pPr>
      <w:r>
        <w:rPr>
          <w:rFonts w:ascii="Times New Roman" w:hAnsi="Times New Roman" w:eastAsia="仿宋_GB2312"/>
          <w:sz w:val="30"/>
          <w:szCs w:val="30"/>
        </w:rPr>
        <w:t>支持体育彩票机构销售渠道扩容提质增效，扩大销售规模。加强体育彩票发行组织管理力度，落实发行管理责任，确保体育彩票发行规范。强化体育彩票风险防控，处理好安全稳定发行与加快发展的关系。落实体育彩票公益金优先用于体育事业，确保体育彩票的公益属性和支持体育事业发展功能。加强体育彩票公益属性和使用成效的宣传，提升社会透明度、群众知晓度和体彩影响力。</w:t>
      </w:r>
    </w:p>
    <w:tbl>
      <w:tblPr>
        <w:tblStyle w:val="12"/>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vAlign w:val="center"/>
          </w:tcPr>
          <w:p>
            <w:pPr>
              <w:widowControl/>
              <w:spacing w:beforeLines="50" w:afterLines="50"/>
              <w:jc w:val="center"/>
              <w:rPr>
                <w:rFonts w:ascii="Times New Roman" w:hAnsi="Times New Roman" w:eastAsia="仿宋_GB2312"/>
                <w:sz w:val="28"/>
              </w:rPr>
            </w:pPr>
            <w:r>
              <w:rPr>
                <w:rFonts w:ascii="Times New Roman" w:hAnsi="Times New Roman" w:eastAsia="仿宋_GB2312"/>
                <w:b/>
                <w:sz w:val="28"/>
              </w:rPr>
              <w:t>专栏4：体育提升建设工程</w:t>
            </w:r>
          </w:p>
          <w:p>
            <w:pPr>
              <w:ind w:firstLine="482"/>
              <w:rPr>
                <w:rFonts w:ascii="Times New Roman" w:hAnsi="Times New Roman" w:eastAsia="仿宋_GB2312"/>
                <w:b/>
                <w:sz w:val="24"/>
              </w:rPr>
            </w:pPr>
            <w:r>
              <w:rPr>
                <w:rFonts w:ascii="Times New Roman" w:hAnsi="Times New Roman" w:eastAsia="仿宋_GB2312"/>
                <w:b/>
                <w:sz w:val="24"/>
              </w:rPr>
              <w:t>项目1：体育基础设施建设</w:t>
            </w:r>
          </w:p>
          <w:p>
            <w:pPr>
              <w:ind w:firstLine="480"/>
              <w:rPr>
                <w:rFonts w:ascii="Times New Roman" w:hAnsi="Times New Roman" w:eastAsia="仿宋_GB2312"/>
                <w:sz w:val="24"/>
              </w:rPr>
            </w:pPr>
            <w:r>
              <w:rPr>
                <w:rFonts w:ascii="Times New Roman" w:hAnsi="Times New Roman" w:eastAsia="仿宋_GB2312"/>
                <w:sz w:val="24"/>
              </w:rPr>
              <w:t>推进建设揭阳市体育运动学校（市业余体校），谋划建设市级公共体育场馆建设。推动普宁市、榕城区、揭东区等具备条件的县（市、区）体育训练场地以竞技体育场地为标准升级改造，支持普宁市建设体育中心、新建社会足球场地。推动揭东区“二场一馆一池”建设。支持榕城区盘活旧厂房、仓库、老旧商场等场地资源用于体育健身场所。</w:t>
            </w:r>
          </w:p>
          <w:p>
            <w:pPr>
              <w:ind w:firstLine="482"/>
              <w:rPr>
                <w:rFonts w:ascii="Times New Roman" w:hAnsi="Times New Roman"/>
                <w:sz w:val="28"/>
              </w:rPr>
            </w:pPr>
            <w:r>
              <w:rPr>
                <w:rFonts w:ascii="Times New Roman" w:hAnsi="Times New Roman" w:eastAsia="仿宋_GB2312"/>
                <w:b/>
                <w:sz w:val="24"/>
              </w:rPr>
              <w:t>项目2：构建竞技体育后备人才的培养输送体系</w:t>
            </w:r>
          </w:p>
          <w:p>
            <w:pPr>
              <w:ind w:firstLine="480"/>
              <w:rPr>
                <w:rFonts w:ascii="Times New Roman" w:hAnsi="Times New Roman" w:eastAsia="仿宋"/>
                <w:kern w:val="0"/>
                <w:sz w:val="28"/>
              </w:rPr>
            </w:pPr>
            <w:r>
              <w:rPr>
                <w:rFonts w:ascii="Times New Roman" w:hAnsi="Times New Roman" w:eastAsia="仿宋_GB2312"/>
                <w:sz w:val="24"/>
              </w:rPr>
              <w:t>制订竞技体育后备人才培养规划和实施方案。抓好“揭阳市体育单项后备人才重点基地”评估认定工作和国家高水平体育后备人才基地、省重点项目基地、体育传统项目学校的建设。</w:t>
            </w:r>
          </w:p>
        </w:tc>
      </w:tr>
    </w:tbl>
    <w:p>
      <w:pPr>
        <w:rPr>
          <w:rFonts w:ascii="Times New Roman" w:hAnsi="Times New Roman"/>
          <w:sz w:val="28"/>
        </w:rPr>
      </w:pPr>
    </w:p>
    <w:p>
      <w:pPr>
        <w:pStyle w:val="4"/>
        <w:spacing w:beforeLines="0" w:line="600" w:lineRule="exact"/>
        <w:ind w:left="21" w:firstLine="600" w:firstLineChars="200"/>
        <w:rPr>
          <w:rFonts w:ascii="Times New Roman" w:hAnsi="Times New Roman" w:eastAsia="宋体"/>
          <w:sz w:val="30"/>
        </w:rPr>
      </w:pPr>
      <w:bookmarkStart w:id="288" w:name="_Toc13282"/>
      <w:bookmarkStart w:id="289" w:name="_Toc9050"/>
      <w:bookmarkStart w:id="290" w:name="_Toc13153"/>
      <w:bookmarkStart w:id="291" w:name="_Toc4752"/>
      <w:bookmarkStart w:id="292" w:name="_Toc17938"/>
      <w:bookmarkStart w:id="293" w:name="_Toc52367223"/>
      <w:bookmarkStart w:id="294" w:name="_Toc29564"/>
      <w:r>
        <w:rPr>
          <w:rFonts w:ascii="Times New Roman" w:eastAsia="宋体"/>
          <w:sz w:val="30"/>
        </w:rPr>
        <w:t>第五节</w:t>
      </w:r>
      <w:r>
        <w:rPr>
          <w:rFonts w:ascii="Times New Roman" w:hAnsi="Times New Roman" w:eastAsia="宋体"/>
          <w:sz w:val="30"/>
        </w:rPr>
        <w:t xml:space="preserve"> </w:t>
      </w:r>
      <w:r>
        <w:rPr>
          <w:rFonts w:ascii="Times New Roman" w:eastAsia="宋体"/>
          <w:sz w:val="30"/>
        </w:rPr>
        <w:t>产业发展：提质增效与打造品牌</w:t>
      </w:r>
      <w:bookmarkEnd w:id="288"/>
      <w:bookmarkEnd w:id="289"/>
      <w:bookmarkEnd w:id="290"/>
      <w:bookmarkEnd w:id="291"/>
      <w:bookmarkEnd w:id="292"/>
      <w:bookmarkEnd w:id="293"/>
      <w:bookmarkEnd w:id="294"/>
    </w:p>
    <w:p>
      <w:pPr>
        <w:pStyle w:val="5"/>
        <w:spacing w:line="600" w:lineRule="exact"/>
        <w:ind w:left="0" w:leftChars="0" w:firstLine="640" w:firstLineChars="200"/>
        <w:rPr>
          <w:rFonts w:ascii="Times New Roman" w:hAnsi="Times New Roman"/>
        </w:rPr>
      </w:pPr>
      <w:bookmarkStart w:id="295" w:name="_Toc28415"/>
      <w:bookmarkStart w:id="296" w:name="_Toc1556"/>
      <w:bookmarkStart w:id="297" w:name="_Toc15363"/>
      <w:bookmarkStart w:id="298" w:name="_Toc52367224"/>
      <w:bookmarkStart w:id="299" w:name="_Toc28171"/>
      <w:bookmarkStart w:id="300" w:name="_Toc10289"/>
      <w:bookmarkStart w:id="301" w:name="_Toc30300"/>
      <w:r>
        <w:rPr>
          <w:rFonts w:ascii="Times New Roman"/>
        </w:rPr>
        <w:t>一、促进产业存量项目扩大市场和提升品质，增进经济效益</w:t>
      </w:r>
      <w:bookmarkEnd w:id="295"/>
      <w:bookmarkEnd w:id="296"/>
      <w:bookmarkEnd w:id="297"/>
      <w:bookmarkEnd w:id="298"/>
      <w:bookmarkEnd w:id="299"/>
      <w:bookmarkEnd w:id="300"/>
      <w:bookmarkEnd w:id="301"/>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大力推动市现有11个重点文化产业园区（基地）进一步升级，鼓励通过资源整合、技术创新、品牌输出、跨界经营、兼并重组等方式做大做强，推动其扩大市场、拓展产业链，强化龙头带动作用，巩固并扩大品牌影响力。支持中国玉都玉文化创意园加快建设，进一步丰富产业内容，提升产业层次，创建国家级文化产业示范园区。支持工艺美术、文化会展、创意设计、旅游度假、文化娱乐业等园区（基地）利用市场优势扩大经营，发展“一园（基地）多区（园）”。支持旅游景区改造升级，大力发展山地康养度假、森林观光体验、养生主题酒店、革命老区文化体验等旅游项目，鼓励大北山、望天湖、大洋国际生态旅游度假区、惠来海滨度假村等景区创建高等级A级景区，打造文化旅游体育与康养深度融合的综合性产业集群。</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支持重点文旅企业加快发展，通过资源整合、品牌输出、技术服务等方式，整合特色业务和项目，做强做大，培育一批文旅龙头企业集团。积极支持和推送骨干企业、重大项目、优秀产品申报国家或省重点项目库、行业荣誉、表彰等。</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鼓励精、特、新中小型文旅企业或创意作坊发展，扶持具有较大发展潜力的中小型企业提升产品和服务竞争力，加快发展壮大。鼓励中小微文旅企业开拓细分市场，引导提供“菜单式”“订制式”文旅产品和服务，增强竞争力、探索新业态。支持中小微企业以产业链为依托打造企业联盟，形成竞争合力、共同开拓市场。</w:t>
      </w:r>
    </w:p>
    <w:p>
      <w:pPr>
        <w:spacing w:line="600" w:lineRule="exact"/>
        <w:ind w:firstLine="558" w:firstLineChars="186"/>
        <w:rPr>
          <w:rFonts w:ascii="Times New Roman" w:hAnsi="Times New Roman" w:eastAsia="仿宋"/>
          <w:sz w:val="30"/>
        </w:rPr>
      </w:pPr>
      <w:r>
        <w:rPr>
          <w:rFonts w:ascii="Times New Roman" w:hAnsi="Times New Roman" w:eastAsia="仿宋_GB2312"/>
          <w:sz w:val="30"/>
        </w:rPr>
        <w:t>加大文旅产业宣传推介力度，策划举办玉雕、木雕、石雕等专题工艺美术展会，积极组织企业参加国家级、省级博览会。探索与其他城市建立以共同构建文旅产业生态的横向联系，拓展文旅产业空间。进一步完善并推进落实促进文旅产业发展政策措施。</w:t>
      </w:r>
    </w:p>
    <w:p>
      <w:pPr>
        <w:pStyle w:val="5"/>
        <w:spacing w:line="600" w:lineRule="exact"/>
        <w:ind w:left="0" w:leftChars="0" w:firstLine="640" w:firstLineChars="200"/>
        <w:rPr>
          <w:rFonts w:ascii="Times New Roman" w:hAnsi="Times New Roman"/>
        </w:rPr>
      </w:pPr>
      <w:bookmarkStart w:id="302" w:name="_Toc18202"/>
      <w:bookmarkStart w:id="303" w:name="_Toc52367225"/>
      <w:bookmarkStart w:id="304" w:name="_Toc15520"/>
      <w:bookmarkStart w:id="305" w:name="_Toc10263"/>
      <w:bookmarkStart w:id="306" w:name="_Toc5445"/>
      <w:bookmarkStart w:id="307" w:name="_Toc22135"/>
      <w:bookmarkStart w:id="308" w:name="_Toc16672"/>
      <w:r>
        <w:rPr>
          <w:rFonts w:ascii="Times New Roman"/>
        </w:rPr>
        <w:t>二、推动产业增量项目引进和落地，强化新项目的带动效应</w:t>
      </w:r>
      <w:bookmarkEnd w:id="302"/>
      <w:bookmarkEnd w:id="303"/>
      <w:bookmarkEnd w:id="304"/>
      <w:bookmarkEnd w:id="305"/>
      <w:bookmarkEnd w:id="306"/>
      <w:bookmarkEnd w:id="307"/>
      <w:bookmarkEnd w:id="308"/>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充分运用产业政策引导发展的作用，建立健全促进揭阳文化旅游体育产业发展的政策措施。大力发展产业平台，积极推进文化产业园区、重大旅游区等空间规划落地。鼓励同类产业、同一产业链企业集聚发展。探索建立文化旅游体育产业平台专项服务机制，促进产业平台建设和高质量发展。</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大力推动揭阳各县（市、区）文化旅游体育产业引进新项目落地建设，加快建设市外桃园旅游区、揭东玉湖山生态旅游区、万竹园酒店、南溪水乡田园项目、“和天下”特色康养项目、靖海客鸟尾石笋区开发项目、神泉湾文旅项目、惠来县东方夏威夷国际旅游度假区等，支持惠来建设滨海旅游休闲产业园。推进惠来靖海通过打造领海基点主题公园，打造粤东海洋旅游集群。</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积极开展招商引资工作，建立产业项目载体库，加强对产业载体空间规划、功能布局、产业方向的指导，广泛开展产业招商引资宣传，深入开展引资对象的研究，增强招商引资的精准度。充分发挥龙头企业的集聚效应，着力引进一批具有发展潜力的优质产业项目。</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大力支持文化旅游体育产业新业态发展，鼓励商业化承办各类重大体育赛事、活动，继续支持文化旅游体育行业“大众创业、万众创新”。探索文化旅游体育与金融业融合发展的路径，增强产业发展动力。着力推进普宁服装、中药、茶叶等行业博物馆、精品民宿、文化主题餐厅等文化商贸旅游相融合的产业集群发展。</w:t>
      </w:r>
    </w:p>
    <w:p>
      <w:pPr>
        <w:pStyle w:val="5"/>
        <w:spacing w:line="600" w:lineRule="exact"/>
        <w:ind w:left="0" w:leftChars="0" w:firstLine="640" w:firstLineChars="200"/>
        <w:rPr>
          <w:rFonts w:ascii="Times New Roman" w:hAnsi="Times New Roman"/>
        </w:rPr>
      </w:pPr>
      <w:bookmarkStart w:id="309" w:name="_Toc9116"/>
      <w:bookmarkStart w:id="310" w:name="_Toc18073"/>
      <w:bookmarkStart w:id="311" w:name="_Toc21331"/>
      <w:bookmarkStart w:id="312" w:name="_Toc52367226"/>
      <w:bookmarkStart w:id="313" w:name="_Toc5306"/>
      <w:bookmarkStart w:id="314" w:name="_Toc12751"/>
      <w:bookmarkStart w:id="315" w:name="_Toc23679"/>
      <w:r>
        <w:rPr>
          <w:rFonts w:ascii="Times New Roman"/>
        </w:rPr>
        <w:t>三、着力打造特色产业重大项目，增加文旅体城市品牌亮点</w:t>
      </w:r>
      <w:bookmarkEnd w:id="309"/>
      <w:bookmarkEnd w:id="310"/>
      <w:bookmarkEnd w:id="311"/>
      <w:bookmarkEnd w:id="312"/>
      <w:bookmarkEnd w:id="313"/>
      <w:bookmarkEnd w:id="314"/>
      <w:bookmarkEnd w:id="315"/>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大力推进文化</w:t>
      </w:r>
      <w:r>
        <w:rPr>
          <w:rFonts w:ascii="Times New Roman" w:hAnsi="Times New Roman" w:eastAsia="仿宋_GB2312"/>
          <w:sz w:val="30"/>
          <w:lang w:val="zh-CN"/>
        </w:rPr>
        <w:t>旅游</w:t>
      </w:r>
      <w:r>
        <w:rPr>
          <w:rFonts w:ascii="Times New Roman" w:hAnsi="Times New Roman" w:eastAsia="仿宋_GB2312"/>
          <w:sz w:val="30"/>
        </w:rPr>
        <w:t>深度融合。对古城文化、华侨文化、民俗文化等历史文化资源等进行创造性利用，充分利用海岸带和榕江、练江、龙江三大水系，加强统筹规划，大力发展集度假、观光、商务会展、美食、购物、文化娱乐为一体的现代旅游业，强化品牌塑造，打造古城旅游、滨海度假、红色旅游、森林康养、乡村休闲、文化体验等特色产品和精品线路，重点打造一批彰显揭阳“活力古城、滨海新城”的项目，培育一批揭阳市标志性项目品牌、典范性企业品牌和特色性专业品牌，打造广东省山海风情休闲城市。</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大力发展古城文化旅游。着力保护和充分利用揭阳古城建筑格局和风貌，整合进贤门、揭阳学宫、元代城墙等历史遗存，强化中山路骑楼风情和城市旅游服务功能，引进和培育一批重大“古城文化游”项目，注入文创集市、特色节庆等活动，推动老城焕发新生活力，打造揭阳古城历史文化风情圈，推进揭阳古城4A景区建设。大力推进活化利用历史文化遗产、民俗文化和民间工艺，加强青狮文化旅游景区建设。</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着力发展滨海旅游。积极推动增加和优化滨海、滨水生活岸线，丰富粤东新城等城镇滨海岸线的休闲功能，充分利用旅游岸线建设培育阳光海湾、阳光海岸带，打造广东滨海旅游新标杆。推进高标准规划建设神泉湾, 推动神泉湾文旅项目建设，积极开展对外宣传，提高国内外市场美誉度，增强对高端市场的吸引力，打造滨海生态旅游胜地。推动建设滨海休闲旅游线路，加大力度整合滨海公路沿线旅游资源，打造滨海旅游风景道（线）。积极拓展与厦门、泉州、惠州、深圳、广州乃至港澳的“一程多站”旅游线路。</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大力发展全域旅游。支持揭西县打好“红色”和“绿色”两张牌，加快红色旅游、乡村旅游发展，推动揭西全域旅游发展，创建国家全域旅游示范区。强化古城旅游、滨海度假、红色旅游、森林康养、乡村休闲、潮汕文化体验等特色旅游产品之间的联动协同串接，推出一批旅游精品线路，着力塑造旅游精品线路品牌。发展大北山旅游集聚区、滨海旅游集聚区、乡村文化旅游集聚区。以韩江、榕江、练江三大水系为纽带，打造水上观光游线，依托韩江、榕江等水道，串联滨水地区的历史文化资源与生活服务设施，形成韩江传统文化风情线、榕江现代都市风情线、练江工业文明风情线，凸显独特的文化特色和魅力。榕江现代都市风情线串联榕江沿岸揭阳岭南水城、渔湖新城等都市功能区，体现都市发展区与自然资源融合的特色。练江工业文明风情线串联普宁健康医药产业集聚区等产业发展区，集聚一批独具魅力的特色小镇，体现潮汕地区民营企业活力和临港大工业特色。推进特色文化风情圈建设，着力打造红色文化、揭阳古城文化、揭西潮客文化、惠来滨海休闲和先进工业文化等特色文化风情圈。</w:t>
      </w:r>
    </w:p>
    <w:p>
      <w:pPr>
        <w:widowControl/>
        <w:spacing w:line="600" w:lineRule="exact"/>
        <w:ind w:firstLine="558" w:firstLineChars="186"/>
        <w:rPr>
          <w:rFonts w:ascii="Times New Roman" w:hAnsi="Times New Roman" w:eastAsia="仿宋_GB2312"/>
          <w:sz w:val="30"/>
        </w:rPr>
      </w:pPr>
      <w:r>
        <w:rPr>
          <w:rFonts w:ascii="Times New Roman" w:hAnsi="Times New Roman" w:eastAsia="仿宋_GB2312"/>
          <w:sz w:val="30"/>
        </w:rPr>
        <w:t>大力发展潮汕特色文化创意产业。积极推动阳美玉文化（创意）产业园创建国家级文化产业园（区），打造揭阳文化产业代表性品牌。支持金融机构与专业鉴定评估平台加强合作，引导揭阳文化创意产业继续做大做强，带动古乔珠宝白玉城基地、木雕文化产业示范基地、狮艺文化产业示范基地等特色文化创意产业协同发展，增创城市文化创意品牌亮点。擦亮“中国玉都”品牌，挖掘玉产业文化内涵，建设玉文化展示馆，打造玉文化主题旅游体验地。支持举办以玉文化、梅花旅游、海洋（开渔）旅游等为主题的特色节事活动。推动与粤港澳大湾区工业设计合作, 促进工业设计成果产业化，加快形成集工业设计、生产销售、衍生产品开发等为一体的文化创意产业集群。激发揭阳市文物的活化利用、“非遗”产品的市场化运作，推进文化创意与潮菜、潮剧、潮汕工夫茶等元素结合，制作一系列文创产品，擦亮潮汕文化品牌。面向国际开发潮汕文化系列产品，将潮汕文化元素融入服装、玉雕、木雕等特色产业， 实现传统工艺与现代产业的结合。加快潮汕特色文化产业国际化步伐，支持企业开展服务贸易，扩大潮剧等文化出口。</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积极培育以体育赛事活动为牵引力的体育产业链打造体育产业品牌。探索“大型赛事+特色节庆”活动举办模式，整合榕城国际半程马拉松赛、广东省健身气功气舞大赛、国际登高邀请赛与梅花文化艺术节、海洋(开渔)旅游文化节等特色节庆，打造一批有影响力、高质量的文旅体融合品牌赛事，推动体育产业加快发展。</w:t>
      </w:r>
    </w:p>
    <w:tbl>
      <w:tblPr>
        <w:tblStyle w:val="12"/>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vAlign w:val="center"/>
          </w:tcPr>
          <w:p>
            <w:pPr>
              <w:widowControl/>
              <w:spacing w:beforeLines="50" w:afterLines="50"/>
              <w:jc w:val="center"/>
              <w:rPr>
                <w:rFonts w:ascii="Times New Roman" w:hAnsi="Times New Roman" w:eastAsia="仿宋_GB2312"/>
                <w:b/>
                <w:sz w:val="28"/>
              </w:rPr>
            </w:pPr>
            <w:r>
              <w:rPr>
                <w:rFonts w:ascii="Times New Roman" w:hAnsi="Times New Roman" w:eastAsia="仿宋_GB2312"/>
                <w:b/>
                <w:sz w:val="28"/>
              </w:rPr>
              <w:t>专栏5：产业提质增效与品牌打造工程</w:t>
            </w:r>
          </w:p>
          <w:p>
            <w:pPr>
              <w:pStyle w:val="2"/>
              <w:ind w:firstLine="480" w:firstLineChars="200"/>
              <w:rPr>
                <w:rFonts w:ascii="Times New Roman" w:hAnsi="Times New Roman" w:eastAsia="仿宋_GB2312"/>
                <w:sz w:val="24"/>
              </w:rPr>
            </w:pPr>
            <w:r>
              <w:rPr>
                <w:rFonts w:ascii="Times New Roman" w:hAnsi="Times New Roman" w:eastAsia="仿宋_GB2312"/>
                <w:sz w:val="24"/>
              </w:rPr>
              <w:t>项目1：“古色”赋能提质计划</w:t>
            </w:r>
          </w:p>
          <w:p>
            <w:pPr>
              <w:pStyle w:val="2"/>
              <w:ind w:firstLine="480" w:firstLineChars="200"/>
              <w:rPr>
                <w:rFonts w:ascii="Times New Roman" w:hAnsi="Times New Roman" w:eastAsia="仿宋_GB2312"/>
                <w:b w:val="0"/>
                <w:sz w:val="24"/>
              </w:rPr>
            </w:pPr>
            <w:r>
              <w:rPr>
                <w:rFonts w:ascii="Times New Roman" w:hAnsi="Times New Roman" w:eastAsia="仿宋_GB2312"/>
                <w:b w:val="0"/>
                <w:sz w:val="24"/>
              </w:rPr>
              <w:t>推进揭阳古城保护性活化利用，积极引进品牌文旅企业参与建设和运营，打造文旅商深度融合发展的样板。打造“粤美乡村”品牌，推进德安里、长美村、粗坑村、新寮村等发展古村旅游。</w:t>
            </w:r>
          </w:p>
          <w:p>
            <w:pPr>
              <w:pStyle w:val="2"/>
              <w:ind w:firstLine="480" w:firstLineChars="200"/>
              <w:rPr>
                <w:rFonts w:ascii="Times New Roman" w:hAnsi="Times New Roman" w:eastAsia="仿宋_GB2312"/>
                <w:sz w:val="24"/>
              </w:rPr>
            </w:pPr>
            <w:r>
              <w:rPr>
                <w:rFonts w:ascii="Times New Roman" w:hAnsi="Times New Roman" w:eastAsia="仿宋_GB2312"/>
                <w:sz w:val="24"/>
              </w:rPr>
              <w:t>项目2：“蓝色”赋能提质计划</w:t>
            </w:r>
          </w:p>
          <w:p>
            <w:pPr>
              <w:pStyle w:val="2"/>
              <w:ind w:firstLine="480" w:firstLineChars="200"/>
              <w:rPr>
                <w:rFonts w:ascii="Times New Roman" w:hAnsi="Times New Roman" w:eastAsia="仿宋"/>
                <w:b w:val="0"/>
                <w:kern w:val="0"/>
                <w:sz w:val="24"/>
              </w:rPr>
            </w:pPr>
            <w:r>
              <w:rPr>
                <w:rFonts w:ascii="Times New Roman" w:hAnsi="Times New Roman" w:eastAsia="仿宋_GB2312"/>
                <w:b w:val="0"/>
                <w:sz w:val="24"/>
              </w:rPr>
              <w:t>引导粤东新城联动惠来老城的文旅产业服务集散中心地与重大项目引擎聚集落地，推动惠来海滨度假村景区、神泉湾旅游度假项目、东方夏威夷国际旅游度假项目、靖海湾滨海特色小镇旅游等项目建设。</w:t>
            </w:r>
          </w:p>
          <w:p>
            <w:pPr>
              <w:ind w:firstLine="446" w:firstLineChars="186"/>
              <w:rPr>
                <w:rFonts w:ascii="Times New Roman" w:hAnsi="Times New Roman" w:eastAsia="仿宋_GB2312"/>
                <w:b/>
                <w:sz w:val="24"/>
              </w:rPr>
            </w:pPr>
            <w:r>
              <w:rPr>
                <w:rFonts w:ascii="Times New Roman" w:hAnsi="Times New Roman" w:eastAsia="仿宋_GB2312"/>
                <w:b/>
                <w:sz w:val="24"/>
              </w:rPr>
              <w:t>项目3：“红色”赋能提质计划</w:t>
            </w:r>
          </w:p>
          <w:p>
            <w:pPr>
              <w:ind w:firstLine="446" w:firstLineChars="186"/>
              <w:rPr>
                <w:rFonts w:ascii="Times New Roman" w:hAnsi="Times New Roman" w:eastAsia="仿宋"/>
                <w:kern w:val="0"/>
                <w:sz w:val="24"/>
              </w:rPr>
            </w:pPr>
            <w:r>
              <w:rPr>
                <w:rFonts w:ascii="Times New Roman" w:hAnsi="Times New Roman" w:eastAsia="仿宋_GB2312"/>
                <w:sz w:val="24"/>
              </w:rPr>
              <w:t>引导揭阳学宫、大北山革命历史纪念馆等创设一批“红色”研学旅游项目或产品。构建红色经典风景道，建设大南山红色旅游片区。积极引进研学旅游专业机构，打造若干条“红色”精品研学旅游线路。</w:t>
            </w:r>
          </w:p>
          <w:p>
            <w:pPr>
              <w:pStyle w:val="2"/>
              <w:ind w:firstLine="480" w:firstLineChars="200"/>
              <w:rPr>
                <w:rFonts w:ascii="Times New Roman" w:hAnsi="Times New Roman" w:eastAsia="仿宋_GB2312"/>
                <w:sz w:val="24"/>
              </w:rPr>
            </w:pPr>
            <w:r>
              <w:rPr>
                <w:rFonts w:ascii="Times New Roman" w:hAnsi="Times New Roman" w:eastAsia="仿宋_GB2312"/>
                <w:sz w:val="24"/>
              </w:rPr>
              <w:t>项目4：“绿色”赋能提质计划</w:t>
            </w:r>
          </w:p>
          <w:p>
            <w:pPr>
              <w:pStyle w:val="2"/>
              <w:ind w:firstLine="480" w:firstLineChars="200"/>
              <w:rPr>
                <w:rFonts w:ascii="Times New Roman" w:hAnsi="Times New Roman" w:eastAsia="仿宋"/>
                <w:b w:val="0"/>
                <w:kern w:val="0"/>
                <w:sz w:val="24"/>
              </w:rPr>
            </w:pPr>
            <w:r>
              <w:rPr>
                <w:rFonts w:ascii="Times New Roman" w:hAnsi="Times New Roman" w:eastAsia="仿宋_GB2312"/>
                <w:b w:val="0"/>
                <w:sz w:val="24"/>
              </w:rPr>
              <w:t>引导揭西京明度假村等10个特色文化产业基地提升文化旅游产品的生产能力和供给品质；推进大北山、望天湖、市外桃园、大洋国际生态旅游度假区开发健康休闲旅游融合新产品；举办碧道、古驿道融合马拉松赛、国际登高、铁人三项等体育赛事，促进形成一批生态休闲体育旅游精品线路。</w:t>
            </w:r>
          </w:p>
          <w:p>
            <w:pPr>
              <w:pStyle w:val="2"/>
              <w:ind w:firstLine="480" w:firstLineChars="200"/>
              <w:rPr>
                <w:rFonts w:ascii="Times New Roman" w:hAnsi="Times New Roman" w:eastAsia="仿宋_GB2312"/>
                <w:sz w:val="24"/>
              </w:rPr>
            </w:pPr>
            <w:r>
              <w:rPr>
                <w:rFonts w:ascii="Times New Roman" w:hAnsi="Times New Roman" w:eastAsia="仿宋_GB2312"/>
                <w:sz w:val="24"/>
              </w:rPr>
              <w:t>项目5：促进旅游项目品质提升</w:t>
            </w:r>
          </w:p>
          <w:p>
            <w:pPr>
              <w:pStyle w:val="2"/>
              <w:ind w:firstLine="480" w:firstLineChars="200"/>
              <w:rPr>
                <w:rFonts w:ascii="Times New Roman" w:hAnsi="Times New Roman" w:eastAsia="仿宋"/>
                <w:b w:val="0"/>
                <w:sz w:val="24"/>
              </w:rPr>
            </w:pPr>
            <w:r>
              <w:rPr>
                <w:rFonts w:ascii="Times New Roman" w:hAnsi="Times New Roman" w:eastAsia="仿宋_GB2312"/>
                <w:b w:val="0"/>
                <w:sz w:val="24"/>
              </w:rPr>
              <w:t>推进望天湖生态旅游度假区创建5A景区、揭西大洋生态旅游度假区创建4A景区。推进惠来海滨度假村景区的旅游重点项目升级改造。</w:t>
            </w:r>
          </w:p>
          <w:p>
            <w:pPr>
              <w:pStyle w:val="20"/>
              <w:spacing w:line="360" w:lineRule="auto"/>
              <w:ind w:firstLine="547" w:firstLineChars="228"/>
              <w:rPr>
                <w:rFonts w:ascii="Times New Roman" w:hAnsi="Times New Roman" w:eastAsia="仿宋_GB2312"/>
                <w:b/>
                <w:sz w:val="24"/>
                <w:lang w:val="en-US" w:eastAsia="zh-CN"/>
              </w:rPr>
            </w:pPr>
            <w:r>
              <w:rPr>
                <w:rFonts w:ascii="Times New Roman" w:hAnsi="Times New Roman" w:eastAsia="仿宋_GB2312"/>
                <w:b/>
                <w:sz w:val="24"/>
                <w:lang w:val="en-US" w:eastAsia="zh-CN"/>
              </w:rPr>
              <w:t>项目6：打造文旅产业代表性品牌</w:t>
            </w:r>
          </w:p>
          <w:p>
            <w:pPr>
              <w:pStyle w:val="20"/>
              <w:spacing w:line="360" w:lineRule="auto"/>
              <w:ind w:firstLine="547" w:firstLineChars="228"/>
              <w:rPr>
                <w:rFonts w:ascii="Times New Roman" w:hAnsi="Times New Roman" w:eastAsia="仿宋"/>
                <w:sz w:val="24"/>
              </w:rPr>
            </w:pPr>
            <w:r>
              <w:rPr>
                <w:rFonts w:ascii="Times New Roman" w:hAnsi="Times New Roman" w:eastAsia="仿宋_GB2312"/>
                <w:sz w:val="24"/>
                <w:lang w:val="en-US" w:eastAsia="zh-CN"/>
              </w:rPr>
              <w:t>支持阳美玉文化（创意）产业园区构建玉雕创意设计和美术工艺的行业导则体系并逐步成为玉饰美术工艺国际标准，巩固和提升玉雕文化品牌。以神泉湾文旅项目为抓手，培育打造广东滨海旅游新标杆。推进揭西创建国家全域旅游示范区。</w:t>
            </w:r>
          </w:p>
          <w:p>
            <w:pPr>
              <w:pStyle w:val="2"/>
              <w:ind w:firstLine="480" w:firstLineChars="200"/>
              <w:rPr>
                <w:rFonts w:ascii="Times New Roman" w:hAnsi="Times New Roman" w:eastAsia="仿宋_GB2312"/>
                <w:sz w:val="24"/>
              </w:rPr>
            </w:pPr>
            <w:r>
              <w:rPr>
                <w:rFonts w:ascii="Times New Roman" w:hAnsi="Times New Roman" w:eastAsia="仿宋_GB2312"/>
                <w:sz w:val="24"/>
              </w:rPr>
              <w:t>项目7：文化产业“增量”扩面计划</w:t>
            </w:r>
          </w:p>
          <w:p>
            <w:pPr>
              <w:pStyle w:val="2"/>
              <w:ind w:firstLine="480" w:firstLineChars="200"/>
              <w:rPr>
                <w:rFonts w:ascii="Times New Roman" w:hAnsi="Times New Roman" w:eastAsia="仿宋"/>
                <w:b w:val="0"/>
                <w:sz w:val="24"/>
              </w:rPr>
            </w:pPr>
            <w:r>
              <w:rPr>
                <w:rFonts w:ascii="Times New Roman" w:hAnsi="Times New Roman" w:eastAsia="仿宋_GB2312"/>
                <w:b w:val="0"/>
                <w:sz w:val="24"/>
              </w:rPr>
              <w:t>培育以阳美玉雕、钱坑木雕等工艺美术为核心的产业园区的产业内容向文化创意端延伸。探索知名艺术机构汇集发展、联合发展，打造新的文化产业集群。</w:t>
            </w:r>
          </w:p>
          <w:p>
            <w:pPr>
              <w:pStyle w:val="2"/>
              <w:ind w:firstLine="480" w:firstLineChars="200"/>
              <w:rPr>
                <w:rFonts w:ascii="Times New Roman" w:hAnsi="Times New Roman" w:eastAsia="仿宋_GB2312"/>
                <w:sz w:val="24"/>
              </w:rPr>
            </w:pPr>
            <w:r>
              <w:rPr>
                <w:rFonts w:ascii="Times New Roman" w:hAnsi="Times New Roman" w:eastAsia="仿宋_GB2312"/>
                <w:sz w:val="24"/>
              </w:rPr>
              <w:t>项目8：体育产业“增量”拓展计划</w:t>
            </w:r>
          </w:p>
          <w:p>
            <w:pPr>
              <w:pStyle w:val="2"/>
              <w:ind w:firstLine="480" w:firstLineChars="200"/>
              <w:rPr>
                <w:rFonts w:ascii="Times New Roman" w:hAnsi="Times New Roman" w:eastAsia="仿宋"/>
                <w:b w:val="0"/>
                <w:sz w:val="24"/>
              </w:rPr>
            </w:pPr>
            <w:r>
              <w:rPr>
                <w:rFonts w:ascii="Times New Roman" w:hAnsi="Times New Roman" w:eastAsia="仿宋_GB2312"/>
                <w:b w:val="0"/>
                <w:sz w:val="24"/>
              </w:rPr>
              <w:t>鼓励引进和承办各类商业体育赛事，打造若干个体育商业赛事品牌。推动重大体育赛事、优势体育项目周边产品开发。结合节庆活动打造新型体育赛事项目。探索体育产业单位与体育专业团队合作新模式。</w:t>
            </w:r>
          </w:p>
        </w:tc>
      </w:tr>
    </w:tbl>
    <w:p>
      <w:pPr>
        <w:pStyle w:val="4"/>
        <w:spacing w:beforeLines="0" w:line="600" w:lineRule="exact"/>
        <w:ind w:left="21" w:firstLine="600" w:firstLineChars="200"/>
        <w:rPr>
          <w:rFonts w:ascii="Times New Roman" w:hAnsi="Times New Roman" w:eastAsia="宋体"/>
          <w:sz w:val="30"/>
        </w:rPr>
      </w:pPr>
      <w:bookmarkStart w:id="316" w:name="_Toc10895"/>
      <w:r>
        <w:rPr>
          <w:rFonts w:ascii="Times New Roman" w:hAnsi="Times New Roman" w:eastAsia="宋体"/>
          <w:sz w:val="30"/>
        </w:rPr>
        <w:t>第六节 融合创新：内容整合与路径融合</w:t>
      </w:r>
      <w:bookmarkEnd w:id="267"/>
      <w:bookmarkEnd w:id="268"/>
      <w:bookmarkEnd w:id="269"/>
      <w:bookmarkEnd w:id="270"/>
      <w:bookmarkEnd w:id="271"/>
      <w:bookmarkEnd w:id="272"/>
      <w:bookmarkEnd w:id="316"/>
    </w:p>
    <w:p>
      <w:pPr>
        <w:spacing w:line="600" w:lineRule="exact"/>
        <w:jc w:val="center"/>
        <w:outlineLvl w:val="2"/>
        <w:rPr>
          <w:rFonts w:ascii="Times New Roman" w:hAnsi="Times New Roman" w:eastAsia="楷体"/>
          <w:b/>
          <w:sz w:val="32"/>
        </w:rPr>
      </w:pPr>
      <w:bookmarkStart w:id="317" w:name="_Toc5812"/>
      <w:bookmarkStart w:id="318" w:name="_Toc9016"/>
      <w:bookmarkStart w:id="319" w:name="_Toc20798"/>
      <w:bookmarkStart w:id="320" w:name="_Toc29475"/>
      <w:bookmarkStart w:id="321" w:name="_Toc26274"/>
      <w:bookmarkStart w:id="322" w:name="_Toc52367240"/>
      <w:bookmarkStart w:id="323" w:name="_Toc4472"/>
      <w:r>
        <w:rPr>
          <w:rFonts w:ascii="Times New Roman" w:hAnsi="Times New Roman" w:eastAsia="楷体"/>
          <w:b/>
          <w:sz w:val="32"/>
        </w:rPr>
        <w:t>一、推进文化旅游深度融合提高旅游产品供给水平</w:t>
      </w:r>
      <w:bookmarkEnd w:id="317"/>
      <w:bookmarkEnd w:id="318"/>
      <w:bookmarkEnd w:id="319"/>
      <w:bookmarkEnd w:id="320"/>
      <w:bookmarkEnd w:id="321"/>
      <w:bookmarkEnd w:id="322"/>
      <w:bookmarkEnd w:id="323"/>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大力推进旅游景区景点和文化体育场所融入揭阳特色历史文化元素，在建筑风貌、景观节点，环境构建、服务标识等方面强化历史文化氛围、增加文化厚度，体现揭阳人文风情。重点推进揭阳楼及广场改造提升工程。</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推动文体项目嵌入旅游景点、旅游线路链接文体项目，支持景区景点与文化团体、企业或社会组织合作，推动潮剧、讲古、杂技、音乐、英歌舞、舞狮、武术等进景区景点，鼓励景区开发专题剧场、美工体验馆、创意服务馆、非遗传习馆等体验场所，增强景区的体验性、娱乐性，丰富景区服务内容。</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推动揭阳小食集群式发展，支持开发揭阳小食文化专题游线。支持开发“零食式”便利小食产品，打造一批揭阳“零食式”小食产品品牌。鼓励发挥“老字号”的作用，集聚揭阳代表性菜式、食艺，培育揭阳美食文化品牌。鼓励企业和市场资本发展揭阳美食连锁经营，打造一批美食连锁品牌。</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进一步加大旅游购物、手信的发展力度，支持开发旅游购物城（园区）等文商旅综合体。结合举办文旅体盛会，定期开展揭阳旅游商品、纪念品创意比赛和展览展示活动。继续推动旅游手信提升品质、鼓励包装注入揭阳文化元素。加快阳美玉都等代表性创意产业园区（基地）建设休闲购物基地。支持发展夜间旅游购物等消费活动，推动旅游购物与体验揭阳生活文化相互促进。</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深入贯彻乡村振兴战略，积极推进“粤美乡村”建设，支持发展乡村休闲旅游、乡村度假民宿、乡村健康文体节庆活动、乡村户外体育运动、自驾车营地等。支持乡村联动合作、连片开发乡村旅游项目，推动科技和文化创意融入乡村旅游发展，开发新型旅游产品，打造一批乡村创客旅游项目和乡村旅游示范项目。</w:t>
      </w:r>
    </w:p>
    <w:p>
      <w:pPr>
        <w:spacing w:line="600" w:lineRule="exact"/>
        <w:jc w:val="center"/>
        <w:outlineLvl w:val="2"/>
        <w:rPr>
          <w:rFonts w:ascii="Times New Roman" w:hAnsi="Times New Roman" w:eastAsia="楷体"/>
          <w:b/>
          <w:sz w:val="32"/>
        </w:rPr>
      </w:pPr>
      <w:bookmarkStart w:id="324" w:name="_Toc1690"/>
      <w:bookmarkStart w:id="325" w:name="_Toc52367241"/>
      <w:bookmarkStart w:id="326" w:name="_Toc5558"/>
      <w:bookmarkStart w:id="327" w:name="_Toc3236"/>
      <w:bookmarkStart w:id="328" w:name="_Toc14089"/>
      <w:bookmarkStart w:id="329" w:name="_Toc8419"/>
      <w:bookmarkStart w:id="330" w:name="_Toc32390"/>
      <w:r>
        <w:rPr>
          <w:rFonts w:ascii="Times New Roman" w:hAnsi="Times New Roman" w:eastAsia="楷体"/>
          <w:b/>
          <w:sz w:val="32"/>
        </w:rPr>
        <w:t>二、促进文化旅游体育跨界融合培育产业新增长点</w:t>
      </w:r>
      <w:bookmarkEnd w:id="324"/>
      <w:bookmarkEnd w:id="325"/>
      <w:bookmarkEnd w:id="326"/>
      <w:bookmarkEnd w:id="327"/>
      <w:bookmarkEnd w:id="328"/>
      <w:bookmarkEnd w:id="329"/>
      <w:bookmarkEnd w:id="330"/>
    </w:p>
    <w:p>
      <w:pPr>
        <w:spacing w:line="600" w:lineRule="exact"/>
        <w:ind w:firstLine="558" w:firstLineChars="186"/>
        <w:rPr>
          <w:rFonts w:ascii="Times New Roman" w:hAnsi="Times New Roman" w:eastAsia="仿宋_GB2312"/>
          <w:sz w:val="30"/>
        </w:rPr>
      </w:pPr>
      <w:bookmarkStart w:id="331" w:name="_Toc52367242"/>
      <w:r>
        <w:rPr>
          <w:rFonts w:ascii="Times New Roman" w:hAnsi="Times New Roman" w:eastAsia="仿宋_GB2312"/>
          <w:sz w:val="30"/>
        </w:rPr>
        <w:t>大力推进“文旅+康养”，培育发展康养旅业。依托揭阳独特的文化、饮食、医药、地形、气候和康养文化，着力打造康养品牌，开发全生命周期康养产品，大力支持建设一批医疗康养小镇、康养产业园、康养度假区，积极引进培育一批旗舰龙头企业，重点发展温泉康养、森林康养、乡村康养、中医药康养等新业态，构建融旅游、居住、养生、医疗、护理为一体的康养产业集群，推动康养产业集聚化、规模化、高端化发展，打造粤东康养基地。支持医药企业、医疗机构开辟康养体验旅游项目，组织开发传统养生旅游线路。支持开发以康养为主题的旅游景区，重点扶持中医药健康旅游重大项目和森林养生度假项目。支持普宁产业转移工业园建设健康养生和生态旅游产业。引导康美中药城、望天湖生态旅游度假区、惠来南药植物园等开展保健养生、康复疗养类项目开发，打造康养旅游样板项目。</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大力推进“文旅+体育”深化文旅体融合发展，支持景区引入体育资源。推动生态旅游景区开发户外时尚体育运动项目，支持开展登山、徒步、定向越野、赛艇等服务项目。鼓励景区开发特色体育培训和体验课程，特别是民间传统体育如杂技、魔术、武术、舞狮等项目。探索开发渔湖半岛沿江环岛绿道举办“碧道体育”赛事和休闲运动项目，带动沿线乡村休闲旅游发展。</w:t>
      </w:r>
    </w:p>
    <w:p>
      <w:pPr>
        <w:spacing w:line="600" w:lineRule="exact"/>
        <w:ind w:firstLine="558" w:firstLineChars="186"/>
        <w:rPr>
          <w:rFonts w:ascii="Times New Roman" w:hAnsi="Times New Roman" w:eastAsia="仿宋"/>
          <w:sz w:val="30"/>
        </w:rPr>
      </w:pPr>
      <w:r>
        <w:rPr>
          <w:rFonts w:ascii="Times New Roman" w:hAnsi="Times New Roman" w:eastAsia="仿宋_GB2312"/>
          <w:sz w:val="30"/>
        </w:rPr>
        <w:t>积极推进“文旅+教育”促进跨界融合发展，利用红色教育基地、重点文物保护单位、历史文化资料、文化产业园区、历史文化景区等文旅资源，推动开发青少年游学产品项目。深入挖掘榕城区、普宁市、揭西县、惠来县等地红色旅游资源开展爱国主义研学教育活动，打造红色旅游品牌、省级中小学生研学基地和劳动教育实践基地。利用乡村旅游资源，推动开发农事体验、劳动教育等研学体验产品，打造青少年社会实践与劳动教育基地。积极对接粤港澳大湾区各城市协同发展，开拓面向港澳青少年的游学市场。</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探索推进“文旅+科技”促进形成新业态新模式。支持开发具有强烈科技感、互动性和时代主题的科技型演艺产品。积极推进科普旅游、新科技体验旅游，支持科技企业开辟旅游服务项目，鼓励科技企业、科技人员参与文旅产品的创意创作，打造一批科普精品游线。以弘扬社会主义核心价值观为根本要求，支持企业和个人利用网络发展直播、微视频、网络小电影等服务和产品。</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探索推进“文旅+农业”促进农业旅游市场加快发展。大力支持建设揭阳市十大市级现代农业产业园，推动农场、农业产业园开发旅游服务，推进乡村旅游业发展，打造乡村旅游精品，延伸农业产业链，促进一二三产业融合。鼓励企业牵头并带动农民利用区域特色农业开发特色农业体验、特色农产专购、特色农家美食、特色农居生活等旅游项目。促进休闲农业和休闲渔业产品开发，利用北部和中部的生态资源，打造省级休闲农业基地或现代农业公园，整合惠来县特色渔业和滨海旅游资源，培育海味休食、休闲垂钓、海洋牧场等特色产品项目。贯彻“城乡融合、乡村振兴”，推动南溪水乡等具有特色的村落形成乡村文化和旅游融合的“样板”。</w:t>
      </w:r>
    </w:p>
    <w:bookmarkEnd w:id="331"/>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探索引进和建设一批融合金融和科技服务、产业供应链较完整的文旅创新发展平台，增加文旅企业之间、文旅企业与其他行业合作的机会。支持发展文旅企业创新平台、创客空间、创客基地等具有孵化功能的园区或集群，特别是支持数字文化内容生产、线上旅游服务、游戏游艺开发和生产服务等。</w:t>
      </w:r>
    </w:p>
    <w:p>
      <w:pPr>
        <w:spacing w:line="600" w:lineRule="exact"/>
        <w:jc w:val="center"/>
        <w:outlineLvl w:val="2"/>
        <w:rPr>
          <w:rFonts w:ascii="Times New Roman" w:hAnsi="Times New Roman" w:eastAsia="楷体"/>
          <w:sz w:val="32"/>
        </w:rPr>
      </w:pPr>
      <w:bookmarkStart w:id="332" w:name="_Toc10857"/>
      <w:bookmarkStart w:id="333" w:name="_Toc23819"/>
      <w:bookmarkStart w:id="334" w:name="_Toc8684"/>
      <w:bookmarkStart w:id="335" w:name="_Toc25693"/>
      <w:bookmarkStart w:id="336" w:name="_Toc2634"/>
      <w:r>
        <w:rPr>
          <w:rFonts w:ascii="Times New Roman" w:hAnsi="Times New Roman" w:eastAsia="楷体"/>
          <w:b/>
          <w:sz w:val="32"/>
        </w:rPr>
        <w:t>三、推动文化旅游体育对外合作构建共建共享格局</w:t>
      </w:r>
      <w:bookmarkEnd w:id="332"/>
      <w:bookmarkEnd w:id="333"/>
      <w:bookmarkEnd w:id="334"/>
      <w:bookmarkEnd w:id="335"/>
      <w:bookmarkEnd w:id="336"/>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积极融入粤港澳大湾区文化和旅游发展大局。加强与粤港澳大湾区各城市文化旅游体育协同发展，积极推动红色文化、岭南文化、华侨文化、商业文化、民俗文化等研究、开发和利用的交流合作，加强文化艺术精品创作生产、展示展览展演的交流合作，创造条件推进揭阳与大湾区各城市在培养文化旅游体育高端人才的合作。积极对接大湾区“一程多站”游线项目和创意文化产业，协同共建沿海文化旅游经济带。</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积极融入闽粤赣合作。深化与闽粤赣十三市产业、文化、旅游合作，寻求发展新空间和新动力。重点推进合作发展特色旅游业，开展红色旅游、海上旅游、潮客闽特色生活体验旅游、潮客闽文化研学游等联动，合作开发“一程多站”旅游产品，共同拓展精品特色旅游线路。</w:t>
      </w:r>
    </w:p>
    <w:tbl>
      <w:tblPr>
        <w:tblStyle w:val="12"/>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vAlign w:val="center"/>
          </w:tcPr>
          <w:p>
            <w:pPr>
              <w:widowControl/>
              <w:spacing w:beforeLines="50" w:afterLines="50"/>
              <w:jc w:val="center"/>
              <w:rPr>
                <w:rFonts w:ascii="Times New Roman" w:hAnsi="Times New Roman" w:eastAsia="仿宋_GB2312"/>
                <w:b/>
                <w:sz w:val="28"/>
              </w:rPr>
            </w:pPr>
            <w:r>
              <w:rPr>
                <w:rFonts w:ascii="Times New Roman" w:hAnsi="Times New Roman" w:eastAsia="仿宋_GB2312"/>
                <w:b/>
                <w:sz w:val="28"/>
              </w:rPr>
              <w:t>专栏6：产业融合发展重点项目</w:t>
            </w:r>
          </w:p>
          <w:p>
            <w:pPr>
              <w:ind w:firstLine="482"/>
              <w:rPr>
                <w:rFonts w:ascii="Times New Roman" w:hAnsi="Times New Roman" w:eastAsia="仿宋_GB2312"/>
                <w:b/>
                <w:sz w:val="24"/>
              </w:rPr>
            </w:pPr>
            <w:r>
              <w:rPr>
                <w:rFonts w:ascii="Times New Roman" w:hAnsi="Times New Roman" w:eastAsia="仿宋_GB2312"/>
                <w:b/>
                <w:sz w:val="24"/>
              </w:rPr>
              <w:t>项目1：推动揭阳美食集群式发展</w:t>
            </w:r>
          </w:p>
          <w:p>
            <w:pPr>
              <w:ind w:firstLine="480"/>
              <w:rPr>
                <w:rFonts w:ascii="Times New Roman" w:hAnsi="Times New Roman" w:eastAsia="仿宋_GB2312"/>
                <w:sz w:val="24"/>
              </w:rPr>
            </w:pPr>
            <w:r>
              <w:rPr>
                <w:rFonts w:ascii="Times New Roman" w:hAnsi="Times New Roman" w:eastAsia="仿宋_GB2312"/>
                <w:sz w:val="24"/>
              </w:rPr>
              <w:t>支持开发揭阳小食文化专题游线。支持开发“零食式”便利小食产品，打造一批揭阳“零食式”小食产品品牌。发挥“老字号”的作用，集聚揭阳代表性菜式、食艺，打造一批美食连锁品牌，并利用网络视频宣传推介揭阳美食文化。</w:t>
            </w:r>
          </w:p>
          <w:p>
            <w:pPr>
              <w:ind w:firstLine="482"/>
              <w:rPr>
                <w:rFonts w:ascii="Times New Roman" w:hAnsi="Times New Roman" w:eastAsia="仿宋_GB2312"/>
                <w:b/>
                <w:sz w:val="24"/>
              </w:rPr>
            </w:pPr>
            <w:r>
              <w:rPr>
                <w:rFonts w:ascii="Times New Roman" w:hAnsi="Times New Roman" w:eastAsia="仿宋_GB2312"/>
                <w:b/>
                <w:sz w:val="24"/>
              </w:rPr>
              <w:t>项目2：推进旅游手信和购物发展</w:t>
            </w:r>
          </w:p>
          <w:p>
            <w:pPr>
              <w:ind w:firstLine="480"/>
              <w:rPr>
                <w:rFonts w:ascii="Times New Roman" w:hAnsi="Times New Roman" w:eastAsia="仿宋_GB2312"/>
                <w:b/>
                <w:sz w:val="24"/>
              </w:rPr>
            </w:pPr>
            <w:r>
              <w:rPr>
                <w:rFonts w:ascii="Times New Roman" w:hAnsi="Times New Roman" w:eastAsia="仿宋_GB2312"/>
                <w:sz w:val="24"/>
              </w:rPr>
              <w:t>支持开发旅游购物城（园区）等文商旅综合体。定期开展揭阳旅游商品、纪念品创意比赛和展览展示活动。支持产业园区、文化场馆、体育场馆、旅游景区景点、商业街区、文化娱乐场所等适当布局旅游购物专区或专柜。加快阳美玉都等代表性创意产业园区（基地）建设休闲购物基地，争创国家文化与旅游产业融合发展示范区。支持发展夜间旅游购物等消费活动。</w:t>
            </w:r>
          </w:p>
          <w:p>
            <w:pPr>
              <w:ind w:firstLine="482"/>
              <w:rPr>
                <w:rFonts w:ascii="Times New Roman" w:hAnsi="Times New Roman" w:eastAsia="仿宋_GB2312"/>
                <w:b/>
                <w:sz w:val="24"/>
              </w:rPr>
            </w:pPr>
            <w:r>
              <w:rPr>
                <w:rFonts w:ascii="Times New Roman" w:hAnsi="Times New Roman" w:eastAsia="仿宋_GB2312"/>
                <w:b/>
                <w:sz w:val="24"/>
              </w:rPr>
              <w:t>项目3：推进“粤美乡村”建设</w:t>
            </w:r>
          </w:p>
          <w:p>
            <w:pPr>
              <w:ind w:firstLine="480"/>
              <w:rPr>
                <w:rFonts w:ascii="Times New Roman" w:hAnsi="Times New Roman" w:eastAsia="仿宋_GB2312"/>
                <w:sz w:val="24"/>
              </w:rPr>
            </w:pPr>
            <w:r>
              <w:rPr>
                <w:rFonts w:ascii="Times New Roman" w:hAnsi="Times New Roman" w:eastAsia="仿宋_GB2312"/>
                <w:sz w:val="24"/>
              </w:rPr>
              <w:t>积极支持发展乡村休闲旅游、乡村度假民宿、乡村健康文体节庆活动、乡村户外体育运动、自驾车营地等。支持乡村联动合作、连片开发乡村旅游项目，打造一批乡村创客旅游项目和乡村旅游示范项目。</w:t>
            </w:r>
          </w:p>
          <w:p>
            <w:pPr>
              <w:ind w:firstLine="482"/>
              <w:rPr>
                <w:rFonts w:ascii="Times New Roman" w:hAnsi="Times New Roman" w:eastAsia="仿宋_GB2312"/>
                <w:b/>
                <w:sz w:val="24"/>
              </w:rPr>
            </w:pPr>
            <w:r>
              <w:rPr>
                <w:rFonts w:ascii="Times New Roman" w:hAnsi="Times New Roman" w:eastAsia="仿宋_GB2312"/>
                <w:b/>
                <w:sz w:val="24"/>
              </w:rPr>
              <w:t>项目4：推动红色旅游加快发展</w:t>
            </w:r>
          </w:p>
          <w:p>
            <w:pPr>
              <w:ind w:firstLine="480"/>
              <w:rPr>
                <w:rFonts w:ascii="Times New Roman" w:hAnsi="Times New Roman" w:eastAsia="仿宋_GB2312"/>
                <w:sz w:val="24"/>
              </w:rPr>
            </w:pPr>
            <w:r>
              <w:rPr>
                <w:rFonts w:ascii="Times New Roman" w:hAnsi="Times New Roman" w:eastAsia="仿宋_GB2312"/>
                <w:sz w:val="24"/>
              </w:rPr>
              <w:t>引导建设五福田省级“红色村”和以林章村大南山革命纪念馆为大本营的红色旅游研学基地；揭西县南山镇火炬村党建教育基地，打造红色研学旅游样板项目。</w:t>
            </w:r>
          </w:p>
          <w:p>
            <w:pPr>
              <w:ind w:firstLine="482"/>
              <w:rPr>
                <w:rFonts w:ascii="Times New Roman" w:hAnsi="Times New Roman" w:eastAsia="仿宋_GB2312"/>
                <w:b/>
                <w:sz w:val="24"/>
              </w:rPr>
            </w:pPr>
            <w:r>
              <w:rPr>
                <w:rFonts w:ascii="Times New Roman" w:hAnsi="Times New Roman" w:eastAsia="仿宋_GB2312"/>
                <w:b/>
                <w:sz w:val="24"/>
              </w:rPr>
              <w:t>项目5：打造文化旅游体育融合范例</w:t>
            </w:r>
          </w:p>
          <w:p>
            <w:pPr>
              <w:ind w:firstLine="480"/>
              <w:rPr>
                <w:rFonts w:ascii="Times New Roman" w:hAnsi="Times New Roman" w:eastAsia="仿宋_GB2312"/>
                <w:sz w:val="24"/>
              </w:rPr>
            </w:pPr>
            <w:r>
              <w:rPr>
                <w:rFonts w:ascii="Times New Roman" w:hAnsi="Times New Roman" w:eastAsia="仿宋_GB2312"/>
                <w:sz w:val="24"/>
              </w:rPr>
              <w:t>利用揭阳市“广东省历史文化游径”“南粤古驿道历史文化游径”和“碧道”“绿道”等“两径两道”文旅资源融合相应的体育赛事发展，壮大揭阳市健体特色产业。</w:t>
            </w:r>
          </w:p>
          <w:p>
            <w:pPr>
              <w:ind w:firstLine="482"/>
              <w:rPr>
                <w:rFonts w:ascii="Times New Roman" w:hAnsi="Times New Roman" w:eastAsia="仿宋_GB2312"/>
                <w:b/>
                <w:sz w:val="24"/>
              </w:rPr>
            </w:pPr>
            <w:r>
              <w:rPr>
                <w:rFonts w:ascii="Times New Roman" w:hAnsi="Times New Roman" w:eastAsia="仿宋_GB2312"/>
                <w:b/>
                <w:sz w:val="24"/>
              </w:rPr>
              <w:t>项目6：创建省级文旅融合发展示范区</w:t>
            </w:r>
          </w:p>
          <w:p>
            <w:pPr>
              <w:ind w:firstLine="480"/>
              <w:rPr>
                <w:rFonts w:ascii="Times New Roman" w:hAnsi="Times New Roman"/>
                <w:sz w:val="28"/>
              </w:rPr>
            </w:pPr>
            <w:r>
              <w:rPr>
                <w:rFonts w:ascii="Times New Roman" w:hAnsi="Times New Roman" w:eastAsia="仿宋_GB2312"/>
                <w:sz w:val="24"/>
              </w:rPr>
              <w:t>支持和引导阳美玉都等重点发展项目参与省级文化旅游融合发展示范区创建申报。</w:t>
            </w:r>
          </w:p>
        </w:tc>
      </w:tr>
    </w:tbl>
    <w:p>
      <w:pPr>
        <w:pStyle w:val="4"/>
        <w:spacing w:before="381" w:line="600" w:lineRule="exact"/>
        <w:ind w:left="0" w:leftChars="0" w:firstLine="558" w:firstLineChars="186"/>
        <w:rPr>
          <w:rFonts w:ascii="Times New Roman" w:hAnsi="Times New Roman" w:eastAsia="宋体"/>
          <w:sz w:val="30"/>
        </w:rPr>
      </w:pPr>
      <w:bookmarkStart w:id="337" w:name="_Toc32527"/>
      <w:bookmarkStart w:id="338" w:name="_Toc52367243"/>
      <w:bookmarkStart w:id="339" w:name="_Toc13992"/>
      <w:bookmarkStart w:id="340" w:name="_Toc31856"/>
      <w:bookmarkStart w:id="341" w:name="_Toc30678"/>
      <w:bookmarkStart w:id="342" w:name="_Toc20760"/>
      <w:bookmarkStart w:id="343" w:name="_Toc18991"/>
      <w:r>
        <w:rPr>
          <w:rFonts w:ascii="Times New Roman" w:hAnsi="Times New Roman" w:eastAsia="宋体"/>
          <w:sz w:val="30"/>
        </w:rPr>
        <w:t>第七节 激活市场：引导监管与服务创新</w:t>
      </w:r>
      <w:bookmarkEnd w:id="337"/>
      <w:bookmarkEnd w:id="338"/>
      <w:bookmarkEnd w:id="339"/>
      <w:bookmarkEnd w:id="340"/>
      <w:bookmarkEnd w:id="341"/>
      <w:bookmarkEnd w:id="342"/>
      <w:bookmarkEnd w:id="343"/>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坚决守住文化安全底线，坚决维护市场秩序，推进建设中国特色社会主义现代化文化治理机制，切实为人民群众提供优良的精神文化生活环境，为文化广电旅游体育产业发展提供优良环境。坚定文化自信，大力宣扬社会主义核心价值观，广泛、深入开展政策宣传和引导，加强精神文明建设、意识形态工作与广播电视监管，着力广泛开展文化传播渠道的“清污除害”行动。</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实施文化广电旅游体育产业营商环境优化计划，深化“放管服”改革，把执法监督、法制宣传、业务引导和发展服务紧密结合起来，为文旅体产业健康发展护航。加强与省一体化、政务服务平台对接，抓好文化广电旅游体育政务服务“一网通办”。</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推进“数字化”转型，提升政务服务效能。充分利用省市数字政府集约化建设规模效应，加快推进政务热线智能化建设、综合管理信息平台建设、“互联网+监管”智慧市场监管平台建设等，提升文化广电旅游体育治理现代化水平。推进文化广电旅游体育市场管理信息化、数据化探索，建立健全文化广电旅游体育市场主体的信息集成、经营状况的数字化系统，及时掌握市场发展状况，加强对市场监督实行精准发力、高效管理、精细治理。</w:t>
      </w:r>
    </w:p>
    <w:p>
      <w:pPr>
        <w:spacing w:line="600" w:lineRule="exact"/>
        <w:ind w:firstLine="558" w:firstLineChars="186"/>
        <w:rPr>
          <w:rFonts w:ascii="Times New Roman" w:hAnsi="Times New Roman" w:eastAsia="仿宋_GB2312"/>
          <w:sz w:val="30"/>
        </w:rPr>
      </w:pPr>
      <w:r>
        <w:rPr>
          <w:rFonts w:ascii="Times New Roman" w:hAnsi="Times New Roman" w:eastAsia="仿宋_GB2312"/>
          <w:sz w:val="30"/>
        </w:rPr>
        <w:t>大力推进执法监督管理，以严格的执法监督保障市场秩序。探索利用现代信息技术，创新执法监督方式，提升执法监督的效度，减轻人力资源的压力。加快文化广电旅游体育市场执法规范化建设，推进市场检查常态化、投诉处理快速化。</w:t>
      </w:r>
    </w:p>
    <w:p>
      <w:pPr>
        <w:pStyle w:val="2"/>
        <w:rPr>
          <w:rFonts w:ascii="Times New Roman" w:hAnsi="Times New Roman"/>
        </w:rPr>
      </w:pP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widowControl/>
              <w:spacing w:beforeLines="50" w:afterLines="50"/>
              <w:jc w:val="center"/>
              <w:rPr>
                <w:rFonts w:ascii="Times New Roman" w:hAnsi="Times New Roman" w:eastAsia="仿宋"/>
                <w:b/>
                <w:kern w:val="0"/>
                <w:sz w:val="24"/>
              </w:rPr>
            </w:pPr>
            <w:r>
              <w:rPr>
                <w:rFonts w:ascii="Times New Roman" w:hAnsi="Times New Roman" w:eastAsia="仿宋_GB2312"/>
                <w:b/>
                <w:sz w:val="28"/>
              </w:rPr>
              <w:t>专栏7：市场监管与服务创新工程</w:t>
            </w:r>
          </w:p>
          <w:p>
            <w:pPr>
              <w:ind w:firstLine="482"/>
              <w:rPr>
                <w:rFonts w:ascii="Times New Roman" w:hAnsi="Times New Roman" w:eastAsia="仿宋_GB2312"/>
                <w:b/>
                <w:sz w:val="24"/>
              </w:rPr>
            </w:pPr>
            <w:r>
              <w:rPr>
                <w:rFonts w:ascii="Times New Roman" w:hAnsi="Times New Roman" w:eastAsia="仿宋_GB2312"/>
                <w:b/>
                <w:sz w:val="24"/>
              </w:rPr>
              <w:t>项目1：深化“放管服”改革工程</w:t>
            </w:r>
          </w:p>
          <w:p>
            <w:pPr>
              <w:ind w:firstLine="480"/>
              <w:rPr>
                <w:rFonts w:ascii="Times New Roman" w:hAnsi="Times New Roman" w:eastAsia="仿宋_GB2312"/>
                <w:sz w:val="24"/>
              </w:rPr>
            </w:pPr>
            <w:r>
              <w:rPr>
                <w:rFonts w:ascii="Times New Roman" w:hAnsi="Times New Roman" w:eastAsia="仿宋_GB2312"/>
                <w:sz w:val="24"/>
              </w:rPr>
              <w:t>推进管理权限下放到县，推行“马上办、网上办、就近办、一次办”事项清单制度。实施市场准入负面清单制度，设立“企业服务官”，推行重大项目代办服务。</w:t>
            </w:r>
          </w:p>
          <w:p>
            <w:pPr>
              <w:ind w:firstLine="482"/>
              <w:rPr>
                <w:rFonts w:ascii="Times New Roman" w:hAnsi="Times New Roman" w:eastAsia="仿宋_GB2312"/>
                <w:b/>
                <w:sz w:val="24"/>
              </w:rPr>
            </w:pPr>
            <w:r>
              <w:rPr>
                <w:rFonts w:ascii="Times New Roman" w:hAnsi="Times New Roman" w:eastAsia="仿宋_GB2312"/>
                <w:b/>
                <w:sz w:val="24"/>
              </w:rPr>
              <w:t>项目2：完善文化广电旅游体育一体化政务服务体系</w:t>
            </w:r>
          </w:p>
          <w:p>
            <w:pPr>
              <w:ind w:firstLine="480"/>
              <w:rPr>
                <w:rFonts w:ascii="Times New Roman" w:hAnsi="Times New Roman" w:eastAsia="仿宋_GB2312"/>
                <w:sz w:val="28"/>
              </w:rPr>
            </w:pPr>
            <w:r>
              <w:rPr>
                <w:rFonts w:ascii="Times New Roman" w:hAnsi="Times New Roman" w:eastAsia="仿宋_GB2312"/>
                <w:sz w:val="24"/>
              </w:rPr>
              <w:t>抓好文化广电旅游体育政务服务“一网通办”。</w:t>
            </w:r>
          </w:p>
        </w:tc>
      </w:tr>
    </w:tbl>
    <w:p>
      <w:pPr>
        <w:pStyle w:val="3"/>
        <w:spacing w:beforeLines="0" w:afterLines="0" w:line="600" w:lineRule="exact"/>
        <w:rPr>
          <w:rFonts w:ascii="Times New Roman" w:hAnsi="Times New Roman" w:eastAsia="黑体"/>
          <w:color w:val="auto"/>
        </w:rPr>
      </w:pPr>
      <w:bookmarkStart w:id="344" w:name="_Toc22811"/>
      <w:bookmarkStart w:id="345" w:name="_Toc27083"/>
      <w:bookmarkStart w:id="346" w:name="_Toc5227"/>
      <w:bookmarkStart w:id="347" w:name="_Toc853"/>
      <w:bookmarkStart w:id="348" w:name="_Toc52367244"/>
      <w:bookmarkStart w:id="349" w:name="_Toc951"/>
      <w:bookmarkStart w:id="350" w:name="_Toc20308"/>
      <w:r>
        <w:rPr>
          <w:rFonts w:ascii="Times New Roman" w:hAnsi="Times New Roman" w:eastAsia="黑体"/>
          <w:color w:val="auto"/>
        </w:rPr>
        <w:t>第四章 保障措施</w:t>
      </w:r>
      <w:bookmarkEnd w:id="170"/>
      <w:bookmarkEnd w:id="171"/>
      <w:bookmarkEnd w:id="172"/>
      <w:bookmarkEnd w:id="344"/>
      <w:bookmarkEnd w:id="345"/>
      <w:bookmarkEnd w:id="346"/>
      <w:bookmarkEnd w:id="347"/>
      <w:bookmarkEnd w:id="348"/>
      <w:bookmarkEnd w:id="349"/>
      <w:bookmarkEnd w:id="350"/>
    </w:p>
    <w:p>
      <w:pPr>
        <w:pStyle w:val="4"/>
        <w:spacing w:beforeLines="0" w:line="600" w:lineRule="exact"/>
        <w:ind w:left="21" w:firstLine="600" w:firstLineChars="200"/>
        <w:rPr>
          <w:rFonts w:ascii="Times New Roman" w:hAnsi="Times New Roman" w:eastAsia="宋体"/>
          <w:sz w:val="30"/>
        </w:rPr>
      </w:pPr>
      <w:bookmarkStart w:id="351" w:name="_Toc30666"/>
      <w:bookmarkStart w:id="352" w:name="_Toc24464"/>
      <w:bookmarkStart w:id="353" w:name="_Toc11143"/>
      <w:bookmarkStart w:id="354" w:name="_Toc28732"/>
      <w:bookmarkStart w:id="355" w:name="_Toc52367245"/>
      <w:bookmarkStart w:id="356" w:name="_Toc49273038"/>
      <w:bookmarkStart w:id="357" w:name="_Toc49272632"/>
      <w:bookmarkStart w:id="358" w:name="_Toc49272697"/>
      <w:bookmarkStart w:id="359" w:name="_Toc3430"/>
      <w:bookmarkStart w:id="360" w:name="_Toc17112"/>
      <w:r>
        <w:rPr>
          <w:rFonts w:ascii="Times New Roman" w:hAnsi="Times New Roman" w:eastAsia="宋体"/>
          <w:sz w:val="30"/>
        </w:rPr>
        <w:t>第一节 加强组织领导</w:t>
      </w:r>
      <w:bookmarkEnd w:id="351"/>
      <w:bookmarkEnd w:id="352"/>
      <w:bookmarkEnd w:id="353"/>
      <w:bookmarkEnd w:id="354"/>
      <w:bookmarkEnd w:id="355"/>
      <w:bookmarkEnd w:id="356"/>
      <w:bookmarkEnd w:id="357"/>
      <w:bookmarkEnd w:id="358"/>
      <w:bookmarkEnd w:id="359"/>
      <w:bookmarkEnd w:id="360"/>
    </w:p>
    <w:p>
      <w:pPr>
        <w:widowControl/>
        <w:spacing w:line="600" w:lineRule="exact"/>
        <w:ind w:firstLine="558" w:firstLineChars="186"/>
        <w:rPr>
          <w:rFonts w:ascii="Times New Roman" w:hAnsi="Times New Roman" w:eastAsia="仿宋_GB2312"/>
          <w:sz w:val="30"/>
        </w:rPr>
      </w:pPr>
      <w:r>
        <w:rPr>
          <w:rFonts w:ascii="Times New Roman" w:hAnsi="Times New Roman" w:eastAsia="仿宋_GB2312"/>
          <w:sz w:val="30"/>
        </w:rPr>
        <w:t>贯彻落实习近平总书记的重要指示，把文化建设放在全局工作的突出位置，切实抓紧抓好。加强对文化广电旅游体育发展改革的组织领导。推动建立健全揭阳市直相关部门、县（区）联席会议制度、市级重点建设项目协调领导小组、定期会商制度等，解决融合发展过程中所涉及的土地、资金、政策、人才等关键资源方面的配置问题。强化县（市、区）政府主体责任，建立健全相应的组织协调机制，抓好规划实施、政策执行、工作保障。认真组织开展规划实施情况中期评估和总结评估，以纳入专项规划的主要指标、政策措施和重大项目为主要抓手，科学评价规划实施结果，及时发现问题并妥善解决，加强规划实施评估，确保规划目标任务顺利完成。</w:t>
      </w:r>
    </w:p>
    <w:p>
      <w:pPr>
        <w:pStyle w:val="4"/>
        <w:spacing w:before="381" w:line="600" w:lineRule="exact"/>
        <w:ind w:left="21" w:firstLine="600" w:firstLineChars="200"/>
        <w:rPr>
          <w:rFonts w:ascii="Times New Roman" w:hAnsi="Times New Roman" w:eastAsia="宋体"/>
          <w:sz w:val="30"/>
        </w:rPr>
      </w:pPr>
      <w:bookmarkStart w:id="361" w:name="_Toc25156"/>
      <w:bookmarkStart w:id="362" w:name="_Toc49273039"/>
      <w:bookmarkStart w:id="363" w:name="_Toc11045"/>
      <w:bookmarkStart w:id="364" w:name="_Toc7499"/>
      <w:bookmarkStart w:id="365" w:name="_Toc32320"/>
      <w:bookmarkStart w:id="366" w:name="_Toc52367246"/>
      <w:bookmarkStart w:id="367" w:name="_Toc9687"/>
      <w:bookmarkStart w:id="368" w:name="_Toc49272698"/>
      <w:bookmarkStart w:id="369" w:name="_Toc6374"/>
      <w:bookmarkStart w:id="370" w:name="_Toc49272633"/>
      <w:r>
        <w:rPr>
          <w:rFonts w:ascii="Times New Roman" w:hAnsi="Times New Roman" w:eastAsia="宋体"/>
          <w:sz w:val="30"/>
        </w:rPr>
        <w:t>第二节 强化统筹协调</w:t>
      </w:r>
      <w:bookmarkEnd w:id="361"/>
      <w:bookmarkEnd w:id="362"/>
      <w:bookmarkEnd w:id="363"/>
      <w:bookmarkEnd w:id="364"/>
      <w:bookmarkEnd w:id="365"/>
      <w:bookmarkEnd w:id="366"/>
      <w:bookmarkEnd w:id="367"/>
      <w:bookmarkEnd w:id="368"/>
      <w:bookmarkEnd w:id="369"/>
      <w:bookmarkEnd w:id="370"/>
    </w:p>
    <w:p>
      <w:pPr>
        <w:widowControl/>
        <w:spacing w:line="600" w:lineRule="exact"/>
        <w:ind w:firstLine="558" w:firstLineChars="186"/>
        <w:rPr>
          <w:rFonts w:ascii="Times New Roman" w:hAnsi="Times New Roman" w:eastAsia="仿宋_GB2312"/>
          <w:sz w:val="30"/>
        </w:rPr>
      </w:pPr>
      <w:r>
        <w:rPr>
          <w:rFonts w:ascii="Times New Roman" w:hAnsi="Times New Roman" w:eastAsia="仿宋_GB2312"/>
          <w:sz w:val="30"/>
        </w:rPr>
        <w:t>坚持“一盘棋”的理念，努力提高揭阳市文化广电旅游体育改革发展的系统性和协同性，保证文化广电旅游体育各规划要素在发展理念、目标方向、项目布局、重要举措等方面与国家、省、市“十四五”发展指引、“十四五”时期文化广电旅游体育改革发展总体规划方向相协调、相一致。协调城乡区域文化广电旅游体育改革发展，积极推进文化广电旅游体育资源向欠发达地区和基层倾斜。统筹政府力量和社会力量，发挥政府主导作用，鼓励和引导社会资本深入参与文化广电旅游体育改革发展。统筹文化广电旅游体育改革发展各类规划之间的衔接协调。</w:t>
      </w:r>
    </w:p>
    <w:p>
      <w:pPr>
        <w:pStyle w:val="4"/>
        <w:spacing w:before="381" w:line="600" w:lineRule="exact"/>
        <w:ind w:left="21" w:firstLine="600" w:firstLineChars="200"/>
        <w:rPr>
          <w:rFonts w:ascii="Times New Roman" w:hAnsi="Times New Roman" w:eastAsia="宋体"/>
          <w:sz w:val="30"/>
        </w:rPr>
      </w:pPr>
      <w:bookmarkStart w:id="371" w:name="_Toc2319"/>
      <w:bookmarkStart w:id="372" w:name="_Toc49272634"/>
      <w:bookmarkStart w:id="373" w:name="_Toc28803"/>
      <w:bookmarkStart w:id="374" w:name="_Toc49272699"/>
      <w:bookmarkStart w:id="375" w:name="_Toc30567"/>
      <w:bookmarkStart w:id="376" w:name="_Toc30557"/>
      <w:bookmarkStart w:id="377" w:name="_Toc10307"/>
      <w:bookmarkStart w:id="378" w:name="_Toc52367247"/>
      <w:bookmarkStart w:id="379" w:name="_Toc49273040"/>
      <w:bookmarkStart w:id="380" w:name="_Toc17337"/>
      <w:r>
        <w:rPr>
          <w:rFonts w:ascii="Times New Roman" w:hAnsi="Times New Roman" w:eastAsia="宋体"/>
          <w:sz w:val="30"/>
        </w:rPr>
        <w:t>第三节 落实资源保障</w:t>
      </w:r>
      <w:bookmarkEnd w:id="371"/>
      <w:bookmarkEnd w:id="372"/>
      <w:bookmarkEnd w:id="373"/>
      <w:bookmarkEnd w:id="374"/>
      <w:bookmarkEnd w:id="375"/>
      <w:bookmarkEnd w:id="376"/>
      <w:bookmarkEnd w:id="377"/>
      <w:bookmarkEnd w:id="378"/>
      <w:bookmarkEnd w:id="379"/>
      <w:bookmarkEnd w:id="380"/>
    </w:p>
    <w:p>
      <w:pPr>
        <w:widowControl/>
        <w:spacing w:line="600" w:lineRule="exact"/>
        <w:ind w:firstLine="558" w:firstLineChars="186"/>
        <w:rPr>
          <w:rFonts w:ascii="Times New Roman" w:hAnsi="Times New Roman" w:eastAsia="仿宋_GB2312"/>
          <w:sz w:val="30"/>
        </w:rPr>
      </w:pPr>
      <w:r>
        <w:rPr>
          <w:rFonts w:ascii="Times New Roman" w:hAnsi="Times New Roman" w:eastAsia="仿宋_GB2312"/>
          <w:sz w:val="30"/>
        </w:rPr>
        <w:t>着力完善文化广电旅游体育改革发展各级资源保障机制，围绕揭阳市文化广电旅游体育改革发展资源存在问题和难点，推进顶层设计、加强制度建设。深入开展发展资源集聚渠道、模式、效能等方面的研究，创新发展资源保障机制。重点推进人才资源、技术资源、土地资源和市场资源的开发、培育、整合工作，积极对接省、市重大发展战略，争取参与重大项目建设。争取逐步加大财政资金的支持力度，在公共文化广电旅游体育服务、重点产业发展、特色品牌培育和发展等方面和项目获得更大支持。</w:t>
      </w:r>
    </w:p>
    <w:p>
      <w:pPr>
        <w:pStyle w:val="4"/>
        <w:spacing w:before="381" w:line="600" w:lineRule="exact"/>
        <w:ind w:left="21" w:firstLine="600" w:firstLineChars="200"/>
        <w:rPr>
          <w:rFonts w:ascii="Times New Roman" w:hAnsi="Times New Roman" w:eastAsia="宋体"/>
          <w:sz w:val="30"/>
        </w:rPr>
      </w:pPr>
      <w:bookmarkStart w:id="381" w:name="_Toc7479"/>
      <w:bookmarkStart w:id="382" w:name="_Toc52367248"/>
      <w:bookmarkStart w:id="383" w:name="_Toc19710"/>
      <w:bookmarkStart w:id="384" w:name="_Toc49272700"/>
      <w:bookmarkStart w:id="385" w:name="_Toc23061"/>
      <w:bookmarkStart w:id="386" w:name="_Toc49273041"/>
      <w:bookmarkStart w:id="387" w:name="_Toc23905"/>
      <w:bookmarkStart w:id="388" w:name="_Toc15477"/>
      <w:bookmarkStart w:id="389" w:name="_Toc1680"/>
      <w:bookmarkStart w:id="390" w:name="_Toc49272635"/>
      <w:r>
        <w:rPr>
          <w:rFonts w:ascii="Times New Roman" w:hAnsi="Times New Roman" w:eastAsia="宋体"/>
          <w:sz w:val="30"/>
        </w:rPr>
        <w:t>第四节 创新发展政策</w:t>
      </w:r>
      <w:bookmarkEnd w:id="381"/>
      <w:bookmarkEnd w:id="382"/>
      <w:bookmarkEnd w:id="383"/>
      <w:bookmarkEnd w:id="384"/>
      <w:bookmarkEnd w:id="385"/>
      <w:bookmarkEnd w:id="386"/>
      <w:bookmarkEnd w:id="387"/>
      <w:bookmarkEnd w:id="388"/>
      <w:bookmarkEnd w:id="389"/>
      <w:bookmarkEnd w:id="390"/>
    </w:p>
    <w:p>
      <w:pPr>
        <w:widowControl/>
        <w:spacing w:line="600" w:lineRule="exact"/>
        <w:ind w:firstLine="558" w:firstLineChars="186"/>
        <w:rPr>
          <w:rFonts w:ascii="Times New Roman" w:hAnsi="Times New Roman" w:eastAsia="仿宋_GB2312"/>
          <w:sz w:val="30"/>
        </w:rPr>
      </w:pPr>
      <w:r>
        <w:rPr>
          <w:rFonts w:ascii="Times New Roman" w:hAnsi="Times New Roman" w:eastAsia="仿宋_GB2312"/>
          <w:sz w:val="30"/>
        </w:rPr>
        <w:t>推进公共服务领域的标准体系建设，引导各县（市、区）明确方向和目标，强化落实情况监督，加快文化广电旅游体育公共服务发展进程。健全文化广电旅游体育融合发展政策，研究出台《关于加快文化广电旅游体育产业融合发展的意见》等政策，引导全市各领域大力推进文化广电旅游体育融合发展，形成现产业发展新局面。完善文化广电旅游体育产业发展鼓励政策，修订《揭阳市促进旅游业发展奖励办法》《揭阳市促进文化旅游体育产业发展扶持办法》等政策，促进文化广电旅游体育产业融合创新发展。建立健全各类社会组织，集聚更多社会力量支持文化广电旅游体育发展，搭建广泛的融合发展合作平台。</w:t>
      </w:r>
    </w:p>
    <w:p>
      <w:pPr>
        <w:rPr>
          <w:rFonts w:ascii="Times New Roman" w:hAnsi="Times New Roman"/>
          <w:sz w:val="30"/>
        </w:rPr>
        <w:sectPr>
          <w:pgSz w:w="11906" w:h="16838"/>
          <w:pgMar w:top="1440" w:right="1797" w:bottom="1440" w:left="1797" w:header="851" w:footer="680" w:gutter="0"/>
          <w:cols w:space="720" w:num="1"/>
          <w:docGrid w:type="linesAndChars" w:linePitch="381" w:charSpace="0"/>
        </w:sectPr>
      </w:pPr>
    </w:p>
    <w:p>
      <w:pPr>
        <w:pStyle w:val="4"/>
        <w:spacing w:beforeLines="0"/>
        <w:ind w:left="-630" w:leftChars="-300" w:firstLine="562" w:firstLineChars="200"/>
        <w:jc w:val="left"/>
        <w:rPr>
          <w:rFonts w:ascii="Times New Roman" w:hAnsi="Times New Roman"/>
          <w:sz w:val="28"/>
          <w:szCs w:val="22"/>
        </w:rPr>
      </w:pPr>
      <w:bookmarkStart w:id="391" w:name="_Toc5852"/>
      <w:bookmarkStart w:id="392" w:name="_Toc14404"/>
      <w:r>
        <w:rPr>
          <w:rFonts w:ascii="Times New Roman" w:hAnsi="Times New Roman"/>
          <w:sz w:val="28"/>
          <w:szCs w:val="22"/>
        </w:rPr>
        <w:t>附件</w:t>
      </w:r>
      <w:bookmarkEnd w:id="391"/>
    </w:p>
    <w:bookmarkEnd w:id="392"/>
    <w:p>
      <w:pPr>
        <w:pStyle w:val="4"/>
        <w:spacing w:beforeLines="0"/>
        <w:ind w:left="21"/>
        <w:jc w:val="center"/>
        <w:rPr>
          <w:rFonts w:ascii="Times New Roman" w:hAnsi="Times New Roman" w:eastAsia="宋体"/>
          <w:sz w:val="40"/>
        </w:rPr>
      </w:pPr>
      <w:r>
        <w:rPr>
          <w:rFonts w:ascii="Times New Roman" w:hAnsi="Times New Roman" w:eastAsia="宋体"/>
          <w:sz w:val="40"/>
        </w:rPr>
        <w:t>揭阳市文化旅游体育发展改革“十四五”规划重点建设项目汇总表</w:t>
      </w:r>
    </w:p>
    <w:tbl>
      <w:tblPr>
        <w:tblStyle w:val="12"/>
        <w:tblW w:w="13910" w:type="dxa"/>
        <w:tblInd w:w="0" w:type="dxa"/>
        <w:tblLayout w:type="fixed"/>
        <w:tblCellMar>
          <w:top w:w="15" w:type="dxa"/>
          <w:left w:w="15" w:type="dxa"/>
          <w:bottom w:w="15" w:type="dxa"/>
          <w:right w:w="15" w:type="dxa"/>
        </w:tblCellMar>
      </w:tblPr>
      <w:tblGrid>
        <w:gridCol w:w="545"/>
        <w:gridCol w:w="1366"/>
        <w:gridCol w:w="1050"/>
        <w:gridCol w:w="6620"/>
        <w:gridCol w:w="1160"/>
        <w:gridCol w:w="982"/>
        <w:gridCol w:w="1215"/>
        <w:gridCol w:w="972"/>
      </w:tblGrid>
      <w:tr>
        <w:tblPrEx>
          <w:tblCellMar>
            <w:top w:w="15" w:type="dxa"/>
            <w:left w:w="15" w:type="dxa"/>
            <w:bottom w:w="15" w:type="dxa"/>
            <w:right w:w="15" w:type="dxa"/>
          </w:tblCellMar>
        </w:tblPrEx>
        <w:trPr>
          <w:trHeight w:val="419" w:hRule="atLeast"/>
        </w:trPr>
        <w:tc>
          <w:tcPr>
            <w:tcW w:w="5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sz w:val="22"/>
              </w:rPr>
            </w:pPr>
            <w:r>
              <w:rPr>
                <w:rFonts w:ascii="Times New Roman" w:hAnsi="Times New Roman" w:eastAsia="仿宋_GB2312"/>
                <w:b/>
                <w:kern w:val="0"/>
                <w:sz w:val="22"/>
              </w:rPr>
              <w:t>序号</w:t>
            </w:r>
          </w:p>
        </w:tc>
        <w:tc>
          <w:tcPr>
            <w:tcW w:w="13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sz w:val="22"/>
              </w:rPr>
            </w:pPr>
            <w:r>
              <w:rPr>
                <w:rFonts w:ascii="Times New Roman" w:hAnsi="Times New Roman" w:eastAsia="仿宋_GB2312"/>
                <w:b/>
                <w:kern w:val="0"/>
                <w:sz w:val="22"/>
              </w:rPr>
              <w:t>项目名称</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sz w:val="22"/>
              </w:rPr>
            </w:pPr>
            <w:r>
              <w:rPr>
                <w:rFonts w:ascii="Times New Roman" w:hAnsi="Times New Roman" w:eastAsia="仿宋_GB2312"/>
                <w:b/>
                <w:kern w:val="0"/>
                <w:sz w:val="22"/>
              </w:rPr>
              <w:t>建设阶段</w:t>
            </w:r>
          </w:p>
        </w:tc>
        <w:tc>
          <w:tcPr>
            <w:tcW w:w="66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sz w:val="22"/>
              </w:rPr>
            </w:pPr>
            <w:r>
              <w:rPr>
                <w:rFonts w:ascii="Times New Roman" w:hAnsi="Times New Roman" w:eastAsia="仿宋_GB2312"/>
                <w:b/>
                <w:kern w:val="0"/>
                <w:sz w:val="22"/>
              </w:rPr>
              <w:t>建设内容及规模</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sz w:val="22"/>
              </w:rPr>
            </w:pPr>
            <w:r>
              <w:rPr>
                <w:rFonts w:ascii="Times New Roman" w:hAnsi="Times New Roman" w:eastAsia="仿宋_GB2312"/>
                <w:b/>
                <w:kern w:val="0"/>
                <w:sz w:val="22"/>
              </w:rPr>
              <w:t>建设</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sz w:val="22"/>
              </w:rPr>
            </w:pPr>
            <w:r>
              <w:rPr>
                <w:rFonts w:ascii="Times New Roman" w:hAnsi="Times New Roman" w:eastAsia="仿宋_GB2312"/>
                <w:b/>
                <w:kern w:val="0"/>
                <w:sz w:val="22"/>
              </w:rPr>
              <w:t>投资额</w:t>
            </w:r>
          </w:p>
        </w:tc>
        <w:tc>
          <w:tcPr>
            <w:tcW w:w="12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sz w:val="22"/>
              </w:rPr>
            </w:pPr>
            <w:r>
              <w:rPr>
                <w:rFonts w:ascii="Times New Roman" w:hAnsi="Times New Roman" w:eastAsia="仿宋_GB2312"/>
                <w:b/>
                <w:kern w:val="0"/>
                <w:sz w:val="22"/>
              </w:rPr>
              <w:t>牵头单位</w:t>
            </w:r>
          </w:p>
        </w:tc>
        <w:tc>
          <w:tcPr>
            <w:tcW w:w="9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sz w:val="22"/>
              </w:rPr>
            </w:pPr>
            <w:r>
              <w:rPr>
                <w:rFonts w:ascii="Times New Roman" w:hAnsi="Times New Roman" w:eastAsia="仿宋_GB2312"/>
                <w:b/>
                <w:kern w:val="0"/>
                <w:sz w:val="22"/>
              </w:rPr>
              <w:t>备注</w:t>
            </w:r>
          </w:p>
        </w:tc>
      </w:tr>
      <w:tr>
        <w:tblPrEx>
          <w:tblCellMar>
            <w:top w:w="15" w:type="dxa"/>
            <w:left w:w="15" w:type="dxa"/>
            <w:bottom w:w="15" w:type="dxa"/>
            <w:right w:w="15" w:type="dxa"/>
          </w:tblCellMar>
        </w:tblPrEx>
        <w:trPr>
          <w:trHeight w:val="419" w:hRule="atLeast"/>
        </w:trPr>
        <w:tc>
          <w:tcPr>
            <w:tcW w:w="5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22"/>
              </w:rPr>
            </w:pPr>
          </w:p>
        </w:tc>
        <w:tc>
          <w:tcPr>
            <w:tcW w:w="13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22"/>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22"/>
              </w:rPr>
            </w:pPr>
          </w:p>
        </w:tc>
        <w:tc>
          <w:tcPr>
            <w:tcW w:w="66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22"/>
              </w:rPr>
            </w:pP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sz w:val="22"/>
              </w:rPr>
            </w:pPr>
            <w:r>
              <w:rPr>
                <w:rFonts w:ascii="Times New Roman" w:hAnsi="Times New Roman" w:eastAsia="仿宋_GB2312"/>
                <w:b/>
                <w:kern w:val="0"/>
                <w:sz w:val="22"/>
              </w:rPr>
              <w:t>起止年限</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sz w:val="22"/>
              </w:rPr>
            </w:pPr>
            <w:r>
              <w:rPr>
                <w:rFonts w:ascii="Times New Roman" w:hAnsi="Times New Roman" w:eastAsia="仿宋_GB2312"/>
                <w:b/>
                <w:kern w:val="0"/>
                <w:sz w:val="22"/>
              </w:rPr>
              <w:t>（万元）</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22"/>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sz w:val="22"/>
              </w:rPr>
            </w:pPr>
          </w:p>
        </w:tc>
      </w:tr>
      <w:tr>
        <w:tblPrEx>
          <w:tblCellMar>
            <w:top w:w="15" w:type="dxa"/>
            <w:left w:w="15" w:type="dxa"/>
            <w:bottom w:w="15" w:type="dxa"/>
            <w:right w:w="15" w:type="dxa"/>
          </w:tblCellMar>
        </w:tblPrEx>
        <w:trPr>
          <w:trHeight w:val="974"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1</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揭阳市体育中心</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新开工</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总用地面积328.5亩</w:t>
            </w:r>
            <w:r>
              <w:rPr>
                <w:rStyle w:val="21"/>
                <w:rFonts w:ascii="Times New Roman" w:hAnsi="Times New Roman" w:eastAsia="仿宋_GB2312"/>
                <w:color w:val="auto"/>
                <w:sz w:val="22"/>
              </w:rPr>
              <w:t>，其中商业商务用地79.5亩、教育用地48亩、体育用地36亩、文化用地9亩、绿化用地120亩、发展备用地36亩。</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2021-2023</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50000</w:t>
            </w:r>
          </w:p>
        </w:tc>
        <w:tc>
          <w:tcPr>
            <w:tcW w:w="12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市文化广电旅游体育局</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916"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揭阳楼旅游服务中心</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新开工</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包括揭阳楼</w:t>
            </w:r>
            <w:r>
              <w:rPr>
                <w:rStyle w:val="21"/>
                <w:rFonts w:ascii="Times New Roman" w:hAnsi="Times New Roman" w:eastAsia="仿宋_GB2312"/>
                <w:color w:val="auto"/>
                <w:sz w:val="22"/>
              </w:rPr>
              <w:t>及广场功能改造提升，提供景点介绍、咨询服务、休憩、特产展示等功能。</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2021-2025</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594"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3</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全民健身工程</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新开工</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建设足球场、社区体育公园、全民健身示范点等。</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2021-2025</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500</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2435"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4</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揭阳古城保护开发建设项目</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续建</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1、揭阳古城保护开发</w:t>
            </w:r>
            <w:r>
              <w:rPr>
                <w:rStyle w:val="21"/>
                <w:rFonts w:ascii="Times New Roman" w:hAnsi="Times New Roman" w:eastAsia="仿宋_GB2312"/>
                <w:color w:val="auto"/>
                <w:sz w:val="22"/>
              </w:rPr>
              <w:t>：以揭阳古城文化为主线，充分挖掘古城文脉，以潮乐、宗祠文化、年俗文化等为载体，保护和修缮中山路、西马路、东门直街等四条历史文化街区；古城城门修复、牌坊修复，城墙本体保护修复、建设专业特色街、生态停车场、城市展览馆及附属设施，对揭阳古城水系水体进行综合治理；2、西湖文化旅游项目:占地1000亩，建设集旅游度假、文化娱乐、体育公园、休闲观光、养生宜居、高端游艇、特色展览于一体的大型综合文旅生态度假项目。</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2016-2025</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400000</w:t>
            </w:r>
          </w:p>
        </w:tc>
        <w:tc>
          <w:tcPr>
            <w:tcW w:w="12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榕城区</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989"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5</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紫峰山华阳道文化公园</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续建</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建设广东省民族宗教研究院道教文化教研实践基地、紫峰论院、中华传统历史文化博物馆、中华传统文化研究馆和世界论坛、道文化学院、青少年文化宫、太极广场、牌楼大门等。</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2013-2025</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30000</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945"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6</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文物修缮保护工程</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新开工</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甲东里右路建筑修缮工程等。</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2021-2025</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300</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1501"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7</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广东省揭阳活力古城改造提升工程建设项目</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续建</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包括特色老旧街区提升改造、城市展览馆</w:t>
            </w:r>
            <w:r>
              <w:rPr>
                <w:rStyle w:val="21"/>
                <w:rFonts w:ascii="Times New Roman" w:hAnsi="Times New Roman" w:eastAsia="仿宋_GB2312"/>
                <w:color w:val="auto"/>
                <w:sz w:val="22"/>
              </w:rPr>
              <w:t>（战平两用）、智慧生态停车场和西湖生态保护等建设内容，高质量提升老城区，形成宜居宜业宣游的活力古城。目前旅客人数150万人次/年，建成后预计年均增长15%，三年后达230万人次/年，门票收入将达到450万元/年。</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2015-2025</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71000</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1296"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8</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揭阳市潭王红色创意乡村旅游综合体</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续建</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以在潭王村南面河流建设桥梁与现有揭阳市区的科技大道相连为牵引</w:t>
            </w:r>
            <w:r>
              <w:rPr>
                <w:rStyle w:val="21"/>
                <w:rFonts w:ascii="Times New Roman" w:hAnsi="Times New Roman" w:eastAsia="仿宋_GB2312"/>
                <w:color w:val="auto"/>
                <w:sz w:val="22"/>
              </w:rPr>
              <w:t>，按照现代化新农村的标准进行规划改造，将革命老区潭王村打造成六大功能区：现代化农业区、公共服务区康养区、教育区、居住区、历史文化区。</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2020-2024</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60000</w:t>
            </w:r>
          </w:p>
        </w:tc>
        <w:tc>
          <w:tcPr>
            <w:tcW w:w="12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揭东区</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1676"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9</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揭东区“榕水风华”文化历史休闲长廊</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续建</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位于曲溪河两岸</w:t>
            </w:r>
            <w:r>
              <w:rPr>
                <w:rStyle w:val="21"/>
                <w:rFonts w:ascii="Times New Roman" w:hAnsi="Times New Roman" w:eastAsia="仿宋_GB2312"/>
                <w:color w:val="auto"/>
                <w:sz w:val="22"/>
              </w:rPr>
              <w:t>，北起寨内村，南入榕江，紧靠榕江北岸，全程约2.5公里。对曲溪河进行整治，建设绿道、景观点，对沿岸寨内村、寨二村、港美村等南宋、元、明、清、民国和解放初期的建筑、商业市集等古建筑进行整治修缮，打造条休闲、游玩、可观性较强特色文化历史休闲长廊。</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2018-2025</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30000</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1558"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10</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望天湖旅游度假区创建AAAAA景区</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续建</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服务质量与环境质量提升工程：旅游交通、游客中心、标识系统、旅游安全、环境卫生、旅游厕所、购物场所、旅游商品、综合管理、景区宣传、资源环境保护提升等。</w:t>
            </w:r>
            <w:r>
              <w:rPr>
                <w:rFonts w:ascii="Times New Roman" w:hAnsi="Times New Roman" w:eastAsia="仿宋_GB2312"/>
                <w:kern w:val="0"/>
                <w:sz w:val="22"/>
              </w:rPr>
              <w:br w:type="textWrapping"/>
            </w:r>
            <w:r>
              <w:rPr>
                <w:rFonts w:ascii="Times New Roman" w:hAnsi="Times New Roman" w:eastAsia="仿宋_GB2312"/>
                <w:kern w:val="0"/>
                <w:sz w:val="22"/>
              </w:rPr>
              <w:t>景观质量提升项目：百屏花街、百屏乐园、湖山潮秀、杜鹃花园、动物乐园、南药公园、温泉养生谷、康养酒店群、天湖茶园等。</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2020-2025</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1559"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11</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玉湖山工夫茶文化休闲博览园</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续建</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位于原揭东玉湖山生态茶园</w:t>
            </w:r>
            <w:r>
              <w:rPr>
                <w:rStyle w:val="21"/>
                <w:rFonts w:ascii="Times New Roman" w:hAnsi="Times New Roman" w:eastAsia="仿宋_GB2312"/>
                <w:color w:val="auto"/>
                <w:sz w:val="22"/>
              </w:rPr>
              <w:t>，面积500亩，建设项目分别为“两馆 一院一宿六园一湖”，即工夫炒茶博物馆、工夫茶体验馆、工夫炒茶大院、工夫茶民宿、玉湖山工夫茶休闲博览园、少年创意自然研学园、茶山雾营体验园、儿童植物园、微动物园、家庭休闲花园、休闲钓鱼湖。</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2020-2026</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10000</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1325"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12</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揭阳市市外桃园旅游度假区项目</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续建</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总规划面积约6.464平方公里</w:t>
            </w:r>
            <w:r>
              <w:rPr>
                <w:rStyle w:val="21"/>
                <w:rFonts w:ascii="Times New Roman" w:hAnsi="Times New Roman" w:eastAsia="仿宋_GB2312"/>
                <w:color w:val="auto"/>
                <w:sz w:val="22"/>
              </w:rPr>
              <w:t>：计划建设潮汕文化风情古镇实景演出、宝峰户外探秘露营区、福禄湖滨水休闲娱乐区、旅游综合服务区、园区配套道路、生态停车场；依靠山势地形建设山地运动、生态保育区等。</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2014-2025</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220000</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1325"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13</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万竹园酒店</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续建</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万竹园酒店位于揭东区埔田镇庵后村龟尾田</w:t>
            </w:r>
            <w:r>
              <w:rPr>
                <w:rStyle w:val="21"/>
                <w:rFonts w:ascii="Times New Roman" w:hAnsi="Times New Roman" w:eastAsia="仿宋_GB2312"/>
                <w:color w:val="auto"/>
                <w:sz w:val="22"/>
              </w:rPr>
              <w:t>，规划建筑面积为14154平方米，占地面积为3398平方米，容积率为3.5。项目自有资金总投资为8000万元。酒店集餐饮、娱乐、商务、健康于一体。精心打造160间风格特异的客房，按四星级标准建设。</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2020-2021</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8000</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1398"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14</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普宁市银湖湾生态谷</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新开工</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规划用地115.218万平方米(约1730亩)</w:t>
            </w:r>
            <w:r>
              <w:rPr>
                <w:rStyle w:val="21"/>
                <w:rFonts w:ascii="Times New Roman" w:hAnsi="Times New Roman" w:eastAsia="仿宋_GB2312"/>
                <w:color w:val="auto"/>
                <w:sz w:val="22"/>
              </w:rPr>
              <w:t>，总建筑面积约180万平方米，主要建设摄影基地、茗茶馆、手艺坊、球馆、康养生态住宅社区、体感运动馆，配套童梦王国、运动世界、康养天地、文艺时光四大园，以及相关设施。</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2021-2029</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500000</w:t>
            </w:r>
          </w:p>
        </w:tc>
        <w:tc>
          <w:tcPr>
            <w:tcW w:w="12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普宁市</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1254"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15</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普宁市盛世田园建设项目</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续建</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总建筑面积30000平方米</w:t>
            </w:r>
            <w:r>
              <w:rPr>
                <w:rStyle w:val="21"/>
                <w:rFonts w:ascii="Times New Roman" w:hAnsi="Times New Roman" w:eastAsia="仿宋_GB2312"/>
                <w:color w:val="auto"/>
                <w:sz w:val="22"/>
              </w:rPr>
              <w:t>，建设特色农业（青榄、蕉柑）产业园、岭南药材园、农业生态园、泰盛四季花海、循环农业、农业物联网、盛世田园文旅产业、泰盛农业文化馆、泰盛产品展示馆及泰盛田园综合体等。</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2020-2023</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23800</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1091"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16</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普宁市科技馆建设项目</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新开工</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占地面积150亩，建设一座集科普展览、科技培训、学术交流、青少年科技活动</w:t>
            </w:r>
            <w:r>
              <w:rPr>
                <w:rStyle w:val="21"/>
                <w:rFonts w:ascii="Times New Roman" w:hAnsi="Times New Roman" w:eastAsia="仿宋_GB2312"/>
                <w:color w:val="auto"/>
                <w:sz w:val="22"/>
              </w:rPr>
              <w:t>、科技工作者联谊以及必要的服务设施等为一体的科技活动中心以及图书馆一座。</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2021-2025</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35000</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1281"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17</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普宁市南阳山红色基地建设项目</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1、船埔头区苏维埃政府旧址修缮；</w:t>
            </w:r>
            <w:r>
              <w:rPr>
                <w:rFonts w:ascii="Times New Roman" w:hAnsi="Times New Roman" w:eastAsia="仿宋_GB2312"/>
                <w:kern w:val="0"/>
                <w:sz w:val="22"/>
              </w:rPr>
              <w:br w:type="textWrapping"/>
            </w:r>
            <w:r>
              <w:rPr>
                <w:rFonts w:ascii="Times New Roman" w:hAnsi="Times New Roman" w:eastAsia="仿宋_GB2312"/>
                <w:kern w:val="0"/>
                <w:sz w:val="22"/>
              </w:rPr>
              <w:t>2、南阳山红色教育基地建设；</w:t>
            </w:r>
            <w:r>
              <w:rPr>
                <w:rFonts w:ascii="Times New Roman" w:hAnsi="Times New Roman" w:eastAsia="仿宋_GB2312"/>
                <w:kern w:val="0"/>
                <w:sz w:val="22"/>
              </w:rPr>
              <w:br w:type="textWrapping"/>
            </w:r>
            <w:r>
              <w:rPr>
                <w:rFonts w:ascii="Times New Roman" w:hAnsi="Times New Roman" w:eastAsia="仿宋_GB2312"/>
                <w:kern w:val="0"/>
                <w:sz w:val="22"/>
              </w:rPr>
              <w:t>3、南阳山革命纪馆展陈改造提升；</w:t>
            </w:r>
            <w:r>
              <w:rPr>
                <w:rFonts w:ascii="Times New Roman" w:hAnsi="Times New Roman" w:eastAsia="仿宋_GB2312"/>
                <w:kern w:val="0"/>
                <w:sz w:val="22"/>
              </w:rPr>
              <w:br w:type="textWrapping"/>
            </w:r>
            <w:r>
              <w:rPr>
                <w:rFonts w:ascii="Times New Roman" w:hAnsi="Times New Roman" w:eastAsia="仿宋_GB2312"/>
                <w:kern w:val="0"/>
                <w:sz w:val="22"/>
              </w:rPr>
              <w:t>4、南阳山9个乡镇场革命遗址修缮。</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2018-2025</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15000</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1340"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18</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普宁市大坪镇大唐古道建设修缮工程</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新开工</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打造2条山涧溪流</w:t>
            </w:r>
            <w:r>
              <w:rPr>
                <w:rStyle w:val="21"/>
                <w:rFonts w:ascii="Times New Roman" w:hAnsi="Times New Roman" w:eastAsia="仿宋_GB2312"/>
                <w:color w:val="auto"/>
                <w:sz w:val="22"/>
              </w:rPr>
              <w:t>，对古道山润上的2条溪流进行疏通，河岸边适当镶嵌原石，并种植五彩缤纷的鲜花，铺设游人长廊；在古道合适位置建设2座旅游厕所；在古道前后门位置选址建设2个人工湿地：规划建设相对独立的梅园、松园、竹园和茶园。</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2021-2024</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16000</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974"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19</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普宁市大坪镇红色文化旅游</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续建</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整合龙坑革命老区资源</w:t>
            </w:r>
            <w:r>
              <w:rPr>
                <w:rStyle w:val="21"/>
                <w:rFonts w:ascii="Times New Roman" w:hAnsi="Times New Roman" w:eastAsia="仿宋_GB2312"/>
                <w:color w:val="auto"/>
                <w:sz w:val="22"/>
              </w:rPr>
              <w:t>，加大对革命景点的保护、开发和利用；整修龙坑战壕沟、练兵场和烈士纪念碑，设置专栏介绍龙坑抗日战争和第二次国内革命战争时期的概况。</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2019-2024</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23000</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951"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普宁市明华体育馆升级改造工程</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新开工</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对供电空调系统、音响设备、座号等软硬件设施进行更新改造</w:t>
            </w:r>
            <w:r>
              <w:rPr>
                <w:rStyle w:val="21"/>
                <w:rFonts w:ascii="Times New Roman" w:hAnsi="Times New Roman" w:eastAsia="仿宋_GB2312"/>
                <w:color w:val="auto"/>
                <w:sz w:val="22"/>
              </w:rPr>
              <w:t>，更好服务人民群众；新建全民健身中心。</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2021-2024</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8000</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1047"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21</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普宁市文化艺术中心</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新开工</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占地面积约300亩</w:t>
            </w:r>
            <w:r>
              <w:rPr>
                <w:rStyle w:val="21"/>
                <w:rFonts w:ascii="Times New Roman" w:hAnsi="Times New Roman" w:eastAsia="仿宋_GB2312"/>
                <w:color w:val="auto"/>
                <w:sz w:val="22"/>
              </w:rPr>
              <w:t>，规划建设市博物馆、图书馆、文化馆以及地方传统戏曲传承展示、非遗展示、艺术培训、展览等公共文化服务设配于一体大型展馆，打造成对外开放新平台。</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2021-2025</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40000</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1676"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22</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普宁市历史文化街区</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新开工</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以普宁特色潮汕文化为主线，充分挖掘民俗、历史、建筑文化</w:t>
            </w:r>
            <w:r>
              <w:rPr>
                <w:rStyle w:val="21"/>
                <w:rFonts w:ascii="Times New Roman" w:hAnsi="Times New Roman" w:eastAsia="仿宋_GB2312"/>
                <w:color w:val="auto"/>
                <w:sz w:val="22"/>
              </w:rPr>
              <w:t>，以潮乐、英歌文化、宗祠文化、龙舟文化、年俗文化等多种形式为载体，建设潮汕文化艺术馆、潮汕传统文化研究院、潮汕民俗活动广场、潮汕文化长廊、新溪书院、大草篷曲艺馆、龙舟文化馆、普宁英歌文化馆、新溪客栈等内容，打造中国潮汕文化体验街区。</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2020-2025</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13178</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1340"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23</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普宁市南溪水乡项目·南溪水乡田园建设项目</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续建</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项目总用地面积543200平方米</w:t>
            </w:r>
            <w:r>
              <w:rPr>
                <w:rStyle w:val="21"/>
                <w:rFonts w:ascii="Times New Roman" w:hAnsi="Times New Roman" w:eastAsia="仿宋_GB2312"/>
                <w:color w:val="auto"/>
                <w:sz w:val="22"/>
              </w:rPr>
              <w:t>，总建筑面积103414.5平方米，建筑物占地面积68943平方米，主要建设入口广场、帐蓬营房、船屋民宿、稻田民宿、传统民宿、农业科研实验基地、农产品加工区、田园观光体验区、游客中心、停车场、办公楼及相关配套设施。</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2019-2022</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11000</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1003"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24</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普宁市凤凰山生态旅游建设项目</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新开工</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用地约500亩</w:t>
            </w:r>
            <w:r>
              <w:rPr>
                <w:rStyle w:val="21"/>
                <w:rFonts w:ascii="Times New Roman" w:hAnsi="Times New Roman" w:eastAsia="仿宋_GB2312"/>
                <w:color w:val="auto"/>
                <w:sz w:val="22"/>
              </w:rPr>
              <w:t>，首期用地180亩，总建筑面积50000平方米。主要建设风凰山公园、学校、休闲园林、道路、绿化、商务公寓及园林相关配套设施。</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2021-2025</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100000</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974"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25</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普宁市体育中心</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新开工</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建设1个带看台的田径运动场、1个简易田径训练场、1个简易训练棚、1幢综合训练馆、1个室外标准游泳比赛池、1幢体育宾馆、1幢综合办公楼、1幢学生宿舍楼、4个标准篮球场、4个标准羽毛球场。</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2020-2025</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45000</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1558"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26</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揭阳粤菜师傅美食一条街工程</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新开工</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主要建设普宁市潮菜</w:t>
            </w:r>
            <w:r>
              <w:rPr>
                <w:rStyle w:val="21"/>
                <w:rFonts w:ascii="Times New Roman" w:hAnsi="Times New Roman" w:eastAsia="仿宋_GB2312"/>
                <w:color w:val="auto"/>
                <w:sz w:val="22"/>
              </w:rPr>
              <w:t>一条街、惠来县潮菜一条街、揭西县棉湖镇潮菜美食街、揭东区“三江宴”潮菜条街，以美食一条街作为粤菜基地重要载体。</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2020-2025</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100000</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揭东区、普宁市、揭西县、惠来县、市文广旅游体育局、市人社局等有关部门</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1355"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27</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揭西县文化体育中心</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新开工</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建设图书馆、文化馆、博物馆等文化综合服务大楼</w:t>
            </w:r>
            <w:r>
              <w:rPr>
                <w:rStyle w:val="21"/>
                <w:rFonts w:ascii="Times New Roman" w:hAnsi="Times New Roman" w:eastAsia="仿宋_GB2312"/>
                <w:color w:val="auto"/>
                <w:sz w:val="22"/>
              </w:rPr>
              <w:t>，提升文化建设水平。建设室外足球场、篮球场、网球场、羽毛球场游泳池等综合体育场馆，完善全民健身设施服务体系，切实满足人们健身需求，并配套人防设施，紧急避险设施等场所。</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2024-2027</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200000</w:t>
            </w:r>
          </w:p>
        </w:tc>
        <w:tc>
          <w:tcPr>
            <w:tcW w:w="12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揭西县</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1617"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28</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广东省揭西县棉湖镇特色文化街区</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新开工</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将棉湖南门里、打铁街打造为特色文化历史街区，主要是1</w:t>
            </w:r>
            <w:r>
              <w:rPr>
                <w:rStyle w:val="21"/>
                <w:rFonts w:ascii="Times New Roman" w:hAnsi="Times New Roman" w:eastAsia="仿宋_GB2312"/>
                <w:color w:val="auto"/>
                <w:sz w:val="22"/>
              </w:rPr>
              <w:t>、省级文保单位“兴道书院”“郭氏大夫第”修复保护；2、保护修缮打铁街；3、原兴道中学教学楼改造为棉湖镇文化馆3千平；4、古巷道修复8公里；5、路灯照明工程8公里；6、公共停车场2千平及3座公厕；7、三线整治8公里；8、给排水工程12公里；9、其他配套项目。</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2021-2025</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28000</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770"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29</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揭西县城公园建设项目</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新开工</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规划在县交警大队后山至二环路处建设</w:t>
            </w:r>
            <w:r>
              <w:rPr>
                <w:rStyle w:val="21"/>
                <w:rFonts w:ascii="Times New Roman" w:hAnsi="Times New Roman" w:eastAsia="仿宋_GB2312"/>
                <w:color w:val="auto"/>
                <w:sz w:val="22"/>
              </w:rPr>
              <w:t>1处公园，公园面积270000平方米。</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2022-2024</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8000</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1149"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30</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揭阳市揭西县森林红色乡村建设项目</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新开工</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充分利用发掘揭西县红色资源</w:t>
            </w:r>
            <w:r>
              <w:rPr>
                <w:rStyle w:val="21"/>
                <w:rFonts w:ascii="Times New Roman" w:hAnsi="Times New Roman" w:eastAsia="仿宋_GB2312"/>
                <w:color w:val="auto"/>
                <w:sz w:val="22"/>
              </w:rPr>
              <w:t>，通过路旁、村旁、宅旁绿化，让绿色与红色相融，打造60个森林红色乡村，实现农村振兴、农民富裕。</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2022-2025</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9000</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1559"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31</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“和天下”特色康养建设项目</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续建</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完善标识系统</w:t>
            </w:r>
            <w:r>
              <w:rPr>
                <w:rStyle w:val="21"/>
                <w:rFonts w:ascii="Times New Roman" w:hAnsi="Times New Roman" w:eastAsia="仿宋_GB2312"/>
                <w:color w:val="auto"/>
                <w:sz w:val="22"/>
              </w:rPr>
              <w:t>、停车场、旅游厕所、配套旅游观光游览车、景区安全防护系统、景区WiFi覆盖、发电机房、观光平台、游泳池等配套设施建设工作；景区景观服务质量提升方面：景区灯光亮化工程提升品质、景区绿化工程、茶文化博物馆、现代产业园工业旅游工程、亲子乐园游乐项目等。</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2017-2022</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100000</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647"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32</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惠来县体育中心</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新开工</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总体</w:t>
            </w:r>
            <w:r>
              <w:rPr>
                <w:rStyle w:val="21"/>
                <w:rFonts w:ascii="Times New Roman" w:hAnsi="Times New Roman" w:eastAsia="仿宋_GB2312"/>
                <w:color w:val="auto"/>
                <w:sz w:val="22"/>
              </w:rPr>
              <w:t>占地面积150亩，主要建设一个体育综合馆，一个田径场。</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2021-2025</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20000</w:t>
            </w:r>
          </w:p>
        </w:tc>
        <w:tc>
          <w:tcPr>
            <w:tcW w:w="12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惠来县</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1862"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33</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惠来县一级图书馆、文化建设项目</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新开工</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一级图书馆计划建设面积1.2万平方米，内配套行政各办公室、广东省流动图书分馆、图书外借室、采编室、藏书室、综合阅览厅、少儿阅览室、多功能报告厅、会议室、多媒体电子借阅室、机房、参考室、展览厅等；一级文化馆计划建设面积1万平方</w:t>
            </w:r>
            <w:r>
              <w:rPr>
                <w:rStyle w:val="21"/>
                <w:rFonts w:ascii="Times New Roman" w:hAnsi="Times New Roman" w:eastAsia="仿宋_GB2312"/>
                <w:color w:val="auto"/>
                <w:sz w:val="22"/>
              </w:rPr>
              <w:t>，内配套行政各办公室、展览厅、舞蹈厅、书画室、收藏室、多功能培训厅、多媒体电子阅览室、艺术馆等。</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2021-2025</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26000</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1003"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34</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惠来县东方夏威夷国际旅游度假区</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续建</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建设内容</w:t>
            </w:r>
            <w:r>
              <w:rPr>
                <w:rStyle w:val="21"/>
                <w:rFonts w:ascii="Times New Roman" w:hAnsi="Times New Roman" w:eastAsia="仿宋_GB2312"/>
                <w:color w:val="auto"/>
                <w:sz w:val="22"/>
              </w:rPr>
              <w:t>：建设潮汕文化体验中心、沙滩啤酒节、购物中心、夏威夷度假酒店、游艇码头、海上乐园、农业综合体、仙庵大道沿线、妈祖庙等。</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2014-2025</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1000000</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1032"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35</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靖海客鸟尾石笋区开发项目</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新开工</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项目依托靖海镇客鸟尾自然资源的统一开发与利用</w:t>
            </w:r>
            <w:r>
              <w:rPr>
                <w:rStyle w:val="21"/>
                <w:rFonts w:ascii="Times New Roman" w:hAnsi="Times New Roman" w:eastAsia="仿宋_GB2312"/>
                <w:color w:val="auto"/>
                <w:sz w:val="22"/>
              </w:rPr>
              <w:t>，推动全县集休闲、养生、文化于一体的旅游目的地建设，力争打造创国家4A级旅游景区。</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2021-2025</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100000</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1003"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36</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惠来海滨度假村创建AAAA景区</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续建</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对标国家4A级景区相关标准</w:t>
            </w:r>
            <w:r>
              <w:rPr>
                <w:rStyle w:val="21"/>
                <w:rFonts w:ascii="Times New Roman" w:hAnsi="Times New Roman" w:eastAsia="仿宋_GB2312"/>
                <w:color w:val="auto"/>
                <w:sz w:val="22"/>
              </w:rPr>
              <w:t>，从服务质量与环境质量、景观质量两大方面入手，通过基础服务配套设施的完善、旅游重点项目建设等创建工作，整体提升惠来海滨度假村。</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2021-2025</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rPr>
            </w:pPr>
          </w:p>
        </w:tc>
      </w:tr>
      <w:tr>
        <w:tblPrEx>
          <w:tblCellMar>
            <w:top w:w="15" w:type="dxa"/>
            <w:left w:w="15" w:type="dxa"/>
            <w:bottom w:w="15" w:type="dxa"/>
            <w:right w:w="15" w:type="dxa"/>
          </w:tblCellMar>
        </w:tblPrEx>
        <w:trPr>
          <w:trHeight w:val="1281"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37</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揭阳榕江新城休闲体育商业综合体</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新开工</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位于榕江新城规划核心区</w:t>
            </w:r>
            <w:r>
              <w:rPr>
                <w:rStyle w:val="21"/>
                <w:rFonts w:ascii="Times New Roman" w:hAnsi="Times New Roman" w:eastAsia="仿宋_GB2312"/>
                <w:color w:val="auto"/>
                <w:sz w:val="22"/>
              </w:rPr>
              <w:t>，主要打造资源共享共用，多功能干、全时段、全龄化、充满活力、魅力的新城休闲、体育、商业综合体，与南侧文化中心打造成为榕江新城文体中心，分为四个规划单元：公园酒店单位、商住开发单位、体育馆单位、文化展馆单元。</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2021-2025</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150000</w:t>
            </w:r>
          </w:p>
        </w:tc>
        <w:tc>
          <w:tcPr>
            <w:tcW w:w="12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空港经济区</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974"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38</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社区文化综合性服务中心提升</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新开工</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建设文化站软硬件设施。</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2021-2025</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500</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1705"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39</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粤东新城神泉湾文旅项目</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新开工</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规划面积11平方公里</w:t>
            </w:r>
            <w:r>
              <w:rPr>
                <w:rStyle w:val="21"/>
                <w:rFonts w:ascii="Times New Roman" w:hAnsi="Times New Roman" w:eastAsia="仿宋_GB2312"/>
                <w:color w:val="auto"/>
                <w:sz w:val="22"/>
              </w:rPr>
              <w:t>，重点开发建设四个单元及西外环路等配套道路，分别为三河口单元、旅游综合服务区单元、特色渔港单元和滨海高端旅游区单元，打造民宿+农家乐乡村特色旅游，带动农民成为文旅行业从业者，引进打造商业服务、特色酒店、滨海旅游、生态湿地公园、居住等文化旅游服务项目，高标准建设神泉湾文化旅游度假区。</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2021-2028</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900000</w:t>
            </w:r>
          </w:p>
        </w:tc>
        <w:tc>
          <w:tcPr>
            <w:tcW w:w="12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粤东新城</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1047"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40</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粤东新城神泉湾湿地公园</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新开工</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位于滨海高端旅游区</w:t>
            </w:r>
            <w:r>
              <w:rPr>
                <w:rStyle w:val="21"/>
                <w:rFonts w:ascii="Times New Roman" w:hAnsi="Times New Roman" w:eastAsia="仿宋_GB2312"/>
                <w:color w:val="auto"/>
                <w:sz w:val="22"/>
              </w:rPr>
              <w:t>，依托龙江河、神泉湾独特的生态风貌，建设湿地重点保护区、景观展示区、游览活动区、休闲科普区、研究实验区等区域，打造符合绿色发展理念的公园园区。</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2021-2025</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20000</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1530"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41</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粤东新城主题公园</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新开工</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围绕粤东新城滨海旅游区的功能布局</w:t>
            </w:r>
            <w:r>
              <w:rPr>
                <w:rStyle w:val="21"/>
                <w:rFonts w:ascii="Times New Roman" w:hAnsi="Times New Roman" w:eastAsia="仿宋_GB2312"/>
                <w:color w:val="auto"/>
                <w:sz w:val="22"/>
              </w:rPr>
              <w:t>，充分发挥滨江、滨海等优势，采用现代科学技术和多层次活动设置方式，结合潮汕民俗风情要素，集诸多娱乐活动、休闲要素和服务接待设施于一体的现代旅游目的地，优化城市空间布局，树立粤东新城的城市品位，促进产城整合发展。</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2022-2026</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800000</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989"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42</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粤东新城鳌头山公园</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新开工</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为促进城市新区功能更加完善</w:t>
            </w:r>
            <w:r>
              <w:rPr>
                <w:rStyle w:val="21"/>
                <w:rFonts w:ascii="Times New Roman" w:hAnsi="Times New Roman" w:eastAsia="仿宋_GB2312"/>
                <w:color w:val="auto"/>
                <w:sz w:val="22"/>
              </w:rPr>
              <w:t>，提升城市品位，建设一所既有时尚元素，又有潮汕文化的山水特色旅游休闲公园，建设园内道路、停车场、人工天桥、上山步道、拱桥、环山路等设施。</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2021-2023</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45000</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r>
        <w:tblPrEx>
          <w:tblCellMar>
            <w:top w:w="15" w:type="dxa"/>
            <w:left w:w="15" w:type="dxa"/>
            <w:bottom w:w="15" w:type="dxa"/>
            <w:right w:w="15" w:type="dxa"/>
          </w:tblCellMar>
        </w:tblPrEx>
        <w:trPr>
          <w:trHeight w:val="779" w:hRule="atLeast"/>
        </w:trPr>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43</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粤东新城体育馆</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新开工</w:t>
            </w:r>
          </w:p>
        </w:tc>
        <w:tc>
          <w:tcPr>
            <w:tcW w:w="66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sz w:val="22"/>
              </w:rPr>
            </w:pPr>
            <w:r>
              <w:rPr>
                <w:rFonts w:ascii="Times New Roman" w:hAnsi="Times New Roman" w:eastAsia="仿宋_GB2312"/>
                <w:kern w:val="0"/>
                <w:sz w:val="22"/>
              </w:rPr>
              <w:t>建设一座具有新时代特色</w:t>
            </w:r>
            <w:r>
              <w:rPr>
                <w:rStyle w:val="21"/>
                <w:rFonts w:ascii="Times New Roman" w:hAnsi="Times New Roman" w:eastAsia="仿宋_GB2312"/>
                <w:color w:val="auto"/>
                <w:sz w:val="22"/>
              </w:rPr>
              <w:t>、高标准的综合体育馆，既满足各种规格、等级的体育比赛，又具有举行大型集会、文艺演出或展览的功能。</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2022-2025</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2"/>
              </w:rPr>
            </w:pPr>
            <w:r>
              <w:rPr>
                <w:rFonts w:ascii="Times New Roman" w:hAnsi="Times New Roman" w:eastAsia="仿宋_GB2312"/>
                <w:kern w:val="0"/>
                <w:sz w:val="22"/>
              </w:rPr>
              <w:t>80000</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2"/>
              </w:rPr>
            </w:pPr>
          </w:p>
        </w:tc>
      </w:tr>
    </w:tbl>
    <w:p>
      <w:pPr>
        <w:ind w:firstLine="560"/>
        <w:rPr>
          <w:rFonts w:ascii="Times New Roman" w:hAnsi="Times New Roman"/>
          <w:sz w:val="28"/>
        </w:rPr>
      </w:pPr>
    </w:p>
    <w:p>
      <w:pPr>
        <w:jc w:val="center"/>
        <w:rPr>
          <w:rFonts w:ascii="Times New Roman" w:hAnsi="Times New Roman" w:eastAsia="仿宋_GB2312"/>
          <w:sz w:val="32"/>
          <w:szCs w:val="32"/>
        </w:rPr>
      </w:pPr>
    </w:p>
    <w:sectPr>
      <w:pgSz w:w="16838" w:h="11906" w:orient="landscape"/>
      <w:pgMar w:top="1383" w:right="1440" w:bottom="128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MS Gothic">
    <w:panose1 w:val="020B0609070205080204"/>
    <w:charset w:val="80"/>
    <w:family w:val="modern"/>
    <w:pitch w:val="default"/>
    <w:sig w:usb0="A00002BF" w:usb1="68C7FCFB" w:usb2="00000010" w:usb3="00000000" w:csb0="4002009F" w:csb1="DFD7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v:textbox>
        </v:shape>
      </w:pic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50</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4491"/>
    <w:multiLevelType w:val="multilevel"/>
    <w:tmpl w:val="08034491"/>
    <w:lvl w:ilvl="0" w:tentative="0">
      <w:start w:val="3"/>
      <w:numFmt w:val="chineseCounting"/>
      <w:suff w:val="nothing"/>
      <w:lvlText w:val="%1、"/>
      <w:lvlJc w:val="left"/>
      <w:rPr>
        <w:rFonts w:hint="default" w:cs="Times New Roman"/>
        <w:u w:val="none"/>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F4B03"/>
    <w:rsid w:val="00172A27"/>
    <w:rsid w:val="00230A7F"/>
    <w:rsid w:val="00572685"/>
    <w:rsid w:val="005D24B0"/>
    <w:rsid w:val="00AD216B"/>
    <w:rsid w:val="00C94084"/>
    <w:rsid w:val="00FF4749"/>
    <w:rsid w:val="137F2B75"/>
    <w:rsid w:val="1836206B"/>
    <w:rsid w:val="1CC867E9"/>
    <w:rsid w:val="2CF05915"/>
    <w:rsid w:val="47097ECE"/>
    <w:rsid w:val="499C2766"/>
    <w:rsid w:val="5D252D53"/>
    <w:rsid w:val="61FB1609"/>
    <w:rsid w:val="66E74A4D"/>
    <w:rsid w:val="6AFC226B"/>
    <w:rsid w:val="769028F1"/>
    <w:rsid w:val="79DA6B7D"/>
    <w:rsid w:val="7E091717"/>
    <w:rsid w:val="7FB5593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4"/>
    <w:qFormat/>
    <w:uiPriority w:val="99"/>
    <w:pPr>
      <w:widowControl/>
      <w:spacing w:beforeLines="200" w:afterLines="200" w:line="720" w:lineRule="auto"/>
      <w:jc w:val="center"/>
      <w:outlineLvl w:val="0"/>
    </w:pPr>
    <w:rPr>
      <w:rFonts w:ascii="宋体" w:hAnsi="宋体"/>
      <w:b/>
      <w:color w:val="000000"/>
      <w:kern w:val="0"/>
      <w:sz w:val="32"/>
    </w:rPr>
  </w:style>
  <w:style w:type="paragraph" w:styleId="4">
    <w:name w:val="heading 2"/>
    <w:basedOn w:val="1"/>
    <w:next w:val="1"/>
    <w:link w:val="15"/>
    <w:qFormat/>
    <w:uiPriority w:val="99"/>
    <w:pPr>
      <w:spacing w:beforeLines="100"/>
      <w:ind w:left="28" w:leftChars="10"/>
      <w:outlineLvl w:val="1"/>
    </w:pPr>
    <w:rPr>
      <w:rFonts w:ascii="宋体" w:hAnsi="宋体" w:eastAsia="仿宋_GB2312"/>
      <w:b/>
      <w:kern w:val="0"/>
      <w:sz w:val="32"/>
    </w:rPr>
  </w:style>
  <w:style w:type="paragraph" w:styleId="5">
    <w:name w:val="heading 3"/>
    <w:basedOn w:val="1"/>
    <w:next w:val="1"/>
    <w:link w:val="16"/>
    <w:qFormat/>
    <w:uiPriority w:val="99"/>
    <w:pPr>
      <w:ind w:left="224" w:leftChars="80"/>
      <w:outlineLvl w:val="2"/>
    </w:pPr>
    <w:rPr>
      <w:rFonts w:eastAsia="楷体"/>
      <w:b/>
      <w:sz w:val="32"/>
    </w:rPr>
  </w:style>
  <w:style w:type="paragraph" w:styleId="2">
    <w:name w:val="heading 4"/>
    <w:basedOn w:val="1"/>
    <w:next w:val="1"/>
    <w:link w:val="17"/>
    <w:qFormat/>
    <w:uiPriority w:val="99"/>
    <w:pPr>
      <w:keepNext/>
      <w:keepLines/>
      <w:outlineLvl w:val="3"/>
    </w:pPr>
    <w:rPr>
      <w:rFonts w:ascii="Cambria" w:hAnsi="Cambria"/>
      <w:b/>
      <w:sz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uiPriority w:val="99"/>
    <w:pPr>
      <w:ind w:left="200" w:leftChars="200"/>
    </w:pPr>
    <w:rPr>
      <w:sz w:val="24"/>
    </w:rPr>
  </w:style>
  <w:style w:type="paragraph" w:styleId="7">
    <w:name w:val="footer"/>
    <w:basedOn w:val="1"/>
    <w:link w:val="18"/>
    <w:uiPriority w:val="99"/>
    <w:pPr>
      <w:tabs>
        <w:tab w:val="center" w:pos="4153"/>
        <w:tab w:val="right" w:pos="8306"/>
      </w:tabs>
      <w:snapToGrid w:val="0"/>
    </w:pPr>
    <w:rPr>
      <w:sz w:val="18"/>
    </w:rPr>
  </w:style>
  <w:style w:type="paragraph" w:styleId="8">
    <w:name w:val="header"/>
    <w:basedOn w:val="1"/>
    <w:link w:val="19"/>
    <w:uiPriority w:val="99"/>
    <w:pPr>
      <w:tabs>
        <w:tab w:val="center" w:pos="4153"/>
        <w:tab w:val="right" w:pos="8306"/>
      </w:tabs>
      <w:snapToGrid w:val="0"/>
    </w:pPr>
    <w:rPr>
      <w:sz w:val="18"/>
    </w:rPr>
  </w:style>
  <w:style w:type="paragraph" w:styleId="9">
    <w:name w:val="toc 1"/>
    <w:basedOn w:val="1"/>
    <w:next w:val="1"/>
    <w:uiPriority w:val="99"/>
    <w:pPr>
      <w:adjustRightInd w:val="0"/>
      <w:snapToGrid w:val="0"/>
      <w:spacing w:beforeLines="50" w:afterLines="50"/>
    </w:pPr>
    <w:rPr>
      <w:rFonts w:eastAsia="仿宋"/>
      <w:b/>
      <w:sz w:val="30"/>
    </w:rPr>
  </w:style>
  <w:style w:type="paragraph" w:styleId="10">
    <w:name w:val="toc 2"/>
    <w:basedOn w:val="1"/>
    <w:next w:val="1"/>
    <w:uiPriority w:val="99"/>
    <w:pPr>
      <w:ind w:left="100" w:leftChars="100"/>
    </w:pPr>
    <w:rPr>
      <w:sz w:val="28"/>
    </w:rPr>
  </w:style>
  <w:style w:type="paragraph" w:styleId="11">
    <w:name w:val="Normal (Web)"/>
    <w:basedOn w:val="1"/>
    <w:uiPriority w:val="99"/>
    <w:pPr>
      <w:spacing w:beforeAutospacing="1" w:afterAutospacing="1"/>
    </w:pPr>
    <w:rPr>
      <w:kern w:val="0"/>
      <w:sz w:val="24"/>
    </w:rPr>
  </w:style>
  <w:style w:type="character" w:customStyle="1" w:styleId="14">
    <w:name w:val="标题 1 Char"/>
    <w:basedOn w:val="13"/>
    <w:link w:val="3"/>
    <w:uiPriority w:val="9"/>
    <w:rPr>
      <w:b/>
      <w:bCs/>
      <w:kern w:val="44"/>
      <w:sz w:val="44"/>
      <w:szCs w:val="44"/>
    </w:rPr>
  </w:style>
  <w:style w:type="character" w:customStyle="1" w:styleId="15">
    <w:name w:val="标题 2 Char"/>
    <w:basedOn w:val="13"/>
    <w:link w:val="4"/>
    <w:semiHidden/>
    <w:qFormat/>
    <w:uiPriority w:val="9"/>
    <w:rPr>
      <w:rFonts w:asciiTheme="majorHAnsi" w:hAnsiTheme="majorHAnsi" w:eastAsiaTheme="majorEastAsia" w:cstheme="majorBidi"/>
      <w:b/>
      <w:bCs/>
      <w:sz w:val="32"/>
      <w:szCs w:val="32"/>
    </w:rPr>
  </w:style>
  <w:style w:type="character" w:customStyle="1" w:styleId="16">
    <w:name w:val="标题 3 Char"/>
    <w:basedOn w:val="13"/>
    <w:link w:val="5"/>
    <w:semiHidden/>
    <w:qFormat/>
    <w:uiPriority w:val="9"/>
    <w:rPr>
      <w:b/>
      <w:bCs/>
      <w:sz w:val="32"/>
      <w:szCs w:val="32"/>
    </w:rPr>
  </w:style>
  <w:style w:type="character" w:customStyle="1" w:styleId="17">
    <w:name w:val="标题 4 Char"/>
    <w:basedOn w:val="13"/>
    <w:link w:val="2"/>
    <w:semiHidden/>
    <w:qFormat/>
    <w:uiPriority w:val="9"/>
    <w:rPr>
      <w:rFonts w:asciiTheme="majorHAnsi" w:hAnsiTheme="majorHAnsi" w:eastAsiaTheme="majorEastAsia" w:cstheme="majorBidi"/>
      <w:b/>
      <w:bCs/>
      <w:sz w:val="28"/>
      <w:szCs w:val="28"/>
    </w:rPr>
  </w:style>
  <w:style w:type="character" w:customStyle="1" w:styleId="18">
    <w:name w:val="页脚 Char"/>
    <w:basedOn w:val="13"/>
    <w:link w:val="7"/>
    <w:semiHidden/>
    <w:uiPriority w:val="99"/>
    <w:rPr>
      <w:sz w:val="18"/>
      <w:szCs w:val="18"/>
    </w:rPr>
  </w:style>
  <w:style w:type="character" w:customStyle="1" w:styleId="19">
    <w:name w:val="页眉 Char"/>
    <w:basedOn w:val="13"/>
    <w:link w:val="8"/>
    <w:semiHidden/>
    <w:uiPriority w:val="99"/>
    <w:rPr>
      <w:sz w:val="18"/>
      <w:szCs w:val="18"/>
    </w:rPr>
  </w:style>
  <w:style w:type="paragraph" w:customStyle="1" w:styleId="20">
    <w:name w:val="Body text|1"/>
    <w:basedOn w:val="1"/>
    <w:uiPriority w:val="99"/>
    <w:pPr>
      <w:spacing w:line="422" w:lineRule="auto"/>
      <w:ind w:firstLine="400"/>
    </w:pPr>
    <w:rPr>
      <w:rFonts w:ascii="宋体" w:hAnsi="宋体"/>
      <w:sz w:val="30"/>
      <w:lang w:val="zh-TW" w:eastAsia="zh-TW"/>
    </w:rPr>
  </w:style>
  <w:style w:type="character" w:customStyle="1" w:styleId="21">
    <w:name w:val="font01"/>
    <w:basedOn w:val="13"/>
    <w:uiPriority w:val="99"/>
    <w:rPr>
      <w:rFonts w:ascii="MS Gothic" w:hAnsi="MS Gothic" w:eastAsia="MS Gothic"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揭阳市旅游局</Company>
  <Pages>52</Pages>
  <Words>28927</Words>
  <Characters>4337</Characters>
  <Lines>36</Lines>
  <Paragraphs>66</Paragraphs>
  <TotalTime>11</TotalTime>
  <ScaleCrop>false</ScaleCrop>
  <LinksUpToDate>false</LinksUpToDate>
  <CharactersWithSpaces>33198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2021-04-26T08:16:00Z</dcterms:created>
  <dc:creator>LYJ</dc:creator>
  <cp:lastModifiedBy>Administrator</cp:lastModifiedBy>
  <cp:lastPrinted>2021-04-28T08:55:00Z</cp:lastPrinted>
  <dcterms:modified xsi:type="dcterms:W3CDTF">2021-04-29T03:16:43Z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