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揭阳市农业农村局2021年</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法治政府建设年度报告</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2021年，市农业农村局高度重视法治政府建设工作，认真贯彻落实《法治政府建设实施纲要（2021-2025）》《法治政府建设与责任落实督察工作规定》部署要求，围绕全市农业农村法治建设工作重点，</w:t>
      </w:r>
      <w:r>
        <w:rPr>
          <w:rFonts w:ascii="仿宋" w:hAnsi="仿宋" w:eastAsia="仿宋"/>
          <w:sz w:val="32"/>
          <w:szCs w:val="32"/>
          <w:shd w:val="clear" w:color="auto" w:fill="FFFFFF"/>
        </w:rPr>
        <w:t>加强组织领导，强化工作措施，</w:t>
      </w:r>
      <w:r>
        <w:rPr>
          <w:rFonts w:hint="eastAsia" w:ascii="仿宋" w:hAnsi="仿宋" w:eastAsia="仿宋"/>
          <w:sz w:val="32"/>
          <w:szCs w:val="32"/>
          <w:shd w:val="clear" w:color="auto" w:fill="FFFFFF"/>
        </w:rPr>
        <w:t xml:space="preserve"> </w:t>
      </w:r>
      <w:r>
        <w:rPr>
          <w:rFonts w:ascii="仿宋" w:hAnsi="仿宋" w:eastAsia="仿宋"/>
          <w:sz w:val="32"/>
          <w:szCs w:val="32"/>
          <w:shd w:val="clear" w:color="auto" w:fill="FFFFFF"/>
        </w:rPr>
        <w:t>有力推进了</w:t>
      </w:r>
      <w:r>
        <w:rPr>
          <w:rFonts w:hint="eastAsia" w:ascii="仿宋" w:hAnsi="仿宋" w:eastAsia="仿宋"/>
          <w:sz w:val="32"/>
          <w:szCs w:val="32"/>
          <w:shd w:val="clear" w:color="auto" w:fill="FFFFFF"/>
        </w:rPr>
        <w:t>各项</w:t>
      </w:r>
      <w:r>
        <w:rPr>
          <w:rFonts w:ascii="仿宋" w:hAnsi="仿宋" w:eastAsia="仿宋"/>
          <w:sz w:val="32"/>
          <w:szCs w:val="32"/>
          <w:shd w:val="clear" w:color="auto" w:fill="FFFFFF"/>
        </w:rPr>
        <w:t>法治</w:t>
      </w:r>
      <w:r>
        <w:rPr>
          <w:rFonts w:hint="eastAsia" w:ascii="仿宋" w:hAnsi="仿宋" w:eastAsia="仿宋"/>
          <w:sz w:val="32"/>
          <w:szCs w:val="32"/>
          <w:shd w:val="clear" w:color="auto" w:fill="FFFFFF"/>
        </w:rPr>
        <w:t>建设工作的开展</w:t>
      </w:r>
      <w:r>
        <w:rPr>
          <w:rFonts w:ascii="仿宋" w:hAnsi="仿宋" w:eastAsia="仿宋"/>
          <w:sz w:val="32"/>
          <w:szCs w:val="32"/>
          <w:shd w:val="clear" w:color="auto" w:fill="FFFFFF"/>
        </w:rPr>
        <w:t>。</w:t>
      </w:r>
      <w:r>
        <w:rPr>
          <w:rFonts w:hint="eastAsia" w:ascii="仿宋" w:hAnsi="仿宋" w:eastAsia="仿宋"/>
          <w:sz w:val="32"/>
          <w:szCs w:val="32"/>
        </w:rPr>
        <w:t>现将工作情况报告如下：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shd w:val="clear" w:color="auto" w:fill="FFFFFF"/>
        </w:rPr>
        <w:t>党政主要负责人履行推进法治建设第一责任人职责及法治政府建设工作开展情况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 加强组织领导，落实法治建设主体责任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我局高度重视法治建设工作，纳入局中心工作，</w:t>
      </w:r>
      <w:r>
        <w:rPr>
          <w:rFonts w:hint="eastAsia" w:ascii="仿宋" w:hAnsi="仿宋" w:eastAsia="仿宋"/>
          <w:sz w:val="32"/>
          <w:szCs w:val="32"/>
          <w:shd w:val="clear" w:color="auto" w:fill="FFFFFF"/>
        </w:rPr>
        <w:t>贯彻落实党政主要负责人履行推进法治建设第一责任人职责规定，</w:t>
      </w:r>
      <w:r>
        <w:rPr>
          <w:rFonts w:ascii="仿宋" w:hAnsi="仿宋" w:eastAsia="仿宋"/>
          <w:b/>
          <w:sz w:val="32"/>
          <w:szCs w:val="32"/>
        </w:rPr>
        <w:t>一是</w:t>
      </w:r>
      <w:r>
        <w:rPr>
          <w:rFonts w:ascii="仿宋" w:hAnsi="仿宋" w:eastAsia="仿宋"/>
          <w:sz w:val="32"/>
          <w:szCs w:val="32"/>
        </w:rPr>
        <w:t>建立健全依法行政工作组织领导机构。成立以局长为组长，分管局领导为副组长，各</w:t>
      </w:r>
      <w:r>
        <w:rPr>
          <w:rFonts w:hint="eastAsia" w:ascii="仿宋" w:hAnsi="仿宋" w:eastAsia="仿宋"/>
          <w:sz w:val="32"/>
          <w:szCs w:val="32"/>
        </w:rPr>
        <w:t>科</w:t>
      </w:r>
      <w:r>
        <w:rPr>
          <w:rFonts w:ascii="仿宋" w:hAnsi="仿宋" w:eastAsia="仿宋"/>
          <w:sz w:val="32"/>
          <w:szCs w:val="32"/>
        </w:rPr>
        <w:t>室站所主要负责人为成员的依法行政工作领导小组，办公室设在</w:t>
      </w:r>
      <w:r>
        <w:rPr>
          <w:rFonts w:hint="eastAsia" w:ascii="仿宋" w:hAnsi="仿宋" w:eastAsia="仿宋"/>
          <w:sz w:val="32"/>
          <w:szCs w:val="32"/>
        </w:rPr>
        <w:t>政策</w:t>
      </w:r>
      <w:r>
        <w:rPr>
          <w:rFonts w:ascii="仿宋" w:hAnsi="仿宋" w:eastAsia="仿宋"/>
          <w:sz w:val="32"/>
          <w:szCs w:val="32"/>
        </w:rPr>
        <w:t>法规</w:t>
      </w:r>
      <w:r>
        <w:rPr>
          <w:rFonts w:hint="eastAsia" w:ascii="仿宋" w:hAnsi="仿宋" w:eastAsia="仿宋"/>
          <w:sz w:val="32"/>
          <w:szCs w:val="32"/>
        </w:rPr>
        <w:t>科</w:t>
      </w:r>
      <w:r>
        <w:rPr>
          <w:rFonts w:ascii="仿宋" w:hAnsi="仿宋" w:eastAsia="仿宋"/>
          <w:sz w:val="32"/>
          <w:szCs w:val="32"/>
        </w:rPr>
        <w:t>，具体负责制定依</w:t>
      </w:r>
      <w:bookmarkStart w:id="0" w:name="_GoBack"/>
      <w:bookmarkEnd w:id="0"/>
      <w:r>
        <w:rPr>
          <w:rFonts w:ascii="仿宋" w:hAnsi="仿宋" w:eastAsia="仿宋"/>
          <w:sz w:val="32"/>
          <w:szCs w:val="32"/>
        </w:rPr>
        <w:t>法行政工作计划、方案，协调各部门建立完善依法行政的措施，督促各部门推进依法行政工作落实。</w:t>
      </w:r>
      <w:r>
        <w:rPr>
          <w:rFonts w:hint="eastAsia" w:ascii="仿宋" w:hAnsi="仿宋" w:eastAsia="仿宋"/>
          <w:b/>
          <w:sz w:val="32"/>
          <w:szCs w:val="32"/>
        </w:rPr>
        <w:t>二是</w:t>
      </w:r>
      <w:r>
        <w:rPr>
          <w:rFonts w:hint="eastAsia" w:ascii="仿宋" w:hAnsi="仿宋" w:eastAsia="仿宋"/>
          <w:sz w:val="32"/>
          <w:szCs w:val="32"/>
        </w:rPr>
        <w:t>主要领导</w:t>
      </w:r>
      <w:r>
        <w:rPr>
          <w:rFonts w:hint="eastAsia" w:ascii="仿宋" w:hAnsi="仿宋" w:eastAsia="仿宋"/>
          <w:sz w:val="32"/>
          <w:szCs w:val="32"/>
          <w:shd w:val="clear" w:color="auto" w:fill="FFFFFF"/>
        </w:rPr>
        <w:t>带头学习《宪法》《民法典》《乡村振兴促进法》及涉农相关法律法规。同时督促领导班子其他成员和下属部门主要负责人要依照学法用法制度及具体方案、普法责任清单等内部工作文件要求，落实好各项学法、用法、普法任务，</w:t>
      </w:r>
      <w:r>
        <w:rPr>
          <w:rFonts w:hint="eastAsia" w:ascii="仿宋" w:hAnsi="仿宋" w:eastAsia="仿宋"/>
          <w:sz w:val="32"/>
          <w:szCs w:val="32"/>
        </w:rPr>
        <w:t>推进农业农村法治建设工作形成合力</w:t>
      </w:r>
      <w:r>
        <w:rPr>
          <w:rFonts w:hint="eastAsia" w:ascii="仿宋" w:hAnsi="仿宋" w:eastAsia="仿宋"/>
          <w:sz w:val="32"/>
          <w:szCs w:val="32"/>
          <w:shd w:val="clear" w:color="auto" w:fill="FFFFFF"/>
        </w:rPr>
        <w:t>。</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shd w:val="clear" w:color="auto" w:fill="FFFFFF"/>
        </w:rPr>
        <w:t>法治政府建设工作开展情况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eastAsia="zh-CN"/>
        </w:rPr>
        <w:t>.</w:t>
      </w:r>
      <w:r>
        <w:rPr>
          <w:rFonts w:hint="eastAsia" w:ascii="仿宋" w:hAnsi="仿宋" w:eastAsia="仿宋"/>
          <w:b/>
          <w:sz w:val="32"/>
          <w:szCs w:val="32"/>
        </w:rPr>
        <w:t>依法全面履行政府职能，深化行政审批制度改革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一是持续深化“放管服”改革，推进审批服务便民化。</w:t>
      </w:r>
      <w:r>
        <w:rPr>
          <w:rFonts w:hint="eastAsia" w:ascii="仿宋" w:hAnsi="仿宋" w:eastAsia="仿宋"/>
          <w:sz w:val="32"/>
          <w:szCs w:val="32"/>
        </w:rPr>
        <w:t>全面推行“一次办”“马上办”“网上办”“就近办”。截止目前，我局的行政职权共413项（行政许可62项，行政处罚271项，行政强制41项，行政征收1项，行政检查30项，行政确认2项，公共服务2项，其他4项）。依申请办理事项（72项）网上可办率达到98%，行政许可（62项）时限压减率为94%。群众办理量排名前200项的政务服务高频事项（动物及动物产品检疫合格证核发）100%实现“全城通办”。今年来共接受群众申办行政许可事项62件，已全部办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二是积极做好数据归集工作，推动数字政府改革建设。</w:t>
      </w:r>
      <w:r>
        <w:rPr>
          <w:rFonts w:hint="eastAsia" w:ascii="仿宋" w:hAnsi="仿宋" w:eastAsia="仿宋"/>
          <w:sz w:val="32"/>
          <w:szCs w:val="32"/>
        </w:rPr>
        <w:t>落实办件过程数据归集工作和“互联网+监管”工作，我局共有监管事项43项，有监管行为事项41项，覆盖率为95%，均达到省市相关要求。同时，加快推进电子证照应用，共推动饲料生产许可证审批等3项行政许可事项纳入我市电子证照用证清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三是加强行政许可审批监督和检查。</w:t>
      </w:r>
      <w:r>
        <w:rPr>
          <w:rFonts w:hint="eastAsia" w:ascii="仿宋" w:hAnsi="仿宋" w:eastAsia="仿宋"/>
          <w:sz w:val="32"/>
          <w:szCs w:val="32"/>
        </w:rPr>
        <w:t>依法履行职责，加强对行政许可审批实施后的监督和检查。(1)加强对承办行政许可的机构办理业务的检查。主要检查办理业务是否依法按程序、是否存在</w:t>
      </w:r>
      <w:r>
        <w:rPr>
          <w:rFonts w:ascii="仿宋" w:hAnsi="仿宋" w:eastAsia="仿宋"/>
          <w:sz w:val="32"/>
          <w:szCs w:val="32"/>
        </w:rPr>
        <w:t>“</w:t>
      </w:r>
      <w:r>
        <w:rPr>
          <w:rFonts w:hint="eastAsia" w:ascii="仿宋" w:hAnsi="仿宋" w:eastAsia="仿宋"/>
          <w:sz w:val="32"/>
          <w:szCs w:val="32"/>
        </w:rPr>
        <w:t>扣、拿</w:t>
      </w:r>
      <w:r>
        <w:rPr>
          <w:rFonts w:ascii="仿宋" w:hAnsi="仿宋" w:eastAsia="仿宋"/>
          <w:sz w:val="32"/>
          <w:szCs w:val="32"/>
        </w:rPr>
        <w:t>”</w:t>
      </w:r>
      <w:r>
        <w:rPr>
          <w:rFonts w:hint="eastAsia" w:ascii="仿宋" w:hAnsi="仿宋" w:eastAsia="仿宋"/>
          <w:sz w:val="32"/>
          <w:szCs w:val="32"/>
        </w:rPr>
        <w:t>等不规范、不依法行为。(2)加强对行政许可机构审批后监管的检查。主要是检查督促有关部门对许可对象进行经常性的检查监督，规范许可对象的行为，做到既重批又重管。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2</w:t>
      </w:r>
      <w:r>
        <w:rPr>
          <w:rFonts w:hint="eastAsia" w:ascii="仿宋" w:hAnsi="仿宋" w:eastAsia="仿宋"/>
          <w:b/>
          <w:sz w:val="32"/>
          <w:szCs w:val="32"/>
          <w:lang w:eastAsia="zh-CN"/>
        </w:rPr>
        <w:t>.</w:t>
      </w:r>
      <w:r>
        <w:rPr>
          <w:rFonts w:ascii="仿宋" w:hAnsi="仿宋" w:eastAsia="仿宋"/>
          <w:b/>
          <w:sz w:val="32"/>
          <w:szCs w:val="32"/>
          <w:shd w:val="clear" w:color="auto" w:fill="FFFFFF"/>
        </w:rPr>
        <w:t>加强规范性文件制定监督管理工作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严格落实规范性文件制定程序，确保合法性审核全覆盖。今年我局制定发布1个规范性文件——关于印发《揭阳市市级农业龙头企业、农民合作示范社、示范家庭农场认定与管理办法》的通知，已开展政策解读并在政府网站公开发布。至目前，我局没有发生因规范性文件未按法定程序制定被通报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eastAsia="zh-CN"/>
        </w:rPr>
        <w:t>.</w:t>
      </w:r>
      <w:r>
        <w:rPr>
          <w:rFonts w:hint="eastAsia" w:ascii="仿宋" w:hAnsi="仿宋" w:eastAsia="仿宋"/>
          <w:b/>
          <w:sz w:val="32"/>
          <w:szCs w:val="32"/>
        </w:rPr>
        <w:t>推进行政决策科学化、民主化、法治化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严格落实《重大行政决策程序暂行条例》，健全依法决策机制，印发《揭阳市农业农村局党组议事决策规则》《揭阳市农业农村局党组请示报告制度》《揭阳市农业农村局局务会议制度》，坚持民主集中制，凡属“三重一大”等重大事项均经过调查研究、征求意见、充分酝酿、合法性审查等程序，最后由局领导班子集体讨论决定，按照市委市政府重大事项请求报告制度，涉及本部门的重大事项及时向市委市政府报告，今年来向市委市政府报告的重大事项17次，实现科学决策、民主决策、依法决策。严格落实律师顾问机制。2021年共召开局务会议24次、局党组会议24次，审议重点事项147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4</w:t>
      </w:r>
      <w:r>
        <w:rPr>
          <w:rFonts w:hint="eastAsia" w:ascii="仿宋" w:hAnsi="仿宋" w:eastAsia="仿宋"/>
          <w:b/>
          <w:sz w:val="32"/>
          <w:szCs w:val="32"/>
          <w:lang w:eastAsia="zh-CN"/>
        </w:rPr>
        <w:t>.</w:t>
      </w:r>
      <w:r>
        <w:rPr>
          <w:rFonts w:hint="eastAsia" w:ascii="仿宋" w:hAnsi="仿宋" w:eastAsia="仿宋"/>
          <w:b/>
          <w:sz w:val="32"/>
          <w:szCs w:val="32"/>
        </w:rPr>
        <w:t>坚持严格规范公正文明执法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一是全面落实行政执法“三项制度”。</w:t>
      </w:r>
      <w:r>
        <w:rPr>
          <w:rFonts w:hint="eastAsia" w:ascii="仿宋" w:hAnsi="仿宋" w:eastAsia="仿宋"/>
          <w:sz w:val="32"/>
          <w:szCs w:val="32"/>
        </w:rPr>
        <w:t>严格依法办案，落实执法全过程记录，全面准确及时主动公开相关信息， 录入“双公示”信息（行政许可、行政处罚）总计33条，新配备执法记录仪、执法相机7台。加强行政执法人员资格和证件管理，严格持证上岗、亮证执法。今年以来共组织14名执法人员在广东省行政执法人员综合法律知识网上考试系统进行线上学习综合法律知识，现全局持有执法证人数达25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二是深入开展各项执法整治行动。</w:t>
      </w:r>
      <w:r>
        <w:rPr>
          <w:rFonts w:hint="eastAsia" w:ascii="仿宋" w:hAnsi="仿宋" w:eastAsia="仿宋"/>
          <w:sz w:val="32"/>
          <w:szCs w:val="32"/>
        </w:rPr>
        <w:t>大力开展打击各种海洋、渔业、农资违法行为，今年来</w:t>
      </w:r>
      <w:r>
        <w:rPr>
          <w:rFonts w:hint="eastAsia" w:ascii="仿宋_GB2312" w:eastAsia="仿宋_GB2312"/>
          <w:sz w:val="32"/>
          <w:szCs w:val="32"/>
        </w:rPr>
        <w:t>共</w:t>
      </w:r>
      <w:r>
        <w:rPr>
          <w:rFonts w:hint="eastAsia" w:ascii="仿宋" w:hAnsi="仿宋" w:eastAsia="仿宋"/>
          <w:sz w:val="32"/>
          <w:szCs w:val="32"/>
        </w:rPr>
        <w:t>出动执法船艇232艘次、执法车辆252辆次、执法人员3773人次，</w:t>
      </w:r>
      <w:r>
        <w:rPr>
          <w:rFonts w:hint="eastAsia" w:ascii="仿宋_GB2312" w:eastAsia="仿宋_GB2312"/>
          <w:sz w:val="32"/>
          <w:szCs w:val="32"/>
        </w:rPr>
        <w:t>共查处案件125宗，罚款180.44万元，</w:t>
      </w:r>
      <w:r>
        <w:rPr>
          <w:rFonts w:hint="eastAsia" w:ascii="仿宋_GB2312" w:eastAsia="仿宋_GB2312"/>
          <w:sz w:val="32"/>
          <w:szCs w:val="32"/>
          <w:shd w:val="clear" w:color="auto" w:fill="FFFFFF"/>
        </w:rPr>
        <w:t>移送案件3宗</w:t>
      </w:r>
      <w:r>
        <w:rPr>
          <w:rFonts w:hint="eastAsia" w:ascii="仿宋" w:hAnsi="仿宋" w:eastAsia="仿宋"/>
          <w:sz w:val="32"/>
          <w:szCs w:val="32"/>
        </w:rPr>
        <w:t>。组织开展春秋季农资打假专项行动和全市动物诊疗专项整治行动，检查农资生产经营单位251家次，执法巡查农资企业251家次，发出责令整改通知书8份，整治违规屠宰场17家，发出督查整改函12份。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三是加大普法宣传力度。</w:t>
      </w:r>
      <w:r>
        <w:rPr>
          <w:rFonts w:hint="eastAsia" w:ascii="仿宋" w:hAnsi="仿宋" w:eastAsia="仿宋"/>
          <w:sz w:val="32"/>
          <w:szCs w:val="32"/>
        </w:rPr>
        <w:t>全面落实“谁执法谁普法”，通过开展多种形式的普法宣传工作，今年来共开展《宪法》《民法典》《乡村振兴促进法》《动物防疫法》《农村土地承包经营纠纷调解仲裁法》《广东省野生动物保护管理条例》《农药管理条例》等涉农法律法规的普法宣传活动8场次，</w:t>
      </w:r>
      <w:r>
        <w:rPr>
          <w:rFonts w:ascii="仿宋" w:hAnsi="仿宋" w:eastAsia="仿宋"/>
          <w:sz w:val="32"/>
          <w:szCs w:val="32"/>
          <w:shd w:val="clear" w:color="auto" w:fill="FFFFFF"/>
        </w:rPr>
        <w:t>在活动现场，我局针对农村群众法治需求和关注的热点问题，突出宣传关于农业农村农民的有关规定、乡村振兴促进法、土地管理法、农村土地承包法等涉农重点法律法规，</w:t>
      </w:r>
      <w:r>
        <w:rPr>
          <w:rFonts w:hint="eastAsia" w:ascii="仿宋" w:hAnsi="仿宋" w:eastAsia="仿宋"/>
          <w:sz w:val="32"/>
          <w:szCs w:val="32"/>
        </w:rPr>
        <w:t>累计发放各种法律书籍、科普宣传材料4000余份，</w:t>
      </w:r>
      <w:r>
        <w:rPr>
          <w:rFonts w:ascii="仿宋" w:hAnsi="仿宋" w:eastAsia="仿宋"/>
          <w:sz w:val="32"/>
          <w:szCs w:val="32"/>
          <w:shd w:val="clear" w:color="auto" w:fill="FFFFFF"/>
        </w:rPr>
        <w:t>营造了良好的</w:t>
      </w:r>
      <w:r>
        <w:rPr>
          <w:rFonts w:hint="eastAsia" w:ascii="仿宋" w:hAnsi="仿宋" w:eastAsia="仿宋"/>
          <w:sz w:val="32"/>
          <w:szCs w:val="32"/>
          <w:shd w:val="clear" w:color="auto" w:fill="FFFFFF"/>
        </w:rPr>
        <w:t>农业农村</w:t>
      </w:r>
      <w:r>
        <w:rPr>
          <w:rFonts w:ascii="仿宋" w:hAnsi="仿宋" w:eastAsia="仿宋"/>
          <w:sz w:val="32"/>
          <w:szCs w:val="32"/>
          <w:shd w:val="clear" w:color="auto" w:fill="FFFFFF"/>
        </w:rPr>
        <w:t>普法氛围</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四是创新行政执法方式。</w:t>
      </w:r>
      <w:r>
        <w:rPr>
          <w:rFonts w:hint="eastAsia" w:ascii="仿宋" w:hAnsi="仿宋" w:eastAsia="仿宋"/>
          <w:sz w:val="32"/>
          <w:szCs w:val="32"/>
        </w:rPr>
        <w:t>建立</w:t>
      </w:r>
      <w:r>
        <w:rPr>
          <w:rFonts w:hint="eastAsia" w:ascii="仿宋" w:hAnsi="仿宋" w:eastAsia="仿宋" w:cs="仿宋_GB2312"/>
          <w:sz w:val="32"/>
          <w:szCs w:val="32"/>
        </w:rPr>
        <w:t>局“双随机一公开”抽查监管工作机制，推行</w:t>
      </w:r>
      <w:r>
        <w:rPr>
          <w:rFonts w:hint="eastAsia" w:ascii="仿宋" w:hAnsi="仿宋" w:eastAsia="仿宋"/>
          <w:sz w:val="32"/>
          <w:szCs w:val="32"/>
        </w:rPr>
        <w:t>“双随机一公开”监管并在综合监管平台逐步建立本辖区农业农村领域随机抽查事项清单，并进行动态调整，完善检查对象和执法检查人员名录库。今年来共抽查检查农产品、种子、农药、饲料、兽药共5项，抽检农资农产品143批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5</w:t>
      </w:r>
      <w:r>
        <w:rPr>
          <w:rFonts w:hint="eastAsia" w:ascii="仿宋" w:hAnsi="仿宋" w:eastAsia="仿宋"/>
          <w:b/>
          <w:sz w:val="32"/>
          <w:szCs w:val="32"/>
          <w:lang w:eastAsia="zh-CN"/>
        </w:rPr>
        <w:t>.</w:t>
      </w:r>
      <w:r>
        <w:rPr>
          <w:rFonts w:hint="eastAsia" w:ascii="仿宋" w:hAnsi="仿宋" w:eastAsia="仿宋"/>
          <w:b/>
          <w:sz w:val="32"/>
          <w:szCs w:val="32"/>
        </w:rPr>
        <w:t>强化对行政权力的制约和监督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认真办理建议提案，今年我局共承办市政协六届五次会议提案11件（其中主办2件，协办9件），协办件均按时提交主办单位，主办件均得到代表、委员满意的评价，满意率100%。提案主要涉及做优鲍鱼养殖产业、加快我市物流发展、“粤菜（潮菜）师傅”工程、大力发展富民兴村产业、建立规划控制体系强化土地整备清理、解决居民饮用水紧缺问题、科学处理秸秆、加强海洋生产环境保护、加强榕江南北河湿地保护规划建设等内容，所有建议提案均在规定时间内按要求办理完成，同时通过政府网站进行了公开，主动接受社会监督与批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6</w:t>
      </w:r>
      <w:r>
        <w:rPr>
          <w:rFonts w:hint="eastAsia" w:ascii="仿宋" w:hAnsi="仿宋" w:eastAsia="仿宋"/>
          <w:b/>
          <w:sz w:val="32"/>
          <w:szCs w:val="32"/>
          <w:lang w:eastAsia="zh-CN"/>
        </w:rPr>
        <w:t>.</w:t>
      </w:r>
      <w:r>
        <w:rPr>
          <w:rFonts w:hint="eastAsia" w:ascii="仿宋" w:hAnsi="仿宋" w:eastAsia="仿宋"/>
          <w:b/>
          <w:sz w:val="32"/>
          <w:szCs w:val="32"/>
        </w:rPr>
        <w:t>依法有效化解社会矛盾纠纷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宋体"/>
          <w:kern w:val="0"/>
          <w:sz w:val="32"/>
          <w:szCs w:val="32"/>
        </w:rPr>
      </w:pPr>
      <w:r>
        <w:rPr>
          <w:rFonts w:hint="eastAsia" w:ascii="仿宋" w:hAnsi="仿宋" w:eastAsia="仿宋"/>
          <w:b/>
          <w:sz w:val="32"/>
          <w:szCs w:val="32"/>
        </w:rPr>
        <w:t>一是</w:t>
      </w:r>
      <w:r>
        <w:rPr>
          <w:rFonts w:hint="eastAsia" w:ascii="仿宋" w:hAnsi="仿宋" w:eastAsia="仿宋" w:cs="宋体"/>
          <w:b/>
          <w:sz w:val="32"/>
          <w:szCs w:val="32"/>
        </w:rPr>
        <w:t>认真做好土地承包纠纷仲裁工作。</w:t>
      </w:r>
      <w:r>
        <w:rPr>
          <w:rFonts w:hint="eastAsia" w:ascii="仿宋" w:hAnsi="仿宋" w:eastAsia="仿宋" w:cs="宋体"/>
          <w:kern w:val="0"/>
          <w:sz w:val="32"/>
          <w:szCs w:val="32"/>
        </w:rPr>
        <w:t>2021年，我市未发生农村土地承包经营纠纷群体性事件，为农业农村平安建设营造了良好社会氛围。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宋体"/>
          <w:kern w:val="0"/>
          <w:sz w:val="32"/>
          <w:szCs w:val="32"/>
        </w:rPr>
      </w:pPr>
      <w:r>
        <w:rPr>
          <w:rFonts w:hint="eastAsia" w:ascii="仿宋" w:hAnsi="仿宋" w:eastAsia="仿宋" w:cs="宋体"/>
          <w:b/>
          <w:kern w:val="0"/>
          <w:sz w:val="32"/>
          <w:szCs w:val="32"/>
        </w:rPr>
        <w:t>二是积极履行行政复议工作职责。</w:t>
      </w:r>
      <w:r>
        <w:rPr>
          <w:rFonts w:hint="eastAsia" w:ascii="仿宋" w:hAnsi="仿宋" w:eastAsia="仿宋" w:cs="宋体"/>
          <w:kern w:val="0"/>
          <w:sz w:val="32"/>
          <w:szCs w:val="32"/>
        </w:rPr>
        <w:t>我局积极做好行政复议工作，全面推进行政复议职责整合，努力使行政复议工作向规范化、信息化、专业化方向发展。2021年我局无行政复议及行政诉讼案件。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三是建立健全信访制度。</w:t>
      </w:r>
      <w:r>
        <w:rPr>
          <w:rFonts w:ascii="仿宋" w:hAnsi="仿宋" w:eastAsia="仿宋"/>
          <w:sz w:val="32"/>
          <w:szCs w:val="32"/>
        </w:rPr>
        <w:t>今年来，我局共接到群众信访事项25宗，其中本级办理或转办群众来信17宗，省厅交办信访事项8宗（省厅领导包案），主要涉及土地问题、集体资产管理和生猪屠宰等。所有信访事项均按照事权管理原则，受理或转交有管理权限单位办理；尤其是省厅领导包案，我局党组更是专项部署，提高规格包案办理，及时向市委领导同志汇报情况，并通报属地管理部门，获得市委领导的批示肯定。“12345”市民热线共转交群众咨询（诉求）20件，已办结18件，办结率90%。</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四是实施“阳光政务”，全面推进政务公开。</w:t>
      </w:r>
      <w:r>
        <w:rPr>
          <w:rFonts w:hint="eastAsia" w:ascii="仿宋" w:hAnsi="仿宋" w:eastAsia="仿宋"/>
          <w:sz w:val="32"/>
          <w:szCs w:val="32"/>
        </w:rPr>
        <w:t>严格执行《政府信息公开条例》，坚持以公开为常态、不公开为例外原则,推进决策公开、执行公开、管理公开、服务公开、结果公开，进一步建立健全主动公开和依法申请公开制度，不断完善农业政务信息公开目录，加强重点领域农业信息公开工作，加强农业网站管理，及时发布工作信息，加强政民互动，回应民意诉求。坚决落实信息发布审查制度，我局坚持议</w:t>
      </w:r>
      <w:r>
        <w:rPr>
          <w:rFonts w:ascii="仿宋" w:hAnsi="仿宋" w:eastAsia="仿宋"/>
          <w:sz w:val="32"/>
          <w:szCs w:val="32"/>
        </w:rPr>
        <w:t>事公开原则</w:t>
      </w:r>
      <w:r>
        <w:rPr>
          <w:rFonts w:hint="eastAsia" w:ascii="仿宋" w:hAnsi="仿宋" w:eastAsia="仿宋"/>
          <w:sz w:val="32"/>
          <w:szCs w:val="32"/>
        </w:rPr>
        <w:t>，将项目审报</w:t>
      </w:r>
      <w:r>
        <w:rPr>
          <w:rFonts w:ascii="仿宋" w:hAnsi="仿宋" w:eastAsia="仿宋"/>
          <w:sz w:val="32"/>
          <w:szCs w:val="32"/>
        </w:rPr>
        <w:t>、</w:t>
      </w:r>
      <w:r>
        <w:rPr>
          <w:rFonts w:hint="eastAsia" w:ascii="仿宋" w:hAnsi="仿宋" w:eastAsia="仿宋"/>
          <w:sz w:val="32"/>
          <w:szCs w:val="32"/>
        </w:rPr>
        <w:t>资金使用</w:t>
      </w:r>
      <w:r>
        <w:rPr>
          <w:rFonts w:ascii="仿宋" w:hAnsi="仿宋" w:eastAsia="仿宋"/>
          <w:sz w:val="32"/>
          <w:szCs w:val="32"/>
        </w:rPr>
        <w:t>等</w:t>
      </w:r>
      <w:r>
        <w:rPr>
          <w:rFonts w:hint="eastAsia" w:ascii="仿宋" w:hAnsi="仿宋" w:eastAsia="仿宋"/>
          <w:sz w:val="32"/>
          <w:szCs w:val="32"/>
        </w:rPr>
        <w:t>重要事项</w:t>
      </w:r>
      <w:r>
        <w:rPr>
          <w:rFonts w:ascii="仿宋" w:hAnsi="仿宋" w:eastAsia="仿宋"/>
          <w:sz w:val="32"/>
          <w:szCs w:val="32"/>
        </w:rPr>
        <w:t>坚持</w:t>
      </w:r>
      <w:r>
        <w:rPr>
          <w:rFonts w:hint="eastAsia" w:ascii="仿宋" w:hAnsi="仿宋" w:eastAsia="仿宋"/>
          <w:sz w:val="32"/>
          <w:szCs w:val="32"/>
        </w:rPr>
        <w:t>公示制度</w:t>
      </w:r>
      <w:r>
        <w:rPr>
          <w:rFonts w:ascii="仿宋" w:hAnsi="仿宋" w:eastAsia="仿宋"/>
          <w:sz w:val="32"/>
          <w:szCs w:val="32"/>
        </w:rPr>
        <w:t>，</w:t>
      </w:r>
      <w:r>
        <w:rPr>
          <w:rFonts w:hint="eastAsia" w:ascii="仿宋" w:hAnsi="仿宋" w:eastAsia="仿宋"/>
          <w:sz w:val="32"/>
          <w:szCs w:val="32"/>
        </w:rPr>
        <w:t>让农业农村工作主动接受社会监督并形成常态化。至目前我局共通过各类信息发布平台，自主编辑公开发布政务信息120条。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7</w:t>
      </w:r>
      <w:r>
        <w:rPr>
          <w:rFonts w:hint="eastAsia" w:ascii="仿宋" w:hAnsi="仿宋" w:eastAsia="仿宋"/>
          <w:b/>
          <w:sz w:val="32"/>
          <w:szCs w:val="32"/>
          <w:lang w:eastAsia="zh-CN"/>
        </w:rPr>
        <w:t>.</w:t>
      </w:r>
      <w:r>
        <w:rPr>
          <w:rFonts w:hint="eastAsia" w:ascii="仿宋" w:hAnsi="仿宋" w:eastAsia="仿宋"/>
          <w:b/>
          <w:sz w:val="32"/>
          <w:szCs w:val="32"/>
        </w:rPr>
        <w:t>全面提高政府工作人员法治思维和依法行政能力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深入学习贯彻习近平法治思想，充分运用局党组学习中心组和党组（局务会）开展专场学习3场次，落实领导干部学法制度、法治专题讲座制度、学法培训和法律知识测试制度，组织、举办领导干部法治专题讲座2期，利用国家工作人员学法用法考试平台等方式教育培训和在线法律知识教育以及民法典专题学习暨学法考试，全局在编人员参加学考人数174人次，参考率和合格率均为100%，进一步提高全员的法治思维和依法行政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我局在推进法治政府建设工作中取得了一定成绩和进步，但与市委市政府提出的要求和目标相比，还存在一些不足，主要表现在：当前全面依法行政工作任务重标准高与人员、资源限制存在紧张关系，个别下属单位、工作人员对法治建设重要性还存在认识不够到位、谁执法谁普法责任制有待进一步落实等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2022年，我局将在市委市政府的坚强领导下，在市委依法治市办的统筹协调下，以问题为导向，认真落实各项工作任务，做好以下方面：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一是确保宪法全面实施。</w:t>
      </w:r>
      <w:r>
        <w:rPr>
          <w:rFonts w:hint="eastAsia" w:ascii="仿宋" w:hAnsi="仿宋" w:eastAsia="仿宋"/>
          <w:sz w:val="32"/>
          <w:szCs w:val="32"/>
        </w:rPr>
        <w:t>维护宪法尊严，深入推进宪法宣传教育，弘扬宪法精神。认真贯彻落实重大行政决策听证、专家论证、风险评估等程序。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二是积极落实法规、规章“立改废”工作和规范性文件管理。</w:t>
      </w:r>
      <w:r>
        <w:rPr>
          <w:rFonts w:hint="eastAsia" w:ascii="仿宋" w:hAnsi="仿宋" w:eastAsia="仿宋"/>
          <w:sz w:val="32"/>
          <w:szCs w:val="32"/>
        </w:rPr>
        <w:t>严格落实规范性文件管理制度，强化规范性文件和行政决策的合法性审查。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sz w:val="32"/>
          <w:szCs w:val="32"/>
        </w:rPr>
      </w:pPr>
      <w:r>
        <w:rPr>
          <w:rFonts w:hint="eastAsia" w:ascii="仿宋" w:hAnsi="仿宋" w:eastAsia="仿宋"/>
          <w:b/>
          <w:sz w:val="32"/>
          <w:szCs w:val="32"/>
        </w:rPr>
        <w:t>三是严格公正文明执法。</w:t>
      </w:r>
      <w:r>
        <w:rPr>
          <w:rFonts w:hint="eastAsia" w:ascii="仿宋" w:hAnsi="仿宋" w:eastAsia="仿宋"/>
          <w:sz w:val="32"/>
          <w:szCs w:val="32"/>
        </w:rPr>
        <w:t>加大对行政许可、行政处罚、信息公开行为的监督检查。扎实做好普法工作，落实行政机关负责人出庭应诉制度。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 w:hAnsi="仿宋" w:eastAsia="仿宋"/>
          <w:sz w:val="32"/>
          <w:szCs w:val="32"/>
        </w:rPr>
      </w:pPr>
      <w:r>
        <w:rPr>
          <w:rFonts w:hint="eastAsia" w:ascii="仿宋" w:hAnsi="仿宋" w:eastAsia="仿宋"/>
          <w:sz w:val="32"/>
          <w:szCs w:val="32"/>
        </w:rPr>
        <w:t>揭阳市农业农村局</w:t>
      </w: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 w:hAnsi="仿宋" w:eastAsia="仿宋"/>
          <w:sz w:val="32"/>
          <w:szCs w:val="32"/>
        </w:rPr>
      </w:pPr>
      <w:r>
        <w:rPr>
          <w:rFonts w:hint="eastAsia" w:ascii="仿宋" w:hAnsi="仿宋" w:eastAsia="仿宋"/>
          <w:sz w:val="32"/>
          <w:szCs w:val="32"/>
        </w:rPr>
        <w:t>2021年1月11日</w:t>
      </w:r>
    </w:p>
    <w:sectPr>
      <w:headerReference r:id="rId5" w:type="first"/>
      <w:footerReference r:id="rId8" w:type="first"/>
      <w:headerReference r:id="rId3" w:type="default"/>
      <w:footerReference r:id="rId6" w:type="default"/>
      <w:headerReference r:id="rId4" w:type="even"/>
      <w:footerReference r:id="rId7" w:type="even"/>
      <w:pgSz w:w="11906" w:h="16838"/>
      <w:pgMar w:top="2324"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7A"/>
    <w:family w:val="swiss"/>
    <w:pitch w:val="default"/>
    <w:sig w:usb0="00000000" w:usb1="00000000"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190326794"/>
                  <w:docPartObj>
                    <w:docPartGallery w:val="autotext"/>
                  </w:docPartObj>
                </w:sdtPr>
                <w:sdt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lang w:val="zh-CN"/>
                      </w:rPr>
                      <w:fldChar w:fldCharType="end"/>
                    </w:r>
                  </w:p>
                </w:sdtContent>
              </w:sdt>
              <w:p>
                <w:pPr>
                  <w:pStyle w:val="2"/>
                </w:pP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61617C"/>
    <w:rsid w:val="00006B3D"/>
    <w:rsid w:val="00007A73"/>
    <w:rsid w:val="000242CE"/>
    <w:rsid w:val="00025C9B"/>
    <w:rsid w:val="00051582"/>
    <w:rsid w:val="00061E9D"/>
    <w:rsid w:val="000653F4"/>
    <w:rsid w:val="00072AC3"/>
    <w:rsid w:val="00085B88"/>
    <w:rsid w:val="000F240E"/>
    <w:rsid w:val="0010018B"/>
    <w:rsid w:val="00104887"/>
    <w:rsid w:val="001054D8"/>
    <w:rsid w:val="00110B95"/>
    <w:rsid w:val="00113229"/>
    <w:rsid w:val="00113BD1"/>
    <w:rsid w:val="00114102"/>
    <w:rsid w:val="00116287"/>
    <w:rsid w:val="001311DD"/>
    <w:rsid w:val="001325D9"/>
    <w:rsid w:val="00133FA5"/>
    <w:rsid w:val="00137472"/>
    <w:rsid w:val="00150F08"/>
    <w:rsid w:val="00152661"/>
    <w:rsid w:val="00155937"/>
    <w:rsid w:val="00167C34"/>
    <w:rsid w:val="00175590"/>
    <w:rsid w:val="00176C55"/>
    <w:rsid w:val="001B5DA6"/>
    <w:rsid w:val="001C0D5F"/>
    <w:rsid w:val="001C240C"/>
    <w:rsid w:val="001C423E"/>
    <w:rsid w:val="001D1A4D"/>
    <w:rsid w:val="001D2DC1"/>
    <w:rsid w:val="001E76A7"/>
    <w:rsid w:val="001F0C4A"/>
    <w:rsid w:val="00214CB5"/>
    <w:rsid w:val="002249B3"/>
    <w:rsid w:val="0024222F"/>
    <w:rsid w:val="002429FF"/>
    <w:rsid w:val="00260FDC"/>
    <w:rsid w:val="00267527"/>
    <w:rsid w:val="00276417"/>
    <w:rsid w:val="00276736"/>
    <w:rsid w:val="00286F9D"/>
    <w:rsid w:val="00287073"/>
    <w:rsid w:val="002A7364"/>
    <w:rsid w:val="002B417E"/>
    <w:rsid w:val="002B68E1"/>
    <w:rsid w:val="002C0075"/>
    <w:rsid w:val="002C545E"/>
    <w:rsid w:val="002D361A"/>
    <w:rsid w:val="002E3F96"/>
    <w:rsid w:val="002E4FE8"/>
    <w:rsid w:val="002F03FF"/>
    <w:rsid w:val="002F449E"/>
    <w:rsid w:val="003013CB"/>
    <w:rsid w:val="00301480"/>
    <w:rsid w:val="0031208A"/>
    <w:rsid w:val="0031347A"/>
    <w:rsid w:val="00313D6B"/>
    <w:rsid w:val="00321537"/>
    <w:rsid w:val="003518F3"/>
    <w:rsid w:val="00354165"/>
    <w:rsid w:val="003627EA"/>
    <w:rsid w:val="00385B4D"/>
    <w:rsid w:val="00390A75"/>
    <w:rsid w:val="00391D8F"/>
    <w:rsid w:val="00396CE0"/>
    <w:rsid w:val="003B3F3B"/>
    <w:rsid w:val="003C7E0B"/>
    <w:rsid w:val="003D3A5F"/>
    <w:rsid w:val="003E2840"/>
    <w:rsid w:val="00414C9C"/>
    <w:rsid w:val="00420ECD"/>
    <w:rsid w:val="004375FC"/>
    <w:rsid w:val="004401F0"/>
    <w:rsid w:val="00450252"/>
    <w:rsid w:val="00457255"/>
    <w:rsid w:val="00460F35"/>
    <w:rsid w:val="004735D0"/>
    <w:rsid w:val="00481774"/>
    <w:rsid w:val="00485B80"/>
    <w:rsid w:val="004A25DC"/>
    <w:rsid w:val="005045B7"/>
    <w:rsid w:val="00524113"/>
    <w:rsid w:val="00524FCD"/>
    <w:rsid w:val="00536A3B"/>
    <w:rsid w:val="00540AE6"/>
    <w:rsid w:val="00546C9A"/>
    <w:rsid w:val="00551373"/>
    <w:rsid w:val="00574E14"/>
    <w:rsid w:val="00580CCB"/>
    <w:rsid w:val="005842A3"/>
    <w:rsid w:val="005946DD"/>
    <w:rsid w:val="00595A8C"/>
    <w:rsid w:val="005960A0"/>
    <w:rsid w:val="005A7661"/>
    <w:rsid w:val="005B17A5"/>
    <w:rsid w:val="005C2238"/>
    <w:rsid w:val="005C4973"/>
    <w:rsid w:val="005D1B33"/>
    <w:rsid w:val="005D21B8"/>
    <w:rsid w:val="005E0E55"/>
    <w:rsid w:val="005E3E44"/>
    <w:rsid w:val="00604D70"/>
    <w:rsid w:val="006106DF"/>
    <w:rsid w:val="00615F9C"/>
    <w:rsid w:val="00632492"/>
    <w:rsid w:val="00632B2C"/>
    <w:rsid w:val="006378B2"/>
    <w:rsid w:val="00643A20"/>
    <w:rsid w:val="0065333E"/>
    <w:rsid w:val="00654313"/>
    <w:rsid w:val="006712D1"/>
    <w:rsid w:val="00674DEA"/>
    <w:rsid w:val="00675710"/>
    <w:rsid w:val="00681DC9"/>
    <w:rsid w:val="006850DA"/>
    <w:rsid w:val="0069215F"/>
    <w:rsid w:val="006941B8"/>
    <w:rsid w:val="006A0AFD"/>
    <w:rsid w:val="006B40F4"/>
    <w:rsid w:val="006C1E72"/>
    <w:rsid w:val="006D032D"/>
    <w:rsid w:val="006D5A80"/>
    <w:rsid w:val="006D7503"/>
    <w:rsid w:val="00736F00"/>
    <w:rsid w:val="007410D3"/>
    <w:rsid w:val="00745D2C"/>
    <w:rsid w:val="0075501B"/>
    <w:rsid w:val="00763230"/>
    <w:rsid w:val="007636C8"/>
    <w:rsid w:val="00781784"/>
    <w:rsid w:val="00796A26"/>
    <w:rsid w:val="007974C5"/>
    <w:rsid w:val="007A4D54"/>
    <w:rsid w:val="007A788B"/>
    <w:rsid w:val="007C4B93"/>
    <w:rsid w:val="007C75B8"/>
    <w:rsid w:val="007E5681"/>
    <w:rsid w:val="007F6AA1"/>
    <w:rsid w:val="00803060"/>
    <w:rsid w:val="0081125E"/>
    <w:rsid w:val="00815A31"/>
    <w:rsid w:val="008262BA"/>
    <w:rsid w:val="00832875"/>
    <w:rsid w:val="008417B4"/>
    <w:rsid w:val="008453EC"/>
    <w:rsid w:val="00863A0E"/>
    <w:rsid w:val="00877F37"/>
    <w:rsid w:val="008942A6"/>
    <w:rsid w:val="008A388E"/>
    <w:rsid w:val="008B146D"/>
    <w:rsid w:val="008B21F9"/>
    <w:rsid w:val="008C2C84"/>
    <w:rsid w:val="008D39B4"/>
    <w:rsid w:val="008D6EDF"/>
    <w:rsid w:val="008E4EF4"/>
    <w:rsid w:val="008F25D1"/>
    <w:rsid w:val="0091006F"/>
    <w:rsid w:val="00916E2E"/>
    <w:rsid w:val="009218D5"/>
    <w:rsid w:val="0095157C"/>
    <w:rsid w:val="00951A41"/>
    <w:rsid w:val="0095688D"/>
    <w:rsid w:val="00960DE8"/>
    <w:rsid w:val="00961E5A"/>
    <w:rsid w:val="00974E64"/>
    <w:rsid w:val="009A1562"/>
    <w:rsid w:val="009B21AB"/>
    <w:rsid w:val="009B5105"/>
    <w:rsid w:val="009C0BB9"/>
    <w:rsid w:val="009C51F6"/>
    <w:rsid w:val="009C7E67"/>
    <w:rsid w:val="009D5F86"/>
    <w:rsid w:val="009E0FAD"/>
    <w:rsid w:val="009F0FCD"/>
    <w:rsid w:val="009F2B71"/>
    <w:rsid w:val="009F5FE9"/>
    <w:rsid w:val="00A07F96"/>
    <w:rsid w:val="00A1061B"/>
    <w:rsid w:val="00A211D6"/>
    <w:rsid w:val="00A22B7D"/>
    <w:rsid w:val="00A305A3"/>
    <w:rsid w:val="00A376B6"/>
    <w:rsid w:val="00A40F3C"/>
    <w:rsid w:val="00A559CF"/>
    <w:rsid w:val="00A73295"/>
    <w:rsid w:val="00A77AF0"/>
    <w:rsid w:val="00A8333B"/>
    <w:rsid w:val="00A97DF2"/>
    <w:rsid w:val="00AA2155"/>
    <w:rsid w:val="00AC7C97"/>
    <w:rsid w:val="00AC7D10"/>
    <w:rsid w:val="00AD5B25"/>
    <w:rsid w:val="00B03F8B"/>
    <w:rsid w:val="00B06745"/>
    <w:rsid w:val="00B116A5"/>
    <w:rsid w:val="00B134EA"/>
    <w:rsid w:val="00B3076A"/>
    <w:rsid w:val="00B45399"/>
    <w:rsid w:val="00B50DB5"/>
    <w:rsid w:val="00B5404B"/>
    <w:rsid w:val="00B54418"/>
    <w:rsid w:val="00B60440"/>
    <w:rsid w:val="00B7209B"/>
    <w:rsid w:val="00B729AA"/>
    <w:rsid w:val="00B846ED"/>
    <w:rsid w:val="00B85345"/>
    <w:rsid w:val="00BA1F83"/>
    <w:rsid w:val="00BA5806"/>
    <w:rsid w:val="00BE1099"/>
    <w:rsid w:val="00BF3051"/>
    <w:rsid w:val="00C12C7B"/>
    <w:rsid w:val="00C20E43"/>
    <w:rsid w:val="00C30646"/>
    <w:rsid w:val="00C32AD1"/>
    <w:rsid w:val="00C32D5F"/>
    <w:rsid w:val="00C456F0"/>
    <w:rsid w:val="00C81AAD"/>
    <w:rsid w:val="00C944BD"/>
    <w:rsid w:val="00C95ED3"/>
    <w:rsid w:val="00CB524D"/>
    <w:rsid w:val="00CB6F95"/>
    <w:rsid w:val="00CC120F"/>
    <w:rsid w:val="00CC7E74"/>
    <w:rsid w:val="00CD39A3"/>
    <w:rsid w:val="00CE1971"/>
    <w:rsid w:val="00CE7269"/>
    <w:rsid w:val="00CF4105"/>
    <w:rsid w:val="00CF4746"/>
    <w:rsid w:val="00D0046B"/>
    <w:rsid w:val="00D065EB"/>
    <w:rsid w:val="00D5092A"/>
    <w:rsid w:val="00D56ECA"/>
    <w:rsid w:val="00D6271B"/>
    <w:rsid w:val="00D64157"/>
    <w:rsid w:val="00D67964"/>
    <w:rsid w:val="00D70B24"/>
    <w:rsid w:val="00D73975"/>
    <w:rsid w:val="00D81A0D"/>
    <w:rsid w:val="00D94F9B"/>
    <w:rsid w:val="00DA6776"/>
    <w:rsid w:val="00DD6257"/>
    <w:rsid w:val="00DE0F00"/>
    <w:rsid w:val="00DF3944"/>
    <w:rsid w:val="00E10A61"/>
    <w:rsid w:val="00E145AE"/>
    <w:rsid w:val="00E31947"/>
    <w:rsid w:val="00E42028"/>
    <w:rsid w:val="00E50FAD"/>
    <w:rsid w:val="00E61B74"/>
    <w:rsid w:val="00E624EE"/>
    <w:rsid w:val="00E74EA7"/>
    <w:rsid w:val="00E8504C"/>
    <w:rsid w:val="00E85259"/>
    <w:rsid w:val="00E85A4F"/>
    <w:rsid w:val="00EA1883"/>
    <w:rsid w:val="00EA68A5"/>
    <w:rsid w:val="00EC0ED0"/>
    <w:rsid w:val="00EC67F6"/>
    <w:rsid w:val="00ED50DD"/>
    <w:rsid w:val="00F04FBF"/>
    <w:rsid w:val="00F05A1B"/>
    <w:rsid w:val="00F05CCE"/>
    <w:rsid w:val="00F10CB5"/>
    <w:rsid w:val="00F1220E"/>
    <w:rsid w:val="00F14330"/>
    <w:rsid w:val="00F16B40"/>
    <w:rsid w:val="00F17CC6"/>
    <w:rsid w:val="00F31E66"/>
    <w:rsid w:val="00F414C7"/>
    <w:rsid w:val="00F42677"/>
    <w:rsid w:val="00F441E7"/>
    <w:rsid w:val="00F568EE"/>
    <w:rsid w:val="00F608D9"/>
    <w:rsid w:val="00F60DBA"/>
    <w:rsid w:val="00F650C8"/>
    <w:rsid w:val="00F66878"/>
    <w:rsid w:val="00F672C6"/>
    <w:rsid w:val="00F70503"/>
    <w:rsid w:val="00F71092"/>
    <w:rsid w:val="00F737AF"/>
    <w:rsid w:val="00F74F8F"/>
    <w:rsid w:val="00F93046"/>
    <w:rsid w:val="00F94848"/>
    <w:rsid w:val="00FB3C81"/>
    <w:rsid w:val="00FD506A"/>
    <w:rsid w:val="00FD5427"/>
    <w:rsid w:val="160A2C43"/>
    <w:rsid w:val="16DA1959"/>
    <w:rsid w:val="1C0A338F"/>
    <w:rsid w:val="2B54085E"/>
    <w:rsid w:val="31E613EB"/>
    <w:rsid w:val="32CE00CF"/>
    <w:rsid w:val="39531F8E"/>
    <w:rsid w:val="522A0969"/>
    <w:rsid w:val="5B495D29"/>
    <w:rsid w:val="5B61617C"/>
    <w:rsid w:val="66717C96"/>
    <w:rsid w:val="6F3602EE"/>
    <w:rsid w:val="7AAE30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rFonts w:ascii="Arial Unicode MS" w:hAnsi="Arial Unicode MS" w:eastAsia="仿宋_GB2312" w:cs="Arial Unicode MS"/>
      <w:sz w:val="32"/>
      <w:szCs w:val="72"/>
    </w:rPr>
  </w:style>
  <w:style w:type="paragraph" w:styleId="4">
    <w:name w:val="Date"/>
    <w:basedOn w:val="1"/>
    <w:next w:val="1"/>
    <w:link w:val="26"/>
    <w:uiPriority w:val="0"/>
    <w:pPr>
      <w:ind w:left="100" w:leftChars="2500"/>
    </w:pPr>
  </w:style>
  <w:style w:type="paragraph" w:styleId="5">
    <w:name w:val="footer"/>
    <w:basedOn w:val="1"/>
    <w:link w:val="23"/>
    <w:uiPriority w:val="99"/>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jc w:val="left"/>
    </w:pPr>
    <w:rPr>
      <w:rFonts w:cs="Times New Roman"/>
      <w:kern w:val="0"/>
      <w:sz w:val="24"/>
    </w:rPr>
  </w:style>
  <w:style w:type="character" w:styleId="10">
    <w:name w:val="Strong"/>
    <w:basedOn w:val="9"/>
    <w:qFormat/>
    <w:uiPriority w:val="0"/>
    <w:rPr>
      <w:b/>
    </w:rPr>
  </w:style>
  <w:style w:type="character" w:styleId="11">
    <w:name w:val="FollowedHyperlink"/>
    <w:basedOn w:val="9"/>
    <w:uiPriority w:val="0"/>
    <w:rPr>
      <w:color w:val="333333"/>
      <w:u w:val="none"/>
    </w:rPr>
  </w:style>
  <w:style w:type="character" w:styleId="12">
    <w:name w:val="Hyperlink"/>
    <w:basedOn w:val="9"/>
    <w:uiPriority w:val="0"/>
    <w:rPr>
      <w:color w:val="333333"/>
      <w:u w:val="none"/>
    </w:rPr>
  </w:style>
  <w:style w:type="character" w:styleId="13">
    <w:name w:val="HTML Code"/>
    <w:basedOn w:val="9"/>
    <w:uiPriority w:val="0"/>
    <w:rPr>
      <w:rFonts w:ascii="Courier New" w:hAnsi="Courier New"/>
      <w:sz w:val="20"/>
    </w:rPr>
  </w:style>
  <w:style w:type="character" w:customStyle="1" w:styleId="14">
    <w:name w:val="calendar-head__next-month-btn"/>
    <w:basedOn w:val="9"/>
    <w:uiPriority w:val="0"/>
  </w:style>
  <w:style w:type="character" w:customStyle="1" w:styleId="15">
    <w:name w:val="hover"/>
    <w:basedOn w:val="9"/>
    <w:uiPriority w:val="0"/>
    <w:rPr>
      <w:color w:val="2F6EA2"/>
    </w:rPr>
  </w:style>
  <w:style w:type="character" w:customStyle="1" w:styleId="16">
    <w:name w:val="calendar-head__year-range"/>
    <w:basedOn w:val="9"/>
    <w:uiPriority w:val="0"/>
    <w:rPr>
      <w:vanish/>
    </w:rPr>
  </w:style>
  <w:style w:type="character" w:customStyle="1" w:styleId="17">
    <w:name w:val="calendar-head__next-range-btn"/>
    <w:basedOn w:val="9"/>
    <w:uiPriority w:val="0"/>
    <w:rPr>
      <w:vanish/>
    </w:rPr>
  </w:style>
  <w:style w:type="character" w:customStyle="1" w:styleId="18">
    <w:name w:val="calendar-head__text-display"/>
    <w:basedOn w:val="9"/>
    <w:uiPriority w:val="0"/>
    <w:rPr>
      <w:vanish/>
    </w:rPr>
  </w:style>
  <w:style w:type="character" w:customStyle="1" w:styleId="19">
    <w:name w:val="calendar-head__prev-range-btn"/>
    <w:basedOn w:val="9"/>
    <w:uiPriority w:val="0"/>
    <w:rPr>
      <w:vanish/>
    </w:rPr>
  </w:style>
  <w:style w:type="character" w:customStyle="1" w:styleId="20">
    <w:name w:val="calendar-head__next-year-btn"/>
    <w:basedOn w:val="9"/>
    <w:uiPriority w:val="0"/>
  </w:style>
  <w:style w:type="character" w:customStyle="1" w:styleId="21">
    <w:name w:val="active"/>
    <w:basedOn w:val="9"/>
    <w:uiPriority w:val="0"/>
    <w:rPr>
      <w:color w:val="333333"/>
    </w:rPr>
  </w:style>
  <w:style w:type="character" w:customStyle="1" w:styleId="22">
    <w:name w:val="页眉 Char"/>
    <w:basedOn w:val="9"/>
    <w:link w:val="6"/>
    <w:uiPriority w:val="0"/>
    <w:rPr>
      <w:rFonts w:asciiTheme="minorHAnsi" w:hAnsiTheme="minorHAnsi" w:eastAsiaTheme="minorEastAsia" w:cstheme="minorBidi"/>
      <w:kern w:val="2"/>
      <w:sz w:val="18"/>
      <w:szCs w:val="18"/>
    </w:rPr>
  </w:style>
  <w:style w:type="character" w:customStyle="1" w:styleId="23">
    <w:name w:val="页脚 Char"/>
    <w:basedOn w:val="9"/>
    <w:link w:val="5"/>
    <w:uiPriority w:val="99"/>
    <w:rPr>
      <w:rFonts w:asciiTheme="minorHAnsi" w:hAnsiTheme="minorHAnsi" w:eastAsiaTheme="minorEastAsia" w:cstheme="minorBidi"/>
      <w:kern w:val="2"/>
      <w:sz w:val="18"/>
      <w:szCs w:val="18"/>
    </w:rPr>
  </w:style>
  <w:style w:type="paragraph" w:customStyle="1" w:styleId="24">
    <w:name w:val="b-free-read-leaf"/>
    <w:basedOn w:val="1"/>
    <w:uiPriority w:val="0"/>
    <w:pPr>
      <w:widowControl/>
      <w:spacing w:before="100" w:beforeAutospacing="1" w:after="100" w:afterAutospacing="1"/>
      <w:jc w:val="left"/>
    </w:pPr>
    <w:rPr>
      <w:rFonts w:ascii="宋体" w:hAnsi="宋体" w:eastAsia="宋体" w:cs="宋体"/>
      <w:kern w:val="0"/>
      <w:sz w:val="24"/>
    </w:rPr>
  </w:style>
  <w:style w:type="paragraph" w:styleId="25">
    <w:name w:val="List Paragraph"/>
    <w:basedOn w:val="1"/>
    <w:unhideWhenUsed/>
    <w:uiPriority w:val="99"/>
    <w:pPr>
      <w:ind w:firstLine="420" w:firstLineChars="200"/>
    </w:pPr>
  </w:style>
  <w:style w:type="character" w:customStyle="1" w:styleId="26">
    <w:name w:val="日期 Char"/>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583</Words>
  <Characters>3329</Characters>
  <Lines>27</Lines>
  <Paragraphs>7</Paragraphs>
  <TotalTime>2</TotalTime>
  <ScaleCrop>false</ScaleCrop>
  <LinksUpToDate>false</LinksUpToDate>
  <CharactersWithSpaces>3905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2021-12-07T08:22:00Z</dcterms:created>
  <dc:creator>lenovo</dc:creator>
  <cp:lastModifiedBy>Administrator</cp:lastModifiedBy>
  <cp:lastPrinted>2022-01-11T02:31:00Z</cp:lastPrinted>
  <dcterms:modified xsi:type="dcterms:W3CDTF">2022-01-21T10:28:54Z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B6723F5115274C3A9BF7FCF9E6AB1F14</vt:lpwstr>
  </property>
</Properties>
</file>