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textAlignment w:val="auto"/>
        <w:rPr>
          <w:rFonts w:ascii="宋体"/>
          <w:sz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202</w:t>
      </w:r>
      <w:r>
        <w:rPr>
          <w:rFonts w:hint="default"/>
          <w:sz w:val="44"/>
          <w:szCs w:val="44"/>
          <w:lang w:val="en-US"/>
        </w:rPr>
        <w:t>1</w:t>
      </w:r>
      <w:r>
        <w:rPr>
          <w:sz w:val="44"/>
          <w:szCs w:val="44"/>
        </w:rPr>
        <w:t>年全省企业情况综合数据采集工作表现突出人员推荐表</w:t>
      </w:r>
    </w:p>
    <w:p>
      <w:pPr>
        <w:keepNext w:val="0"/>
        <w:keepLines w:val="0"/>
        <w:pageBreakBefore w:val="0"/>
        <w:widowControl w:val="0"/>
        <w:tabs>
          <w:tab w:val="left" w:pos="4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4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推荐单位：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揭阳市工业和信息化局</w:t>
      </w:r>
    </w:p>
    <w:tbl>
      <w:tblPr>
        <w:tblStyle w:val="3"/>
        <w:tblpPr w:leftFromText="180" w:rightFromText="180" w:vertAnchor="text" w:horzAnchor="page" w:tblpX="1853" w:tblpY="280"/>
        <w:tblOverlap w:val="never"/>
        <w:tblW w:w="126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0"/>
        <w:gridCol w:w="3170"/>
        <w:gridCol w:w="3168"/>
        <w:gridCol w:w="3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1" w:hRule="atLeast"/>
        </w:trPr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姓名</w:t>
            </w:r>
          </w:p>
        </w:tc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工作单位</w:t>
            </w:r>
          </w:p>
        </w:tc>
        <w:tc>
          <w:tcPr>
            <w:tcW w:w="316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所在部门</w:t>
            </w:r>
          </w:p>
        </w:tc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职务/职级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林育炼</w:t>
            </w:r>
          </w:p>
        </w:tc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揭阳市工业和信息化局</w:t>
            </w:r>
          </w:p>
        </w:tc>
        <w:tc>
          <w:tcPr>
            <w:tcW w:w="316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运行监测与综合分析科</w:t>
            </w:r>
          </w:p>
        </w:tc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科长</w:t>
            </w:r>
            <w:r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一级主任科员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杨小熙</w:t>
            </w:r>
          </w:p>
        </w:tc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普宁市工业和信息化局</w:t>
            </w:r>
          </w:p>
        </w:tc>
        <w:tc>
          <w:tcPr>
            <w:tcW w:w="316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运行监测与综合分析股</w:t>
            </w:r>
          </w:p>
        </w:tc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副股长</w:t>
            </w:r>
            <w:r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郑晓霞</w:t>
            </w:r>
          </w:p>
        </w:tc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惠来县工业和信息化局</w:t>
            </w:r>
          </w:p>
        </w:tc>
        <w:tc>
          <w:tcPr>
            <w:tcW w:w="316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经济运行股</w:t>
            </w:r>
          </w:p>
        </w:tc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科员</w:t>
            </w:r>
            <w:r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二级科员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张展青</w:t>
            </w:r>
          </w:p>
        </w:tc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空港经济区工业信息化和科技局</w:t>
            </w:r>
          </w:p>
        </w:tc>
        <w:tc>
          <w:tcPr>
            <w:tcW w:w="316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空港经济区工业信息化和科技局</w:t>
            </w:r>
          </w:p>
        </w:tc>
        <w:tc>
          <w:tcPr>
            <w:tcW w:w="31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副局长</w:t>
            </w:r>
            <w:r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四级主任科员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textAlignment w:val="auto"/>
        <w:rPr>
          <w:rFonts w:ascii="Times New Roman"/>
          <w:b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textAlignment w:val="auto"/>
        <w:rPr>
          <w:rFonts w:hint="default" w:ascii="Times New Roman"/>
          <w:b/>
          <w:sz w:val="3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73841"/>
    <w:rsid w:val="03602867"/>
    <w:rsid w:val="0AEF1545"/>
    <w:rsid w:val="233A3006"/>
    <w:rsid w:val="25B80090"/>
    <w:rsid w:val="27454F96"/>
    <w:rsid w:val="2C0F04B1"/>
    <w:rsid w:val="4BD23827"/>
    <w:rsid w:val="5C192FE6"/>
    <w:rsid w:val="79B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2021-01-25T07:25:00Z</dcterms:created>
  <dc:creator>赵幼龙</dc:creator>
  <cp:lastModifiedBy>Administrator</cp:lastModifiedBy>
  <cp:lastPrinted>2022-01-10T02:58:44Z</cp:lastPrinted>
  <dcterms:modified xsi:type="dcterms:W3CDTF">2022-01-10T02:58:53Z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A349DB8AFBFE4489AA1ADE1EC9EE29C2</vt:lpwstr>
  </property>
</Properties>
</file>