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01"/>
          <w:tab w:val="left" w:pos="16614"/>
        </w:tabs>
        <w:ind w:firstLine="14818" w:firstLineChars="4100"/>
        <w:rPr>
          <w:b/>
          <w:sz w:val="36"/>
          <w:szCs w:val="36"/>
        </w:rPr>
      </w:pPr>
    </w:p>
    <w:p>
      <w:pPr>
        <w:ind w:firstLine="0" w:firstLineChars="0"/>
        <w:jc w:val="center"/>
        <w:rPr>
          <w:rFonts w:hint="eastAsia" w:ascii="Times New Roman" w:hAnsi="Times New Roman"/>
          <w:b/>
          <w:caps w:val="0"/>
          <w:sz w:val="52"/>
          <w:szCs w:val="32"/>
          <w:lang w:val="en-US" w:eastAsia="zh-CN"/>
        </w:rPr>
      </w:pPr>
    </w:p>
    <w:p>
      <w:pPr>
        <w:ind w:firstLine="0" w:firstLineChars="0"/>
        <w:jc w:val="center"/>
        <w:rPr>
          <w:rFonts w:hint="eastAsia" w:ascii="Times New Roman" w:hAnsi="Times New Roman"/>
          <w:b/>
          <w:caps w:val="0"/>
          <w:sz w:val="52"/>
          <w:szCs w:val="32"/>
          <w:lang w:val="en-US" w:eastAsia="zh-CN"/>
        </w:rPr>
      </w:pPr>
    </w:p>
    <w:p>
      <w:pPr>
        <w:ind w:firstLine="0" w:firstLineChars="0"/>
        <w:jc w:val="center"/>
        <w:rPr>
          <w:rFonts w:hint="eastAsia" w:ascii="Times New Roman" w:hAnsi="Times New Roman"/>
          <w:b/>
          <w:caps w:val="0"/>
          <w:sz w:val="44"/>
          <w:szCs w:val="44"/>
          <w:lang w:val="en-US" w:eastAsia="zh-CN"/>
        </w:rPr>
      </w:pPr>
    </w:p>
    <w:p>
      <w:pPr>
        <w:ind w:firstLine="0" w:firstLineChars="0"/>
        <w:jc w:val="center"/>
        <w:rPr>
          <w:rFonts w:ascii="Times New Roman" w:hAnsi="Times New Roman"/>
          <w:b/>
          <w:caps w:val="0"/>
          <w:sz w:val="44"/>
          <w:szCs w:val="44"/>
        </w:rPr>
      </w:pPr>
      <w:r>
        <w:rPr>
          <w:rFonts w:hint="eastAsia" w:ascii="Times New Roman" w:hAnsi="Times New Roman"/>
          <w:b/>
          <w:caps w:val="0"/>
          <w:sz w:val="44"/>
          <w:szCs w:val="44"/>
          <w:lang w:val="en-US" w:eastAsia="zh-CN"/>
        </w:rPr>
        <w:t>揭阳</w:t>
      </w:r>
      <w:r>
        <w:rPr>
          <w:rFonts w:hint="eastAsia" w:ascii="Times New Roman" w:hAnsi="Times New Roman"/>
          <w:b/>
          <w:caps w:val="0"/>
          <w:sz w:val="44"/>
          <w:szCs w:val="44"/>
        </w:rPr>
        <w:t>市部分乡镇</w:t>
      </w:r>
      <w:r>
        <w:rPr>
          <w:rFonts w:hint="eastAsia" w:ascii="Times New Roman" w:hAnsi="Times New Roman"/>
          <w:b/>
          <w:caps w:val="0"/>
          <w:spacing w:val="3"/>
          <w:w w:val="93"/>
          <w:sz w:val="44"/>
          <w:szCs w:val="44"/>
        </w:rPr>
        <w:t>饮用水水源</w:t>
      </w:r>
      <w:r>
        <w:rPr>
          <w:rFonts w:hint="eastAsia" w:ascii="Times New Roman" w:hAnsi="Times New Roman"/>
          <w:b/>
          <w:caps w:val="0"/>
          <w:sz w:val="44"/>
          <w:szCs w:val="44"/>
        </w:rPr>
        <w:t>保护区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aps w:val="0"/>
          <w:sz w:val="44"/>
          <w:szCs w:val="44"/>
        </w:rPr>
      </w:pPr>
      <w:r>
        <w:rPr>
          <w:rFonts w:ascii="Times New Roman" w:hAnsi="Times New Roman"/>
          <w:b/>
          <w:caps w:val="0"/>
          <w:sz w:val="44"/>
          <w:szCs w:val="44"/>
        </w:rPr>
        <w:t xml:space="preserve">                   </w:t>
      </w:r>
      <w:r>
        <w:rPr>
          <w:rFonts w:hint="eastAsia" w:ascii="Times New Roman" w:hAnsi="Times New Roman"/>
          <w:b/>
          <w:caps w:val="0"/>
          <w:sz w:val="44"/>
          <w:szCs w:val="44"/>
        </w:rPr>
        <w:t xml:space="preserve">                     </w:t>
      </w:r>
      <w:bookmarkStart w:id="0" w:name="_Hlk26794110"/>
      <w:r>
        <w:rPr>
          <w:rFonts w:hint="eastAsia" w:ascii="Times New Roman" w:hAnsi="Times New Roman"/>
          <w:b/>
          <w:caps w:val="0"/>
          <w:sz w:val="44"/>
          <w:szCs w:val="44"/>
        </w:rPr>
        <w:t>划定</w:t>
      </w:r>
      <w:r>
        <w:rPr>
          <w:rFonts w:hint="eastAsia"/>
          <w:b/>
          <w:caps w:val="0"/>
          <w:sz w:val="44"/>
          <w:szCs w:val="44"/>
          <w:lang w:val="en-US" w:eastAsia="zh-CN"/>
        </w:rPr>
        <w:t>及调整</w:t>
      </w:r>
      <w:r>
        <w:rPr>
          <w:rFonts w:hint="eastAsia" w:ascii="Times New Roman" w:hAnsi="Times New Roman"/>
          <w:b/>
          <w:caps w:val="0"/>
          <w:sz w:val="44"/>
          <w:szCs w:val="44"/>
        </w:rPr>
        <w:t>可行性研究</w:t>
      </w:r>
      <w:bookmarkEnd w:id="0"/>
      <w:r>
        <w:rPr>
          <w:rFonts w:hint="eastAsia" w:ascii="Times New Roman" w:hAnsi="Times New Roman"/>
          <w:b/>
          <w:caps w:val="0"/>
          <w:sz w:val="44"/>
          <w:szCs w:val="44"/>
        </w:rPr>
        <w:t>报告</w:t>
      </w:r>
    </w:p>
    <w:p>
      <w:pPr>
        <w:ind w:firstLine="0" w:firstLineChars="0"/>
        <w:jc w:val="center"/>
        <w:rPr>
          <w:rFonts w:hint="eastAsia" w:ascii="Times New Roman" w:hAnsi="Times New Roman"/>
          <w:b/>
          <w:caps w:val="0"/>
          <w:sz w:val="44"/>
          <w:szCs w:val="44"/>
        </w:rPr>
      </w:pPr>
      <w:r>
        <w:rPr>
          <w:rFonts w:ascii="Times New Roman" w:hAnsi="Times New Roman"/>
          <w:caps w:val="0"/>
          <w:sz w:val="44"/>
          <w:szCs w:val="44"/>
        </w:rPr>
        <w:t xml:space="preserve">        </w:t>
      </w:r>
      <w:r>
        <w:rPr>
          <w:rFonts w:hint="eastAsia" w:ascii="Times New Roman" w:hAnsi="Times New Roman"/>
          <w:b/>
          <w:caps w:val="0"/>
          <w:sz w:val="44"/>
          <w:szCs w:val="44"/>
        </w:rPr>
        <w:t xml:space="preserve">                    </w:t>
      </w:r>
    </w:p>
    <w:p>
      <w:pPr>
        <w:ind w:firstLine="0" w:firstLineChars="0"/>
        <w:jc w:val="center"/>
        <w:rPr>
          <w:rFonts w:hint="eastAsia" w:ascii="Times New Roman" w:hAnsi="Times New Roman"/>
          <w:b/>
          <w:caps w:val="0"/>
          <w:sz w:val="44"/>
          <w:szCs w:val="44"/>
        </w:rPr>
      </w:pPr>
      <w:r>
        <w:rPr>
          <w:rFonts w:hint="eastAsia" w:ascii="Times New Roman" w:hAnsi="Times New Roman"/>
          <w:b/>
          <w:caps w:val="0"/>
          <w:sz w:val="44"/>
          <w:szCs w:val="44"/>
          <w:lang w:eastAsia="zh-CN"/>
        </w:rPr>
        <w:t>（</w:t>
      </w:r>
      <w:r>
        <w:rPr>
          <w:rFonts w:hint="eastAsia" w:ascii="Times New Roman" w:hAnsi="Times New Roman"/>
          <w:b/>
          <w:caps w:val="0"/>
          <w:sz w:val="44"/>
          <w:szCs w:val="44"/>
          <w:lang w:val="en-US" w:eastAsia="zh-CN"/>
        </w:rPr>
        <w:t>简本</w:t>
      </w:r>
      <w:r>
        <w:rPr>
          <w:rFonts w:hint="eastAsia" w:ascii="Times New Roman" w:hAnsi="Times New Roman"/>
          <w:b/>
          <w:caps w:val="0"/>
          <w:sz w:val="44"/>
          <w:szCs w:val="44"/>
          <w:lang w:eastAsia="zh-CN"/>
        </w:rPr>
        <w:t>）</w:t>
      </w:r>
    </w:p>
    <w:p>
      <w:pPr>
        <w:tabs>
          <w:tab w:val="left" w:pos="16401"/>
          <w:tab w:val="left" w:pos="16614"/>
        </w:tabs>
        <w:ind w:left="0" w:leftChars="0" w:firstLine="0" w:firstLineChars="0"/>
        <w:jc w:val="left"/>
        <w:rPr>
          <w:rFonts w:ascii="Times New Roman" w:hAnsi="Times New Roman"/>
          <w:caps w:val="0"/>
          <w:sz w:val="44"/>
          <w:szCs w:val="44"/>
        </w:rPr>
      </w:pPr>
    </w:p>
    <w:p>
      <w:pPr>
        <w:tabs>
          <w:tab w:val="left" w:pos="16401"/>
          <w:tab w:val="left" w:pos="16614"/>
        </w:tabs>
        <w:ind w:left="0" w:leftChars="0" w:firstLine="0" w:firstLineChars="0"/>
        <w:jc w:val="left"/>
        <w:rPr>
          <w:rFonts w:ascii="Times New Roman" w:hAnsi="Times New Roman"/>
          <w:caps w:val="0"/>
          <w:sz w:val="44"/>
          <w:szCs w:val="44"/>
        </w:rPr>
      </w:pPr>
    </w:p>
    <w:p>
      <w:pPr>
        <w:pStyle w:val="2"/>
      </w:pPr>
    </w:p>
    <w:p>
      <w:pPr>
        <w:tabs>
          <w:tab w:val="left" w:pos="16401"/>
          <w:tab w:val="left" w:pos="16614"/>
        </w:tabs>
        <w:jc w:val="left"/>
        <w:rPr>
          <w:rFonts w:hint="eastAsia" w:ascii="Times New Roman" w:hAnsi="Times New Roman" w:eastAsia="宋体"/>
          <w:b/>
          <w:caps w:val="0"/>
          <w:sz w:val="36"/>
          <w:szCs w:val="36"/>
          <w:lang w:val="en-US" w:eastAsia="zh-CN"/>
        </w:rPr>
      </w:pPr>
      <w:r>
        <w:rPr>
          <w:rFonts w:ascii="Times New Roman" w:hAnsi="Times New Roman"/>
          <w:caps w:val="0"/>
          <w:sz w:val="44"/>
          <w:szCs w:val="44"/>
        </w:rPr>
        <w:t xml:space="preserve">               </w:t>
      </w:r>
      <w:r>
        <w:rPr>
          <w:rFonts w:ascii="Times New Roman" w:hAnsi="Times New Roman" w:eastAsia="宋体"/>
          <w:b/>
          <w:sz w:val="56"/>
          <w:szCs w:val="44"/>
        </w:rPr>
        <w:t xml:space="preserve">    </w:t>
      </w:r>
    </w:p>
    <w:p>
      <w:pPr>
        <w:tabs>
          <w:tab w:val="left" w:pos="16401"/>
          <w:tab w:val="left" w:pos="16614"/>
        </w:tabs>
        <w:ind w:left="0" w:leftChars="0" w:firstLine="0" w:firstLineChars="0"/>
        <w:jc w:val="left"/>
        <w:rPr>
          <w:rFonts w:ascii="Times New Roman" w:hAnsi="Times New Roman"/>
          <w:b/>
          <w:caps w:val="0"/>
          <w:sz w:val="36"/>
          <w:szCs w:val="36"/>
        </w:rPr>
      </w:pPr>
      <w:r>
        <w:rPr>
          <w:rFonts w:ascii="Times New Roman" w:hAnsi="Times New Roman"/>
          <w:caps w:val="0"/>
          <w:sz w:val="44"/>
          <w:szCs w:val="44"/>
        </w:rPr>
        <w:t xml:space="preserve">        </w:t>
      </w:r>
      <w:r>
        <w:rPr>
          <w:rFonts w:hint="eastAsia" w:ascii="Times New Roman" w:hAnsi="Times New Roman"/>
          <w:caps w:val="0"/>
          <w:sz w:val="44"/>
          <w:szCs w:val="44"/>
        </w:rPr>
        <w:t xml:space="preserve"> </w:t>
      </w:r>
    </w:p>
    <w:p>
      <w:pPr>
        <w:rPr>
          <w:rFonts w:hint="default"/>
        </w:rPr>
        <w:sectPr>
          <w:footerReference r:id="rId3" w:type="default"/>
          <w:pgSz w:w="11905" w:h="16838"/>
          <w:pgMar w:top="1440" w:right="1800" w:bottom="1440" w:left="1800" w:header="851" w:footer="992" w:gutter="0"/>
          <w:cols w:space="0" w:num="1"/>
          <w:rtlGutter w:val="0"/>
          <w:docGrid w:type="lines" w:linePitch="332" w:charSpace="0"/>
        </w:sectPr>
      </w:pPr>
    </w:p>
    <w:p>
      <w:pPr>
        <w:pStyle w:val="4"/>
        <w:numPr>
          <w:ilvl w:val="0"/>
          <w:numId w:val="2"/>
        </w:numPr>
      </w:pPr>
      <w:bookmarkStart w:id="1" w:name="_Toc48666523"/>
      <w:bookmarkStart w:id="2" w:name="_Toc48578507"/>
      <w:bookmarkStart w:id="3" w:name="_Toc7132"/>
      <w:bookmarkStart w:id="4" w:name="_Toc5834"/>
      <w:bookmarkStart w:id="5" w:name="_Toc29600"/>
      <w:bookmarkStart w:id="6" w:name="_Toc13833"/>
      <w:bookmarkStart w:id="7" w:name="_Toc25537"/>
      <w:bookmarkStart w:id="8" w:name="_Toc4437"/>
      <w:bookmarkStart w:id="9" w:name="_Toc48578110"/>
      <w:r>
        <w:t>项目由来</w:t>
      </w:r>
      <w:bookmarkEnd w:id="1"/>
      <w:bookmarkEnd w:id="2"/>
      <w:bookmarkEnd w:id="3"/>
      <w:bookmarkEnd w:id="4"/>
      <w:bookmarkEnd w:id="5"/>
      <w:bookmarkEnd w:id="6"/>
      <w:bookmarkEnd w:id="7"/>
      <w:bookmarkEnd w:id="8"/>
      <w:bookmarkEnd w:id="9"/>
    </w:p>
    <w:p>
      <w:pPr>
        <w:widowControl/>
        <w:ind w:firstLine="480"/>
        <w:rPr>
          <w:highlight w:val="yellow"/>
        </w:rPr>
      </w:pPr>
      <w:r>
        <w:t>按照《</w:t>
      </w:r>
      <w:r>
        <w:rPr>
          <w:rFonts w:hint="eastAsia"/>
        </w:rPr>
        <w:t>广东省人民政府办公厅关于印发广东省2021年大气、水、土壤污染防治工作方案的通知</w:t>
      </w:r>
      <w:r>
        <w:t>》（粤办函</w:t>
      </w:r>
      <w:r>
        <w:rPr>
          <w:rFonts w:hint="eastAsia"/>
        </w:rPr>
        <w:t>[</w:t>
      </w:r>
      <w:r>
        <w:t>2021</w:t>
      </w:r>
      <w:r>
        <w:rPr>
          <w:rFonts w:hint="eastAsia"/>
        </w:rPr>
        <w:t>]58</w:t>
      </w:r>
      <w:r>
        <w:t>号）</w:t>
      </w:r>
      <w:r>
        <w:rPr>
          <w:rFonts w:hint="eastAsia"/>
        </w:rPr>
        <w:t>、《广东省生态环境厅 广东省水利厅关于加强农村饮用水水源地环境管理工作的通知》</w:t>
      </w:r>
      <w:r>
        <w:t>（粤办函</w:t>
      </w:r>
      <w:r>
        <w:rPr>
          <w:rFonts w:hint="eastAsia"/>
        </w:rPr>
        <w:t>[</w:t>
      </w:r>
      <w:r>
        <w:t>2021</w:t>
      </w:r>
      <w:r>
        <w:rPr>
          <w:rFonts w:hint="eastAsia"/>
        </w:rPr>
        <w:t>]514</w:t>
      </w:r>
      <w:r>
        <w:t>号）要求，</w:t>
      </w:r>
      <w:r>
        <w:rPr>
          <w:rFonts w:hint="eastAsia"/>
        </w:rPr>
        <w:t>加强农村饮用水水源保护区规范化建设，</w:t>
      </w:r>
      <w:r>
        <w:t>2021</w:t>
      </w:r>
      <w:r>
        <w:rPr>
          <w:rFonts w:hint="eastAsia"/>
        </w:rPr>
        <w:t>年底前完成乡镇级集中式饮用水水源保护区划定工作，推进“千吨万人”水源地环境问题整治，提升水质达标率。目前，揭阳市尚有1</w:t>
      </w:r>
      <w:r>
        <w:t>个乡镇级</w:t>
      </w:r>
      <w:r>
        <w:rPr>
          <w:rFonts w:hint="eastAsia"/>
        </w:rPr>
        <w:t>水</w:t>
      </w:r>
      <w:r>
        <w:t>源地</w:t>
      </w:r>
      <w:r>
        <w:rPr>
          <w:rFonts w:hint="eastAsia"/>
        </w:rPr>
        <w:t>未完成保护区划定</w:t>
      </w:r>
      <w:r>
        <w:t>，</w:t>
      </w:r>
      <w:r>
        <w:rPr>
          <w:rFonts w:hint="eastAsia"/>
        </w:rPr>
        <w:t>位于</w:t>
      </w:r>
      <w:r>
        <w:t>普宁市</w:t>
      </w:r>
      <w:r>
        <w:rPr>
          <w:rFonts w:hint="eastAsia"/>
        </w:rPr>
        <w:t>船埔镇</w:t>
      </w:r>
      <w:r>
        <w:t>，</w:t>
      </w:r>
      <w:r>
        <w:rPr>
          <w:rFonts w:hint="eastAsia"/>
        </w:rPr>
        <w:t>即船埔镇青潭村养坑仔水源地。</w:t>
      </w:r>
    </w:p>
    <w:p>
      <w:pPr>
        <w:widowControl/>
        <w:ind w:firstLine="480"/>
        <w:jc w:val="both"/>
      </w:pPr>
      <w:r>
        <w:rPr>
          <w:rFonts w:hint="eastAsia"/>
          <w:szCs w:val="24"/>
        </w:rPr>
        <w:t>此外，本次拟调整6个饮用水水源保护区，其中</w:t>
      </w:r>
      <w:r>
        <w:rPr>
          <w:rFonts w:hint="eastAsia"/>
        </w:rPr>
        <w:t>部分</w:t>
      </w:r>
      <w:r>
        <w:t>水源保护区划分主要依据经验法，未综合考虑流域地形、集水汇流特性等实际情况</w:t>
      </w:r>
      <w:r>
        <w:rPr>
          <w:rFonts w:hint="eastAsia"/>
        </w:rPr>
        <w:t>，如</w:t>
      </w:r>
      <w:r>
        <w:rPr>
          <w:rFonts w:hint="eastAsia"/>
          <w:bCs/>
        </w:rPr>
        <w:t>顶溪水库饮用水源一级保护区</w:t>
      </w:r>
      <w:r>
        <w:rPr>
          <w:bCs/>
        </w:rPr>
        <w:t>于1999年划定，</w:t>
      </w:r>
      <w:r>
        <w:rPr>
          <w:rFonts w:hint="eastAsia"/>
          <w:bCs/>
        </w:rPr>
        <w:t>白塔至月城河段饮用水源保护区、</w:t>
      </w:r>
      <w:r>
        <w:rPr>
          <w:rFonts w:hint="eastAsia"/>
        </w:rPr>
        <w:t>钱坑</w:t>
      </w:r>
      <w:r>
        <w:t>饮用水源一级保护区</w:t>
      </w:r>
      <w:r>
        <w:rPr>
          <w:bCs/>
        </w:rPr>
        <w:t>于</w:t>
      </w:r>
      <w:r>
        <w:rPr>
          <w:rFonts w:hint="eastAsia"/>
          <w:bCs/>
        </w:rPr>
        <w:t>2003</w:t>
      </w:r>
      <w:r>
        <w:rPr>
          <w:bCs/>
        </w:rPr>
        <w:t>年划定，</w:t>
      </w:r>
      <w:r>
        <w:t>当时国家未制定相关技术规范，</w:t>
      </w:r>
      <w:r>
        <w:rPr>
          <w:rFonts w:hint="eastAsia"/>
        </w:rPr>
        <w:t>现状</w:t>
      </w:r>
      <w:r>
        <w:t>水源保护区划分</w:t>
      </w:r>
      <w:r>
        <w:rPr>
          <w:rFonts w:hint="eastAsia"/>
        </w:rPr>
        <w:t>有待进一步规范，且省重点建设项目——甬莞高速</w:t>
      </w:r>
      <w:r>
        <w:rPr>
          <w:rFonts w:hint="eastAsia"/>
          <w:lang w:val="en-US" w:eastAsia="zh-CN"/>
        </w:rPr>
        <w:t>以及保护区划定前已建成的省道S239</w:t>
      </w:r>
      <w:r>
        <w:t>在揭阳市穿越了</w:t>
      </w:r>
      <w:r>
        <w:rPr>
          <w:rFonts w:hint="eastAsia"/>
        </w:rPr>
        <w:t>钱坑</w:t>
      </w:r>
      <w:r>
        <w:t>饮用水源一级保护区，</w:t>
      </w:r>
      <w:r>
        <w:rPr>
          <w:rFonts w:hint="eastAsia"/>
        </w:rPr>
        <w:t>与</w:t>
      </w:r>
      <w:r>
        <w:rPr>
          <w:rFonts w:ascii="宋体" w:hAnsi="宋体" w:cs="宋体"/>
          <w:szCs w:val="24"/>
        </w:rPr>
        <w:t>国家及省有关饮用水源管理要求相冲突</w:t>
      </w:r>
      <w:r>
        <w:t>。</w:t>
      </w:r>
      <w:r>
        <w:rPr>
          <w:rFonts w:hint="eastAsia"/>
          <w:szCs w:val="24"/>
        </w:rPr>
        <w:t>部分水源保护区划分方案与区域供水格局不相适应，如排坑水库饮用水源一级保护区与古目实水库饮用水源一级保护区，自批复以来一直未设置取水口，且规划亦未将其列入水源地</w:t>
      </w:r>
      <w:r>
        <w:rPr>
          <w:rFonts w:hint="eastAsia"/>
          <w:bCs/>
          <w:szCs w:val="24"/>
        </w:rPr>
        <w:t>；</w:t>
      </w:r>
      <w:r>
        <w:rPr>
          <w:rStyle w:val="70"/>
          <w:rFonts w:hint="eastAsia"/>
        </w:rPr>
        <w:t>溪东河</w:t>
      </w:r>
      <w:r>
        <w:rPr>
          <w:rFonts w:hint="eastAsia"/>
          <w:szCs w:val="24"/>
        </w:rPr>
        <w:t>饮用水源一级保护区</w:t>
      </w:r>
      <w:r>
        <w:rPr>
          <w:rStyle w:val="70"/>
          <w:rFonts w:hint="eastAsia"/>
        </w:rPr>
        <w:t>存在水质安全隐患，且随着</w:t>
      </w:r>
      <w:r>
        <w:rPr>
          <w:rFonts w:hint="eastAsia"/>
          <w:bCs/>
          <w:szCs w:val="24"/>
        </w:rPr>
        <w:t>社会经济发展，</w:t>
      </w:r>
      <w:r>
        <w:rPr>
          <w:rStyle w:val="70"/>
          <w:rFonts w:hint="eastAsia"/>
        </w:rPr>
        <w:t>惠来县拟取消神泉镇水厂在溪东河上的备用取水口，</w:t>
      </w:r>
      <w:r>
        <w:rPr>
          <w:rFonts w:hint="eastAsia"/>
          <w:szCs w:val="24"/>
        </w:rPr>
        <w:t>溪东河水源地</w:t>
      </w:r>
      <w:r>
        <w:rPr>
          <w:rStyle w:val="70"/>
          <w:rFonts w:hint="eastAsia"/>
        </w:rPr>
        <w:t>不再承担饮用水供水功能，区域内</w:t>
      </w:r>
      <w:r>
        <w:rPr>
          <w:rFonts w:hint="eastAsia"/>
          <w:bCs/>
          <w:szCs w:val="24"/>
        </w:rPr>
        <w:t>供水格局将发生变化</w:t>
      </w:r>
      <w:r>
        <w:rPr>
          <w:rStyle w:val="70"/>
          <w:rFonts w:hint="eastAsia"/>
        </w:rPr>
        <w:t>。</w:t>
      </w:r>
      <w:r>
        <w:rPr>
          <w:rFonts w:hint="eastAsia"/>
        </w:rPr>
        <w:t>根据《广东省水污染防治条例》（2021年1月开始实施），</w:t>
      </w:r>
      <w:r>
        <w:rPr>
          <w:rFonts w:eastAsiaTheme="minorEastAsia"/>
        </w:rPr>
        <w:t>有关地级以上市、县级人民政府可以根据保护饮用水水源的实际需要，在确保饮用水安全的前提下，提出饮用水水源保护区调整方案，按饮用水水源保护区划定程序报批。</w:t>
      </w:r>
    </w:p>
    <w:p>
      <w:pPr>
        <w:ind w:firstLine="480"/>
        <w:rPr>
          <w:bCs/>
          <w:szCs w:val="24"/>
        </w:rPr>
      </w:pPr>
      <w:r>
        <w:rPr>
          <w:bCs/>
          <w:szCs w:val="24"/>
        </w:rPr>
        <w:t>综上所述，为</w:t>
      </w:r>
      <w:r>
        <w:rPr>
          <w:bCs/>
          <w:szCs w:val="21"/>
        </w:rPr>
        <w:t>实现水源地依法管理、</w:t>
      </w:r>
      <w:r>
        <w:rPr>
          <w:rFonts w:hint="eastAsia"/>
          <w:bCs/>
          <w:szCs w:val="21"/>
        </w:rPr>
        <w:t>提高饮用水水源保护区划分的规范性和科学性</w:t>
      </w:r>
      <w:r>
        <w:rPr>
          <w:rFonts w:hint="eastAsia"/>
          <w:bCs/>
          <w:szCs w:val="21"/>
          <w:lang w:val="zh-CN"/>
        </w:rPr>
        <w:t>、</w:t>
      </w:r>
      <w:r>
        <w:rPr>
          <w:bCs/>
          <w:szCs w:val="21"/>
        </w:rPr>
        <w:t>适应供水格局变化</w:t>
      </w:r>
      <w:r>
        <w:rPr>
          <w:rFonts w:hint="eastAsia"/>
          <w:bCs/>
          <w:szCs w:val="21"/>
        </w:rPr>
        <w:t>及</w:t>
      </w:r>
      <w:r>
        <w:rPr>
          <w:bCs/>
          <w:szCs w:val="21"/>
        </w:rPr>
        <w:t>保障居民安全用水，有必要依据国家和省的饮用水源保护区划分技术规范或指引，在保障饮用水源水质安全和水量供需平衡的前提下，合理划定或调整</w:t>
      </w:r>
      <w:r>
        <w:rPr>
          <w:bCs/>
          <w:szCs w:val="24"/>
        </w:rPr>
        <w:t>部分乡镇级饮用水水源保护区。</w:t>
      </w:r>
    </w:p>
    <w:p>
      <w:pPr>
        <w:pStyle w:val="4"/>
        <w:numPr>
          <w:ilvl w:val="0"/>
          <w:numId w:val="3"/>
        </w:numPr>
        <w:rPr>
          <w:rFonts w:cs="Times New Roman"/>
        </w:rPr>
      </w:pPr>
      <w:bookmarkStart w:id="10" w:name="_Toc31799"/>
      <w:bookmarkStart w:id="11" w:name="_Toc8132"/>
      <w:bookmarkStart w:id="12" w:name="_Toc518"/>
      <w:bookmarkStart w:id="13" w:name="_Toc28979"/>
      <w:bookmarkStart w:id="14" w:name="_Toc515610738"/>
      <w:bookmarkStart w:id="15" w:name="_Toc514357998"/>
      <w:r>
        <w:rPr>
          <w:rFonts w:cs="Times New Roman"/>
        </w:rPr>
        <w:t>饮用水源保护区划定及调整方案</w:t>
      </w:r>
      <w:bookmarkEnd w:id="10"/>
      <w:bookmarkEnd w:id="11"/>
      <w:bookmarkEnd w:id="12"/>
      <w:bookmarkEnd w:id="13"/>
    </w:p>
    <w:p>
      <w:pPr>
        <w:ind w:firstLine="480"/>
      </w:pPr>
      <w:r>
        <w:t>根据《饮用水源保护区划分技术规范》（HJ338-2018）、《广东省饮用水源保护区划分技术指引》（DB44/T749-2010）、《关于推进乡镇及以下集中式饮用水水源地生态环境保护工作的指导意见》（环水体函[2019]92号），结合区域供排水现状及规划情况、流域内地形情况、永久性的明显标志设置现状（公路、防洪堤坝、水工建筑物等），因地制宜地提出</w:t>
      </w:r>
      <w:r>
        <w:rPr>
          <w:rFonts w:hint="eastAsia"/>
        </w:rPr>
        <w:t>揭阳</w:t>
      </w:r>
      <w:r>
        <w:t>市各乡镇级饮用水水源保护区划定或调整方案，水源保护区划分</w:t>
      </w:r>
      <w:r>
        <w:rPr>
          <w:rFonts w:hint="eastAsia"/>
        </w:rPr>
        <w:t>及</w:t>
      </w:r>
      <w:r>
        <w:t>调整方案如表</w:t>
      </w:r>
      <w:r>
        <w:rPr>
          <w:rFonts w:hint="eastAsia"/>
          <w:lang w:val="en-US" w:eastAsia="zh-CN"/>
        </w:rPr>
        <w:t>1</w:t>
      </w:r>
      <w:r>
        <w:t>所示</w:t>
      </w:r>
      <w:r>
        <w:rPr>
          <w:rFonts w:hint="eastAsia"/>
          <w:highlight w:val="none"/>
        </w:rPr>
        <w:t>。</w:t>
      </w:r>
    </w:p>
    <w:p>
      <w:pPr>
        <w:pStyle w:val="4"/>
        <w:numPr>
          <w:ilvl w:val="0"/>
          <w:numId w:val="3"/>
        </w:numPr>
        <w:ind w:left="0" w:leftChars="0" w:firstLine="0" w:firstLineChars="0"/>
      </w:pPr>
      <w:r>
        <w:rPr>
          <w:rFonts w:hint="eastAsia"/>
        </w:rPr>
        <w:t>划定及调整方案的合法性分析</w:t>
      </w:r>
    </w:p>
    <w:p>
      <w:r>
        <w:rPr>
          <w:rFonts w:hint="eastAsia" w:ascii="Times New Roman" w:hAnsi="Times New Roman" w:eastAsia="宋体" w:cs="Times New Roman"/>
          <w:b w:val="0"/>
          <w:sz w:val="24"/>
          <w:lang w:val="en-US" w:eastAsia="zh-CN" w:bidi="ar-SA"/>
        </w:rPr>
        <w:t>现行国家层面《中华人民共和国环境保护法》、《中华人民共和国水法》、《中华人民共和国水污染防治法》、《中华人民共和国水污染防治实施细则》、《饮用水水源保护区污染防治管理规定》等一系列法律法规，与地方层面的《广东省环境保护条例》（</w:t>
      </w:r>
      <w:r>
        <w:rPr>
          <w:rFonts w:ascii="Times New Roman" w:hAnsi="Times New Roman" w:eastAsia="宋体" w:cs="Times New Roman"/>
          <w:b w:val="0"/>
          <w:sz w:val="24"/>
          <w:lang w:val="en-US" w:eastAsia="zh-CN" w:bidi="ar-SA"/>
        </w:rPr>
        <w:t>2019</w:t>
      </w:r>
      <w:r>
        <w:rPr>
          <w:rFonts w:hint="eastAsia" w:ascii="Times New Roman" w:hAnsi="Times New Roman" w:eastAsia="宋体" w:cs="Times New Roman"/>
          <w:b w:val="0"/>
          <w:sz w:val="24"/>
          <w:lang w:val="en-US" w:eastAsia="zh-CN" w:bidi="ar-SA"/>
        </w:rPr>
        <w:t>年修订）、《广东省水污染防治条例》等保护条例均对饮用水水源保护和保护进行了详细的规定，包括了饮用水源保护的各项要求、水质保护规定、应急处理方式等。</w:t>
      </w:r>
      <w:r>
        <w:rPr>
          <w:rFonts w:hint="eastAsia"/>
          <w:lang w:val="en-US" w:eastAsia="zh-CN"/>
        </w:rPr>
        <w:t>综合分析可知，本次</w:t>
      </w:r>
      <w:r>
        <w:rPr>
          <w:highlight w:val="none"/>
        </w:rPr>
        <w:t>饮用水水源保护区</w:t>
      </w:r>
      <w:r>
        <w:rPr>
          <w:rFonts w:hint="eastAsia"/>
          <w:highlight w:val="none"/>
        </w:rPr>
        <w:t>划定</w:t>
      </w:r>
      <w:r>
        <w:rPr>
          <w:rFonts w:hint="eastAsia"/>
          <w:highlight w:val="none"/>
          <w:lang w:val="en-US" w:eastAsia="zh-CN"/>
        </w:rPr>
        <w:t>及调整方案</w:t>
      </w:r>
      <w:r>
        <w:rPr>
          <w:highlight w:val="none"/>
        </w:rPr>
        <w:t>是在遵循国家现行饮用水源保护区相关法律法规的前提下</w:t>
      </w:r>
      <w:r>
        <w:rPr>
          <w:rFonts w:hint="eastAsia"/>
          <w:highlight w:val="none"/>
          <w:lang w:val="en-US" w:eastAsia="zh-CN"/>
        </w:rPr>
        <w:t>提出</w:t>
      </w:r>
      <w:r>
        <w:rPr>
          <w:highlight w:val="none"/>
        </w:rPr>
        <w:t>，</w:t>
      </w:r>
      <w:r>
        <w:rPr>
          <w:rFonts w:hint="eastAsia"/>
          <w:highlight w:val="none"/>
          <w:lang w:val="en-US" w:eastAsia="zh-CN"/>
        </w:rPr>
        <w:t>并</w:t>
      </w:r>
      <w:r>
        <w:rPr>
          <w:highlight w:val="none"/>
        </w:rPr>
        <w:t>按规定程序编制</w:t>
      </w:r>
      <w:r>
        <w:rPr>
          <w:rFonts w:hint="eastAsia"/>
          <w:highlight w:val="none"/>
        </w:rPr>
        <w:t>划定</w:t>
      </w:r>
      <w:r>
        <w:rPr>
          <w:highlight w:val="none"/>
        </w:rPr>
        <w:t>可行性报告</w:t>
      </w:r>
      <w:r>
        <w:rPr>
          <w:rFonts w:hint="eastAsia"/>
          <w:highlight w:val="none"/>
          <w:lang w:eastAsia="zh-CN"/>
        </w:rPr>
        <w:t>；</w:t>
      </w:r>
      <w:r>
        <w:rPr>
          <w:rFonts w:hint="eastAsia"/>
          <w:lang w:val="en-US" w:eastAsia="zh-CN"/>
        </w:rPr>
        <w:t>保护区划定及调整后，将</w:t>
      </w:r>
      <w:r>
        <w:rPr>
          <w:rFonts w:hint="eastAsia"/>
        </w:rPr>
        <w:t>严格按照相关法律法规要求对饮用水源保护区进行规范化建设和监测监控，禁止一切违反法律法规的行为</w:t>
      </w:r>
      <w:r>
        <w:rPr>
          <w:rFonts w:hint="eastAsia"/>
          <w:lang w:eastAsia="zh-CN"/>
        </w:rPr>
        <w:t>；</w:t>
      </w:r>
      <w:r>
        <w:rPr>
          <w:rFonts w:hint="eastAsia"/>
          <w:lang w:val="en-US" w:eastAsia="zh-CN"/>
        </w:rPr>
        <w:t>并</w:t>
      </w:r>
      <w:r>
        <w:t>要求</w:t>
      </w:r>
      <w:r>
        <w:rPr>
          <w:rFonts w:hint="eastAsia"/>
        </w:rPr>
        <w:t>以县级行政区域为基本单元，</w:t>
      </w:r>
      <w:r>
        <w:rPr>
          <w:rFonts w:ascii="Times New Roman" w:hAnsi="Times New Roman"/>
          <w:sz w:val="24"/>
          <w:szCs w:val="24"/>
          <w:highlight w:val="none"/>
        </w:rPr>
        <w:t>进一步完善饮用水源地应急预案和预警机制</w:t>
      </w:r>
      <w:r>
        <w:rPr>
          <w:rFonts w:hint="eastAsia"/>
        </w:rPr>
        <w:t>，确保饮用水水源水质安全</w:t>
      </w:r>
      <w:r>
        <w:rPr>
          <w:rFonts w:hint="eastAsia"/>
          <w:lang w:val="en-US" w:eastAsia="zh-CN"/>
        </w:rPr>
        <w:t>得到有效保障</w:t>
      </w:r>
      <w:r>
        <w:rPr>
          <w:rFonts w:hint="eastAsia"/>
        </w:rPr>
        <w:t>。因此本次划定</w:t>
      </w:r>
      <w:r>
        <w:rPr>
          <w:rFonts w:hint="eastAsia"/>
          <w:lang w:val="en-US" w:eastAsia="zh-CN"/>
        </w:rPr>
        <w:t>及调整</w:t>
      </w:r>
      <w:r>
        <w:rPr>
          <w:rFonts w:hint="eastAsia"/>
        </w:rPr>
        <w:t>工作不存在违背以上法律法规的行为，</w:t>
      </w:r>
      <w:r>
        <w:rPr>
          <w:rFonts w:hint="eastAsia"/>
          <w:lang w:val="en-US" w:eastAsia="zh-CN"/>
        </w:rPr>
        <w:t>与</w:t>
      </w:r>
      <w:r>
        <w:t>国家及地方相关法律法规的规定相符。</w:t>
      </w:r>
    </w:p>
    <w:p>
      <w:pPr>
        <w:pStyle w:val="4"/>
        <w:numPr>
          <w:ilvl w:val="0"/>
          <w:numId w:val="3"/>
        </w:numPr>
        <w:bidi w:val="0"/>
        <w:ind w:left="0" w:leftChars="0" w:firstLine="0" w:firstLineChars="0"/>
      </w:pPr>
      <w:bookmarkStart w:id="16" w:name="_Toc18285"/>
      <w:r>
        <w:rPr>
          <w:rFonts w:hint="eastAsia"/>
          <w:lang w:val="en-US" w:eastAsia="zh-CN"/>
        </w:rPr>
        <w:t>划定及调整</w:t>
      </w:r>
      <w:r>
        <w:t>方案与相关规划区划协调性分析</w:t>
      </w:r>
      <w:bookmarkEnd w:id="16"/>
    </w:p>
    <w:p>
      <w:pPr>
        <w:rPr>
          <w:spacing w:val="-3"/>
        </w:rPr>
      </w:pPr>
      <w:r>
        <w:rPr>
          <w:rFonts w:hint="eastAsia"/>
          <w:lang w:val="en-US" w:eastAsia="zh-CN"/>
        </w:rPr>
        <w:t>综合分析</w:t>
      </w:r>
      <w:r>
        <w:rPr>
          <w:rFonts w:hint="eastAsia"/>
        </w:rPr>
        <w:t>《揭阳市国民经济和社会发展第十四个五年规划和</w:t>
      </w:r>
      <w:r>
        <w:t>2035</w:t>
      </w:r>
      <w:r>
        <w:rPr>
          <w:rFonts w:hint="eastAsia"/>
        </w:rPr>
        <w:t>年远景目标纲要》</w:t>
      </w:r>
      <w:r>
        <w:rPr>
          <w:rFonts w:hint="eastAsia" w:cs="Times New Roman"/>
          <w:sz w:val="24"/>
          <w:lang w:eastAsia="zh-CN"/>
        </w:rPr>
        <w:t>、《揭阳市城市总体规划（2011~2</w:t>
      </w:r>
      <w:r>
        <w:rPr>
          <w:rFonts w:hint="eastAsia"/>
          <w:lang w:eastAsia="zh-CN"/>
        </w:rPr>
        <w:t>035）》、《普宁市南溪镇总体规划（2016-2030）》、《钱坑镇总体规划（2011-2030）》、</w:t>
      </w:r>
      <w:r>
        <w:rPr>
          <w:rFonts w:hint="eastAsia"/>
        </w:rPr>
        <w:t>《惠来县城市总体规划（2017~2035年）》</w:t>
      </w:r>
      <w:r>
        <w:rPr>
          <w:rFonts w:hint="eastAsia"/>
          <w:lang w:eastAsia="zh-CN"/>
        </w:rPr>
        <w:t>、</w:t>
      </w:r>
      <w:r>
        <w:rPr>
          <w:rFonts w:hint="eastAsia"/>
        </w:rPr>
        <w:t>《惠来县仙庵镇总体规划（2012~2030年）》</w:t>
      </w:r>
      <w:r>
        <w:rPr>
          <w:rFonts w:hint="eastAsia"/>
          <w:lang w:eastAsia="zh-CN"/>
        </w:rPr>
        <w:t>、</w:t>
      </w:r>
      <w:r>
        <w:rPr>
          <w:rFonts w:hint="eastAsia"/>
        </w:rPr>
        <w:t>《惠来县岐石镇总体规划（2013~2033年）》</w:t>
      </w:r>
      <w:r>
        <w:rPr>
          <w:rFonts w:hint="eastAsia"/>
          <w:lang w:eastAsia="zh-CN"/>
        </w:rPr>
        <w:t>、</w:t>
      </w:r>
      <w:r>
        <w:rPr>
          <w:rFonts w:hint="eastAsia"/>
        </w:rPr>
        <w:t>《普宁市船埔镇总体规划（2016-2035）》</w:t>
      </w:r>
      <w:r>
        <w:rPr>
          <w:rFonts w:hint="eastAsia"/>
          <w:lang w:eastAsia="zh-CN"/>
        </w:rPr>
        <w:t>、</w:t>
      </w:r>
      <w:r>
        <w:rPr>
          <w:rFonts w:hint="eastAsia"/>
          <w:lang w:val="en-US" w:eastAsia="zh-CN"/>
        </w:rPr>
        <w:t>《揭阳市市区给水专项规划（2017-2030）》、《揭阳市水资源初步配置方案、工程布局方案、建议实施方案（2020）》及其他</w:t>
      </w:r>
      <w:r>
        <w:rPr>
          <w:rFonts w:hint="eastAsia"/>
        </w:rPr>
        <w:t>与</w:t>
      </w:r>
      <w:r>
        <w:rPr>
          <w:rFonts w:hint="eastAsia"/>
          <w:lang w:eastAsia="zh-CN"/>
        </w:rPr>
        <w:t>农村水源保护和管理相关规定</w:t>
      </w:r>
      <w:r>
        <w:rPr>
          <w:rFonts w:hint="eastAsia" w:cs="Times New Roman"/>
          <w:bCs/>
          <w:sz w:val="24"/>
          <w:szCs w:val="24"/>
          <w:lang w:val="en-US" w:eastAsia="zh-CN"/>
        </w:rPr>
        <w:t>的相符性，</w:t>
      </w:r>
      <w:r>
        <w:t>本次划定方案</w:t>
      </w:r>
      <w:r>
        <w:rPr>
          <w:rFonts w:hint="eastAsia"/>
          <w:lang w:val="en-US" w:eastAsia="zh-CN"/>
        </w:rPr>
        <w:t>与</w:t>
      </w:r>
      <w:r>
        <w:rPr>
          <w:rFonts w:hint="eastAsia" w:cs="Times New Roman"/>
          <w:bCs/>
          <w:sz w:val="24"/>
          <w:szCs w:val="24"/>
          <w:lang w:val="en-US" w:eastAsia="zh-CN"/>
        </w:rPr>
        <w:t>上述</w:t>
      </w:r>
      <w:r>
        <w:t>相关规划区划</w:t>
      </w:r>
      <w:r>
        <w:rPr>
          <w:rFonts w:hint="eastAsia"/>
          <w:lang w:val="en-US" w:eastAsia="zh-CN"/>
        </w:rPr>
        <w:t>不冲突，且</w:t>
      </w:r>
      <w:r>
        <w:rPr>
          <w:rFonts w:ascii="Times New Roman" w:hAnsi="Times New Roman" w:eastAsia="宋体" w:cs="Times New Roman"/>
          <w:sz w:val="24"/>
        </w:rPr>
        <w:t>《揭阳市国民经济和社会发展第十三个五年规划纲要》</w:t>
      </w:r>
      <w:r>
        <w:rPr>
          <w:rFonts w:hint="eastAsia" w:cs="Times New Roman"/>
          <w:sz w:val="24"/>
          <w:lang w:eastAsia="zh-CN"/>
        </w:rPr>
        <w:t>、</w:t>
      </w:r>
      <w:r>
        <w:rPr>
          <w:rFonts w:ascii="Times New Roman" w:hAnsi="Times New Roman" w:eastAsia="宋体" w:cs="Times New Roman"/>
          <w:b w:val="0"/>
          <w:bCs w:val="0"/>
          <w:sz w:val="24"/>
          <w:szCs w:val="24"/>
        </w:rPr>
        <w:t>《揭阳市环境保护和生态</w:t>
      </w:r>
      <w:r>
        <w:rPr>
          <w:rFonts w:hint="eastAsia" w:ascii="宋体" w:hAnsi="宋体" w:eastAsia="宋体" w:cs="宋体"/>
          <w:b w:val="0"/>
          <w:bCs w:val="0"/>
          <w:sz w:val="24"/>
          <w:szCs w:val="24"/>
        </w:rPr>
        <w:t>建设“十三五”</w:t>
      </w:r>
      <w:r>
        <w:rPr>
          <w:rFonts w:ascii="Times New Roman" w:hAnsi="Times New Roman" w:eastAsia="宋体" w:cs="Times New Roman"/>
          <w:b w:val="0"/>
          <w:bCs w:val="0"/>
          <w:sz w:val="24"/>
          <w:szCs w:val="24"/>
        </w:rPr>
        <w:t>规划》</w:t>
      </w:r>
      <w:r>
        <w:rPr>
          <w:rFonts w:hint="eastAsia" w:cs="Times New Roman"/>
          <w:b w:val="0"/>
          <w:bCs w:val="0"/>
          <w:sz w:val="24"/>
          <w:szCs w:val="24"/>
          <w:lang w:val="en-US" w:eastAsia="zh-CN"/>
        </w:rPr>
        <w:t>等规划</w:t>
      </w:r>
      <w:r>
        <w:rPr>
          <w:color w:val="auto"/>
        </w:rPr>
        <w:t>有利于保护区</w:t>
      </w:r>
      <w:r>
        <w:rPr>
          <w:rFonts w:hint="eastAsia"/>
          <w:color w:val="auto"/>
          <w:lang w:val="en-US" w:eastAsia="zh-CN"/>
        </w:rPr>
        <w:t>内环境保护，</w:t>
      </w:r>
      <w:r>
        <w:t>因此，本次划定方案</w:t>
      </w:r>
      <w:r>
        <w:rPr>
          <w:spacing w:val="-3"/>
        </w:rPr>
        <w:t>总体符合</w:t>
      </w:r>
      <w:r>
        <w:rPr>
          <w:rFonts w:hint="eastAsia"/>
          <w:spacing w:val="-3"/>
          <w:lang w:val="en-US" w:eastAsia="zh-CN"/>
        </w:rPr>
        <w:t>上述相关规划</w:t>
      </w:r>
      <w:r>
        <w:rPr>
          <w:spacing w:val="-3"/>
        </w:rPr>
        <w:t>要求。</w:t>
      </w:r>
    </w:p>
    <w:p>
      <w:pPr>
        <w:pStyle w:val="2"/>
        <w:numPr>
          <w:ilvl w:val="0"/>
          <w:numId w:val="3"/>
        </w:numPr>
        <w:ind w:left="0" w:leftChars="0" w:firstLine="0" w:firstLineChars="0"/>
        <w:rPr>
          <w:rFonts w:hint="eastAsia" w:ascii="Times New Roman" w:hAnsi="Times New Roman" w:eastAsia="宋体" w:cstheme="majorBidi"/>
          <w:b/>
          <w:bCs/>
          <w:sz w:val="32"/>
          <w:szCs w:val="32"/>
          <w:lang w:val="en-US" w:eastAsia="zh-CN" w:bidi="ar-SA"/>
        </w:rPr>
      </w:pPr>
      <w:bookmarkStart w:id="17" w:name="_Toc274471124"/>
      <w:bookmarkStart w:id="18" w:name="_Toc234127115"/>
      <w:bookmarkStart w:id="19" w:name="_Toc17023"/>
      <w:bookmarkStart w:id="20" w:name="_Toc27553"/>
      <w:bookmarkStart w:id="21" w:name="_Toc234143793"/>
      <w:bookmarkStart w:id="22" w:name="_Toc48578193"/>
      <w:bookmarkStart w:id="23" w:name="_Toc235523903"/>
      <w:bookmarkStart w:id="24" w:name="_Toc48578590"/>
      <w:bookmarkStart w:id="25" w:name="_Toc234143680"/>
      <w:bookmarkStart w:id="26" w:name="_Toc48666606"/>
      <w:bookmarkStart w:id="27" w:name="_Toc243381704"/>
      <w:r>
        <w:rPr>
          <w:rFonts w:hint="eastAsia" w:ascii="Times New Roman" w:hAnsi="Times New Roman" w:eastAsia="宋体" w:cstheme="majorBidi"/>
          <w:b/>
          <w:bCs/>
          <w:sz w:val="32"/>
          <w:szCs w:val="32"/>
          <w:lang w:val="en-US" w:eastAsia="zh-CN" w:bidi="ar-SA"/>
        </w:rPr>
        <w:t>综合结论</w:t>
      </w:r>
      <w:bookmarkEnd w:id="17"/>
      <w:bookmarkEnd w:id="18"/>
      <w:bookmarkEnd w:id="19"/>
      <w:bookmarkEnd w:id="20"/>
      <w:bookmarkEnd w:id="21"/>
      <w:bookmarkEnd w:id="22"/>
      <w:bookmarkEnd w:id="23"/>
      <w:bookmarkEnd w:id="24"/>
      <w:bookmarkEnd w:id="25"/>
      <w:bookmarkEnd w:id="26"/>
      <w:bookmarkEnd w:id="27"/>
    </w:p>
    <w:p>
      <w:pPr>
        <w:ind w:firstLine="480"/>
        <w:rPr>
          <w:bCs/>
        </w:rPr>
      </w:pPr>
      <w:bookmarkStart w:id="28" w:name="_Toc48666607"/>
      <w:bookmarkStart w:id="29" w:name="_Toc274471125"/>
      <w:bookmarkStart w:id="30" w:name="_Toc48578194"/>
      <w:bookmarkStart w:id="31" w:name="_Toc357078840"/>
      <w:bookmarkStart w:id="32" w:name="_Toc234127116"/>
      <w:bookmarkStart w:id="33" w:name="_Toc2864"/>
      <w:bookmarkStart w:id="34" w:name="_Toc31670"/>
      <w:bookmarkStart w:id="35" w:name="_Toc516823691"/>
      <w:bookmarkStart w:id="36" w:name="_Toc230583374"/>
      <w:bookmarkStart w:id="37" w:name="_Toc234143794"/>
      <w:bookmarkStart w:id="38" w:name="_Toc234143681"/>
      <w:bookmarkStart w:id="39" w:name="_Toc243381705"/>
      <w:bookmarkStart w:id="40" w:name="_Toc15425"/>
      <w:bookmarkStart w:id="41" w:name="_Toc351915804"/>
      <w:bookmarkStart w:id="42" w:name="_Toc235523904"/>
      <w:bookmarkStart w:id="43" w:name="_Toc48578591"/>
      <w:bookmarkStart w:id="44" w:name="_Toc351915608"/>
      <w:bookmarkStart w:id="45" w:name="_Toc505764802"/>
      <w:bookmarkStart w:id="46" w:name="_Toc504480646"/>
      <w:bookmarkStart w:id="47" w:name="_Toc21531"/>
      <w:r>
        <w:t>本次</w:t>
      </w:r>
      <w:r>
        <w:rPr>
          <w:rFonts w:hint="eastAsia"/>
        </w:rPr>
        <w:t>揭阳</w:t>
      </w:r>
      <w:r>
        <w:t>市乡镇级饮用水水源保护区划定及调整工作具有较强的必要性，划定及调整方案符合国家和省、市相关政策法规要求，</w:t>
      </w:r>
      <w:r>
        <w:rPr>
          <w:szCs w:val="23"/>
        </w:rPr>
        <w:t>在保障居民安全供水和水质目标不降低的前提下，与水体功能及客观实际相符合，同时兼顾当地经济社会发展需要，与饮用水水源保护区划分相关技术规范或指引要求相适应，各水源地可保障取水量需求、水质目标可达，划定及调整方案合理可行。</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Pr>
        <w:pStyle w:val="47"/>
        <w:ind w:firstLine="480" w:firstLineChars="200"/>
        <w:jc w:val="both"/>
        <w:rPr>
          <w:rFonts w:ascii="Times New Roman" w:hAnsi="Times New Roman" w:eastAsia="宋体" w:cs="Times New Roman"/>
          <w:b w:val="0"/>
          <w:sz w:val="24"/>
          <w:lang w:val="en-US" w:eastAsia="zh-CN" w:bidi="ar-SA"/>
        </w:rPr>
      </w:pPr>
    </w:p>
    <w:p>
      <w:pPr>
        <w:ind w:firstLine="480"/>
        <w:sectPr>
          <w:headerReference r:id="rId4" w:type="default"/>
          <w:footerReference r:id="rId5" w:type="default"/>
          <w:pgSz w:w="11906" w:h="16838"/>
          <w:pgMar w:top="1440" w:right="1800" w:bottom="1440" w:left="1800" w:header="851" w:footer="992" w:gutter="0"/>
          <w:cols w:space="720" w:num="1"/>
          <w:docGrid w:type="lines" w:linePitch="336" w:charSpace="0"/>
        </w:sectPr>
      </w:pPr>
    </w:p>
    <w:p>
      <w:pPr>
        <w:spacing w:line="240" w:lineRule="auto"/>
        <w:ind w:firstLine="422"/>
        <w:jc w:val="center"/>
        <w:rPr>
          <w:b/>
          <w:sz w:val="21"/>
          <w:szCs w:val="21"/>
        </w:rPr>
      </w:pPr>
      <w:r>
        <w:rPr>
          <w:rFonts w:hint="eastAsia"/>
          <w:b/>
          <w:sz w:val="21"/>
          <w:szCs w:val="21"/>
        </w:rPr>
        <w:t>表</w:t>
      </w:r>
      <w:r>
        <w:rPr>
          <w:rFonts w:hint="eastAsia"/>
          <w:b/>
          <w:sz w:val="21"/>
          <w:szCs w:val="21"/>
          <w:lang w:val="en-US" w:eastAsia="zh-CN"/>
        </w:rPr>
        <w:t>1</w:t>
      </w:r>
      <w:r>
        <w:rPr>
          <w:b/>
          <w:sz w:val="21"/>
          <w:szCs w:val="21"/>
        </w:rPr>
        <w:t xml:space="preserve"> </w:t>
      </w:r>
      <w:r>
        <w:rPr>
          <w:rFonts w:hint="eastAsia"/>
          <w:b/>
          <w:sz w:val="21"/>
          <w:szCs w:val="21"/>
        </w:rPr>
        <w:t>揭阳</w:t>
      </w:r>
      <w:r>
        <w:rPr>
          <w:b/>
          <w:sz w:val="21"/>
          <w:szCs w:val="21"/>
        </w:rPr>
        <w:t>市</w:t>
      </w:r>
      <w:r>
        <w:rPr>
          <w:rFonts w:hint="eastAsia"/>
          <w:b/>
          <w:sz w:val="21"/>
          <w:szCs w:val="21"/>
        </w:rPr>
        <w:t>部分乡镇级及以下</w:t>
      </w:r>
      <w:r>
        <w:rPr>
          <w:b/>
          <w:sz w:val="21"/>
          <w:szCs w:val="21"/>
        </w:rPr>
        <w:t>饮用</w:t>
      </w:r>
      <w:r>
        <w:rPr>
          <w:rFonts w:hint="eastAsia"/>
          <w:b/>
          <w:sz w:val="21"/>
          <w:szCs w:val="21"/>
        </w:rPr>
        <w:t>水</w:t>
      </w:r>
      <w:r>
        <w:rPr>
          <w:b/>
          <w:sz w:val="21"/>
          <w:szCs w:val="21"/>
        </w:rPr>
        <w:t>水源保护区</w:t>
      </w:r>
      <w:r>
        <w:rPr>
          <w:rFonts w:hint="eastAsia"/>
          <w:b/>
          <w:sz w:val="21"/>
          <w:szCs w:val="21"/>
        </w:rPr>
        <w:t>划定</w:t>
      </w:r>
      <w:r>
        <w:rPr>
          <w:b/>
          <w:sz w:val="21"/>
          <w:szCs w:val="21"/>
        </w:rPr>
        <w:t>方案</w:t>
      </w:r>
    </w:p>
    <w:tbl>
      <w:tblPr>
        <w:tblStyle w:val="33"/>
        <w:tblW w:w="20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1365"/>
        <w:gridCol w:w="885"/>
        <w:gridCol w:w="1755"/>
        <w:gridCol w:w="1695"/>
        <w:gridCol w:w="895"/>
        <w:gridCol w:w="1707"/>
        <w:gridCol w:w="733"/>
        <w:gridCol w:w="950"/>
        <w:gridCol w:w="3750"/>
        <w:gridCol w:w="3900"/>
        <w:gridCol w:w="933"/>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blHeader/>
          <w:jc w:val="center"/>
        </w:trPr>
        <w:tc>
          <w:tcPr>
            <w:tcW w:w="381" w:type="dxa"/>
            <w:vMerge w:val="restart"/>
            <w:vAlign w:val="center"/>
          </w:tcPr>
          <w:p>
            <w:pPr>
              <w:pStyle w:val="43"/>
              <w:rPr>
                <w:b/>
                <w:bCs w:val="0"/>
              </w:rPr>
            </w:pPr>
            <w:r>
              <w:rPr>
                <w:b/>
                <w:bCs w:val="0"/>
              </w:rPr>
              <w:t>序号</w:t>
            </w:r>
          </w:p>
        </w:tc>
        <w:tc>
          <w:tcPr>
            <w:tcW w:w="1365" w:type="dxa"/>
            <w:vMerge w:val="restart"/>
            <w:vAlign w:val="center"/>
          </w:tcPr>
          <w:p>
            <w:pPr>
              <w:pStyle w:val="43"/>
              <w:rPr>
                <w:b/>
                <w:bCs w:val="0"/>
              </w:rPr>
            </w:pPr>
            <w:r>
              <w:rPr>
                <w:b/>
                <w:bCs w:val="0"/>
              </w:rPr>
              <w:t>调整前保护区名称</w:t>
            </w:r>
          </w:p>
        </w:tc>
        <w:tc>
          <w:tcPr>
            <w:tcW w:w="5230" w:type="dxa"/>
            <w:gridSpan w:val="4"/>
            <w:vAlign w:val="center"/>
          </w:tcPr>
          <w:p>
            <w:pPr>
              <w:pStyle w:val="43"/>
              <w:rPr>
                <w:b/>
                <w:bCs w:val="0"/>
              </w:rPr>
            </w:pPr>
            <w:r>
              <w:rPr>
                <w:b/>
                <w:bCs w:val="0"/>
              </w:rPr>
              <w:t>调整前保护区范围</w:t>
            </w:r>
          </w:p>
        </w:tc>
        <w:tc>
          <w:tcPr>
            <w:tcW w:w="1707" w:type="dxa"/>
            <w:vMerge w:val="restart"/>
            <w:vAlign w:val="center"/>
          </w:tcPr>
          <w:p>
            <w:pPr>
              <w:pStyle w:val="43"/>
              <w:rPr>
                <w:b/>
                <w:bCs w:val="0"/>
              </w:rPr>
            </w:pPr>
            <w:r>
              <w:rPr>
                <w:b/>
                <w:bCs w:val="0"/>
              </w:rPr>
              <w:t>调整后保护区名称</w:t>
            </w:r>
          </w:p>
        </w:tc>
        <w:tc>
          <w:tcPr>
            <w:tcW w:w="733" w:type="dxa"/>
            <w:vMerge w:val="restart"/>
            <w:vAlign w:val="center"/>
          </w:tcPr>
          <w:p>
            <w:pPr>
              <w:pStyle w:val="43"/>
              <w:rPr>
                <w:b/>
                <w:bCs w:val="0"/>
              </w:rPr>
            </w:pPr>
            <w:r>
              <w:rPr>
                <w:b/>
                <w:bCs w:val="0"/>
              </w:rPr>
              <w:t>水质目标</w:t>
            </w:r>
          </w:p>
        </w:tc>
        <w:tc>
          <w:tcPr>
            <w:tcW w:w="9533" w:type="dxa"/>
            <w:gridSpan w:val="4"/>
            <w:vAlign w:val="center"/>
          </w:tcPr>
          <w:p>
            <w:pPr>
              <w:pStyle w:val="43"/>
              <w:rPr>
                <w:b/>
                <w:bCs w:val="0"/>
              </w:rPr>
            </w:pPr>
            <w:r>
              <w:rPr>
                <w:b/>
                <w:bCs w:val="0"/>
              </w:rPr>
              <w:t>调整后保护区范围</w:t>
            </w:r>
          </w:p>
        </w:tc>
        <w:tc>
          <w:tcPr>
            <w:tcW w:w="1936" w:type="dxa"/>
            <w:vMerge w:val="restart"/>
            <w:vAlign w:val="center"/>
          </w:tcPr>
          <w:p>
            <w:pPr>
              <w:pStyle w:val="43"/>
              <w:rPr>
                <w:b/>
                <w:bCs w:val="0"/>
              </w:rPr>
            </w:pPr>
            <w:r>
              <w:rPr>
                <w:b/>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381" w:type="dxa"/>
            <w:vMerge w:val="continue"/>
            <w:vAlign w:val="center"/>
          </w:tcPr>
          <w:p>
            <w:pPr>
              <w:pStyle w:val="43"/>
              <w:rPr>
                <w:b/>
                <w:bCs w:val="0"/>
              </w:rPr>
            </w:pPr>
          </w:p>
        </w:tc>
        <w:tc>
          <w:tcPr>
            <w:tcW w:w="1365" w:type="dxa"/>
            <w:vMerge w:val="continue"/>
            <w:vAlign w:val="center"/>
          </w:tcPr>
          <w:p>
            <w:pPr>
              <w:pStyle w:val="43"/>
              <w:rPr>
                <w:b/>
                <w:bCs w:val="0"/>
              </w:rPr>
            </w:pPr>
          </w:p>
        </w:tc>
        <w:tc>
          <w:tcPr>
            <w:tcW w:w="885" w:type="dxa"/>
            <w:vAlign w:val="center"/>
          </w:tcPr>
          <w:p>
            <w:pPr>
              <w:pStyle w:val="43"/>
              <w:rPr>
                <w:b/>
                <w:bCs w:val="0"/>
              </w:rPr>
            </w:pPr>
            <w:r>
              <w:rPr>
                <w:b/>
                <w:bCs w:val="0"/>
              </w:rPr>
              <w:t>保护区级别</w:t>
            </w:r>
          </w:p>
        </w:tc>
        <w:tc>
          <w:tcPr>
            <w:tcW w:w="1755" w:type="dxa"/>
            <w:vAlign w:val="center"/>
          </w:tcPr>
          <w:p>
            <w:pPr>
              <w:pStyle w:val="43"/>
              <w:rPr>
                <w:b/>
                <w:bCs w:val="0"/>
              </w:rPr>
            </w:pPr>
            <w:r>
              <w:rPr>
                <w:b/>
                <w:bCs w:val="0"/>
              </w:rPr>
              <w:t>水域</w:t>
            </w:r>
          </w:p>
        </w:tc>
        <w:tc>
          <w:tcPr>
            <w:tcW w:w="1695" w:type="dxa"/>
            <w:vAlign w:val="center"/>
          </w:tcPr>
          <w:p>
            <w:pPr>
              <w:pStyle w:val="43"/>
              <w:rPr>
                <w:b/>
                <w:bCs w:val="0"/>
              </w:rPr>
            </w:pPr>
            <w:r>
              <w:rPr>
                <w:b/>
                <w:bCs w:val="0"/>
              </w:rPr>
              <w:t>陆域</w:t>
            </w:r>
          </w:p>
        </w:tc>
        <w:tc>
          <w:tcPr>
            <w:tcW w:w="895" w:type="dxa"/>
            <w:vAlign w:val="center"/>
          </w:tcPr>
          <w:p>
            <w:pPr>
              <w:pStyle w:val="43"/>
              <w:rPr>
                <w:b/>
                <w:bCs w:val="0"/>
              </w:rPr>
            </w:pPr>
            <w:r>
              <w:rPr>
                <w:b/>
                <w:bCs w:val="0"/>
              </w:rPr>
              <w:t>面积（km</w:t>
            </w:r>
            <w:r>
              <w:rPr>
                <w:b/>
                <w:bCs w:val="0"/>
                <w:vertAlign w:val="superscript"/>
              </w:rPr>
              <w:t>2</w:t>
            </w:r>
            <w:r>
              <w:rPr>
                <w:b/>
                <w:bCs w:val="0"/>
              </w:rPr>
              <w:t>）</w:t>
            </w:r>
          </w:p>
        </w:tc>
        <w:tc>
          <w:tcPr>
            <w:tcW w:w="1707" w:type="dxa"/>
            <w:vMerge w:val="continue"/>
            <w:vAlign w:val="center"/>
          </w:tcPr>
          <w:p>
            <w:pPr>
              <w:pStyle w:val="43"/>
              <w:rPr>
                <w:b/>
                <w:bCs w:val="0"/>
              </w:rPr>
            </w:pPr>
          </w:p>
        </w:tc>
        <w:tc>
          <w:tcPr>
            <w:tcW w:w="733" w:type="dxa"/>
            <w:vMerge w:val="continue"/>
            <w:vAlign w:val="center"/>
          </w:tcPr>
          <w:p>
            <w:pPr>
              <w:pStyle w:val="43"/>
              <w:rPr>
                <w:b/>
                <w:bCs w:val="0"/>
              </w:rPr>
            </w:pPr>
          </w:p>
        </w:tc>
        <w:tc>
          <w:tcPr>
            <w:tcW w:w="950" w:type="dxa"/>
            <w:vAlign w:val="center"/>
          </w:tcPr>
          <w:p>
            <w:pPr>
              <w:pStyle w:val="43"/>
              <w:rPr>
                <w:b/>
                <w:bCs w:val="0"/>
              </w:rPr>
            </w:pPr>
            <w:r>
              <w:rPr>
                <w:b/>
                <w:bCs w:val="0"/>
              </w:rPr>
              <w:t>保护区级别</w:t>
            </w:r>
          </w:p>
        </w:tc>
        <w:tc>
          <w:tcPr>
            <w:tcW w:w="3750" w:type="dxa"/>
            <w:vAlign w:val="center"/>
          </w:tcPr>
          <w:p>
            <w:pPr>
              <w:pStyle w:val="43"/>
              <w:rPr>
                <w:b/>
                <w:bCs w:val="0"/>
              </w:rPr>
            </w:pPr>
            <w:r>
              <w:rPr>
                <w:b/>
                <w:bCs w:val="0"/>
              </w:rPr>
              <w:t>水域</w:t>
            </w:r>
          </w:p>
        </w:tc>
        <w:tc>
          <w:tcPr>
            <w:tcW w:w="3900" w:type="dxa"/>
            <w:vAlign w:val="center"/>
          </w:tcPr>
          <w:p>
            <w:pPr>
              <w:pStyle w:val="43"/>
              <w:rPr>
                <w:b/>
                <w:bCs w:val="0"/>
              </w:rPr>
            </w:pPr>
            <w:r>
              <w:rPr>
                <w:b/>
                <w:bCs w:val="0"/>
              </w:rPr>
              <w:t>陆域</w:t>
            </w:r>
          </w:p>
        </w:tc>
        <w:tc>
          <w:tcPr>
            <w:tcW w:w="933" w:type="dxa"/>
            <w:vAlign w:val="center"/>
          </w:tcPr>
          <w:p>
            <w:pPr>
              <w:pStyle w:val="43"/>
              <w:rPr>
                <w:b/>
                <w:bCs w:val="0"/>
              </w:rPr>
            </w:pPr>
            <w:r>
              <w:rPr>
                <w:b/>
                <w:bCs w:val="0"/>
              </w:rPr>
              <w:t>面积（km</w:t>
            </w:r>
            <w:r>
              <w:rPr>
                <w:b/>
                <w:bCs w:val="0"/>
                <w:vertAlign w:val="superscript"/>
              </w:rPr>
              <w:t>2</w:t>
            </w:r>
            <w:r>
              <w:rPr>
                <w:b/>
                <w:bCs w:val="0"/>
              </w:rPr>
              <w:t>）</w:t>
            </w:r>
          </w:p>
        </w:tc>
        <w:tc>
          <w:tcPr>
            <w:tcW w:w="1936" w:type="dxa"/>
            <w:vMerge w:val="continue"/>
            <w:vAlign w:val="center"/>
          </w:tcPr>
          <w:p>
            <w:pPr>
              <w:pStyle w:val="43"/>
              <w:rPr>
                <w:b/>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381" w:type="dxa"/>
            <w:vMerge w:val="restart"/>
            <w:vAlign w:val="center"/>
          </w:tcPr>
          <w:p>
            <w:pPr>
              <w:pStyle w:val="43"/>
            </w:pPr>
            <w:r>
              <w:t>1</w:t>
            </w:r>
          </w:p>
        </w:tc>
        <w:tc>
          <w:tcPr>
            <w:tcW w:w="1365" w:type="dxa"/>
            <w:vMerge w:val="restart"/>
            <w:vAlign w:val="center"/>
          </w:tcPr>
          <w:p>
            <w:pPr>
              <w:pStyle w:val="43"/>
              <w:rPr>
                <w:lang w:eastAsia="zh-CN"/>
              </w:rPr>
            </w:pPr>
            <w:r>
              <w:rPr>
                <w:lang w:eastAsia="zh-CN"/>
              </w:rPr>
              <w:t>白塔至月城河段饮用水水源保护区</w:t>
            </w:r>
          </w:p>
        </w:tc>
        <w:tc>
          <w:tcPr>
            <w:tcW w:w="885" w:type="dxa"/>
            <w:vAlign w:val="center"/>
          </w:tcPr>
          <w:p>
            <w:pPr>
              <w:pStyle w:val="43"/>
            </w:pPr>
            <w:r>
              <w:t>一级</w:t>
            </w:r>
          </w:p>
        </w:tc>
        <w:tc>
          <w:tcPr>
            <w:tcW w:w="1755" w:type="dxa"/>
            <w:vAlign w:val="center"/>
          </w:tcPr>
          <w:p>
            <w:pPr>
              <w:pStyle w:val="43"/>
              <w:rPr>
                <w:lang w:eastAsia="zh-CN"/>
              </w:rPr>
            </w:pPr>
            <w:r>
              <w:rPr>
                <w:lang w:eastAsia="zh-CN"/>
              </w:rPr>
              <w:t>白塔宝联至霖磐河段</w:t>
            </w:r>
            <w:r>
              <w:rPr>
                <w:rFonts w:hint="eastAsia"/>
                <w:lang w:eastAsia="zh-CN"/>
              </w:rPr>
              <w:t>。</w:t>
            </w:r>
          </w:p>
        </w:tc>
        <w:tc>
          <w:tcPr>
            <w:tcW w:w="1695" w:type="dxa"/>
            <w:vAlign w:val="center"/>
          </w:tcPr>
          <w:p>
            <w:pPr>
              <w:pStyle w:val="43"/>
              <w:rPr>
                <w:lang w:eastAsia="zh-CN"/>
              </w:rPr>
            </w:pPr>
            <w:r>
              <w:rPr>
                <w:lang w:eastAsia="zh-CN"/>
              </w:rPr>
              <w:t>两岸向陆纵深50米集雨面积内</w:t>
            </w:r>
            <w:r>
              <w:rPr>
                <w:rFonts w:hint="eastAsia"/>
                <w:lang w:eastAsia="zh-CN"/>
              </w:rPr>
              <w:t>。</w:t>
            </w:r>
          </w:p>
        </w:tc>
        <w:tc>
          <w:tcPr>
            <w:tcW w:w="895" w:type="dxa"/>
            <w:vAlign w:val="center"/>
          </w:tcPr>
          <w:p>
            <w:pPr>
              <w:pStyle w:val="43"/>
              <w:rPr>
                <w:lang w:eastAsia="zh-CN"/>
              </w:rPr>
            </w:pPr>
            <w:r>
              <w:rPr>
                <w:rFonts w:hint="eastAsia"/>
                <w:lang w:eastAsia="zh-CN"/>
              </w:rPr>
              <w:t>1.733</w:t>
            </w:r>
          </w:p>
        </w:tc>
        <w:tc>
          <w:tcPr>
            <w:tcW w:w="1707" w:type="dxa"/>
            <w:vMerge w:val="restart"/>
            <w:vAlign w:val="center"/>
          </w:tcPr>
          <w:p>
            <w:pPr>
              <w:pStyle w:val="43"/>
              <w:rPr>
                <w:lang w:eastAsia="zh-CN"/>
              </w:rPr>
            </w:pPr>
            <w:r>
              <w:rPr>
                <w:lang w:eastAsia="zh-CN"/>
              </w:rPr>
              <w:t>白塔至月城河段饮用水水源保护区</w:t>
            </w:r>
          </w:p>
        </w:tc>
        <w:tc>
          <w:tcPr>
            <w:tcW w:w="733" w:type="dxa"/>
            <w:vMerge w:val="restart"/>
            <w:vAlign w:val="center"/>
          </w:tcPr>
          <w:p>
            <w:pPr>
              <w:pStyle w:val="43"/>
            </w:pPr>
            <w:r>
              <w:t>II类</w:t>
            </w:r>
          </w:p>
        </w:tc>
        <w:tc>
          <w:tcPr>
            <w:tcW w:w="950" w:type="dxa"/>
            <w:vAlign w:val="center"/>
          </w:tcPr>
          <w:p>
            <w:pPr>
              <w:pStyle w:val="43"/>
            </w:pPr>
            <w:r>
              <w:t>一级</w:t>
            </w:r>
          </w:p>
        </w:tc>
        <w:tc>
          <w:tcPr>
            <w:tcW w:w="3750" w:type="dxa"/>
            <w:vAlign w:val="center"/>
          </w:tcPr>
          <w:p>
            <w:pPr>
              <w:pStyle w:val="43"/>
              <w:jc w:val="both"/>
              <w:rPr>
                <w:lang w:eastAsia="zh-CN"/>
              </w:rPr>
            </w:pPr>
            <w:r>
              <w:rPr>
                <w:rFonts w:hint="eastAsia"/>
                <w:lang w:eastAsia="zh-CN"/>
              </w:rPr>
              <w:t>榕江南河白塔水厂取水口上游1000m至三洲拦河闸上游边界的水域范围。</w:t>
            </w:r>
          </w:p>
        </w:tc>
        <w:tc>
          <w:tcPr>
            <w:tcW w:w="3900" w:type="dxa"/>
            <w:vAlign w:val="center"/>
          </w:tcPr>
          <w:p>
            <w:pPr>
              <w:pStyle w:val="43"/>
              <w:jc w:val="both"/>
              <w:rPr>
                <w:lang w:eastAsia="zh-CN"/>
              </w:rPr>
            </w:pPr>
            <w:r>
              <w:rPr>
                <w:rFonts w:hint="eastAsia"/>
                <w:highlight w:val="none"/>
              </w:rPr>
              <w:t>相应一级保护区水域沿岸向陆纵深</w:t>
            </w:r>
            <w:r>
              <w:rPr>
                <w:highlight w:val="none"/>
              </w:rPr>
              <w:t>50</w:t>
            </w:r>
            <w:r>
              <w:rPr>
                <w:rFonts w:hint="eastAsia"/>
                <w:highlight w:val="none"/>
              </w:rPr>
              <w:t>米的陆域范围，但不超过榕江南河两侧</w:t>
            </w:r>
            <w:r>
              <w:rPr>
                <w:rFonts w:hint="eastAsia"/>
                <w:bCs/>
                <w:highlight w:val="none"/>
              </w:rPr>
              <w:t>防洪堤围</w:t>
            </w:r>
            <w:r>
              <w:rPr>
                <w:rFonts w:hint="eastAsia"/>
                <w:highlight w:val="none"/>
              </w:rPr>
              <w:t>迎水坡堤肩线、或滨河道路迎河侧路肩线的陆域范围。</w:t>
            </w:r>
          </w:p>
        </w:tc>
        <w:tc>
          <w:tcPr>
            <w:tcW w:w="933" w:type="dxa"/>
            <w:vAlign w:val="center"/>
          </w:tcPr>
          <w:p>
            <w:pPr>
              <w:pStyle w:val="43"/>
              <w:rPr>
                <w:highlight w:val="none"/>
                <w:lang w:eastAsia="zh-CN"/>
              </w:rPr>
            </w:pPr>
            <w:r>
              <w:rPr>
                <w:highlight w:val="none"/>
                <w:lang w:eastAsia="zh-CN"/>
              </w:rPr>
              <w:t>1.741</w:t>
            </w:r>
          </w:p>
        </w:tc>
        <w:tc>
          <w:tcPr>
            <w:tcW w:w="1936" w:type="dxa"/>
            <w:vMerge w:val="restart"/>
            <w:vAlign w:val="center"/>
          </w:tcPr>
          <w:p>
            <w:pPr>
              <w:pStyle w:val="43"/>
              <w:rPr>
                <w:lang w:eastAsia="zh-CN"/>
              </w:rPr>
            </w:pPr>
            <w:r>
              <w:rPr>
                <w:rFonts w:hint="eastAsia"/>
                <w:lang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381" w:type="dxa"/>
            <w:vMerge w:val="continue"/>
            <w:vAlign w:val="center"/>
          </w:tcPr>
          <w:p>
            <w:pPr>
              <w:pStyle w:val="43"/>
            </w:pPr>
          </w:p>
        </w:tc>
        <w:tc>
          <w:tcPr>
            <w:tcW w:w="1365" w:type="dxa"/>
            <w:vMerge w:val="continue"/>
            <w:vAlign w:val="center"/>
          </w:tcPr>
          <w:p>
            <w:pPr>
              <w:pStyle w:val="43"/>
            </w:pPr>
          </w:p>
        </w:tc>
        <w:tc>
          <w:tcPr>
            <w:tcW w:w="885" w:type="dxa"/>
            <w:vAlign w:val="center"/>
          </w:tcPr>
          <w:p>
            <w:pPr>
              <w:pStyle w:val="43"/>
            </w:pPr>
            <w:r>
              <w:t>二级</w:t>
            </w:r>
          </w:p>
        </w:tc>
        <w:tc>
          <w:tcPr>
            <w:tcW w:w="1755" w:type="dxa"/>
            <w:vAlign w:val="center"/>
          </w:tcPr>
          <w:p>
            <w:pPr>
              <w:pStyle w:val="43"/>
              <w:rPr>
                <w:lang w:eastAsia="zh-CN"/>
              </w:rPr>
            </w:pPr>
            <w:r>
              <w:rPr>
                <w:lang w:eastAsia="zh-CN"/>
              </w:rPr>
              <w:t>除一级保护区外的其他区域</w:t>
            </w:r>
            <w:r>
              <w:rPr>
                <w:rFonts w:hint="eastAsia"/>
                <w:lang w:eastAsia="zh-CN"/>
              </w:rPr>
              <w:t>。</w:t>
            </w:r>
          </w:p>
        </w:tc>
        <w:tc>
          <w:tcPr>
            <w:tcW w:w="1695" w:type="dxa"/>
            <w:vAlign w:val="center"/>
          </w:tcPr>
          <w:p>
            <w:pPr>
              <w:pStyle w:val="43"/>
              <w:rPr>
                <w:lang w:eastAsia="zh-CN"/>
              </w:rPr>
            </w:pPr>
            <w:r>
              <w:rPr>
                <w:lang w:eastAsia="zh-CN"/>
              </w:rPr>
              <w:t>两岸向陆纵深50米集雨面积内</w:t>
            </w:r>
            <w:r>
              <w:rPr>
                <w:rFonts w:hint="eastAsia"/>
                <w:lang w:eastAsia="zh-CN"/>
              </w:rPr>
              <w:t>。</w:t>
            </w:r>
          </w:p>
        </w:tc>
        <w:tc>
          <w:tcPr>
            <w:tcW w:w="895" w:type="dxa"/>
            <w:vAlign w:val="center"/>
          </w:tcPr>
          <w:p>
            <w:pPr>
              <w:pStyle w:val="43"/>
              <w:rPr>
                <w:lang w:eastAsia="zh-CN"/>
              </w:rPr>
            </w:pPr>
            <w:r>
              <w:rPr>
                <w:rFonts w:hint="eastAsia"/>
                <w:lang w:eastAsia="zh-CN"/>
              </w:rPr>
              <w:t>3.658</w:t>
            </w:r>
          </w:p>
        </w:tc>
        <w:tc>
          <w:tcPr>
            <w:tcW w:w="1707" w:type="dxa"/>
            <w:vMerge w:val="continue"/>
            <w:vAlign w:val="center"/>
          </w:tcPr>
          <w:p>
            <w:pPr>
              <w:pStyle w:val="43"/>
              <w:rPr>
                <w:lang w:eastAsia="zh-CN"/>
              </w:rPr>
            </w:pPr>
          </w:p>
        </w:tc>
        <w:tc>
          <w:tcPr>
            <w:tcW w:w="733" w:type="dxa"/>
            <w:vMerge w:val="continue"/>
            <w:vAlign w:val="center"/>
          </w:tcPr>
          <w:p>
            <w:pPr>
              <w:pStyle w:val="43"/>
              <w:rPr>
                <w:lang w:eastAsia="zh-CN"/>
              </w:rPr>
            </w:pPr>
          </w:p>
        </w:tc>
        <w:tc>
          <w:tcPr>
            <w:tcW w:w="950" w:type="dxa"/>
            <w:vAlign w:val="center"/>
          </w:tcPr>
          <w:p>
            <w:pPr>
              <w:pStyle w:val="43"/>
            </w:pPr>
            <w:r>
              <w:t>二级</w:t>
            </w:r>
          </w:p>
        </w:tc>
        <w:tc>
          <w:tcPr>
            <w:tcW w:w="3750" w:type="dxa"/>
            <w:vAlign w:val="center"/>
          </w:tcPr>
          <w:p>
            <w:pPr>
              <w:pStyle w:val="43"/>
              <w:jc w:val="both"/>
              <w:rPr>
                <w:lang w:eastAsia="zh-CN"/>
              </w:rPr>
            </w:pPr>
            <w:r>
              <w:rPr>
                <w:rFonts w:hint="eastAsia"/>
                <w:lang w:eastAsia="zh-CN"/>
              </w:rPr>
              <w:t>榕江南河一级保护区上游边界起上溯2000m，白塔新溪自汇入处一级保护区边界上溯2000m河段的水域范围。</w:t>
            </w:r>
          </w:p>
        </w:tc>
        <w:tc>
          <w:tcPr>
            <w:tcW w:w="3900" w:type="dxa"/>
            <w:vAlign w:val="center"/>
          </w:tcPr>
          <w:p>
            <w:pPr>
              <w:pStyle w:val="43"/>
              <w:jc w:val="both"/>
              <w:rPr>
                <w:lang w:eastAsia="zh-CN"/>
              </w:rPr>
            </w:pPr>
            <w:r>
              <w:rPr>
                <w:rFonts w:hint="eastAsia"/>
                <w:highlight w:val="none"/>
              </w:rPr>
              <w:t>榕江南河相应一级及二级保护区水域沿岸向陆纵深</w:t>
            </w:r>
            <w:r>
              <w:rPr>
                <w:rFonts w:hint="eastAsia"/>
                <w:highlight w:val="none"/>
                <w:lang w:val="en-US" w:eastAsia="zh-CN"/>
              </w:rPr>
              <w:t>至</w:t>
            </w:r>
            <w:r>
              <w:rPr>
                <w:rFonts w:hint="eastAsia"/>
                <w:highlight w:val="none"/>
              </w:rPr>
              <w:t>两侧</w:t>
            </w:r>
            <w:r>
              <w:rPr>
                <w:rFonts w:hint="eastAsia"/>
                <w:bCs/>
                <w:highlight w:val="none"/>
              </w:rPr>
              <w:t>防洪</w:t>
            </w:r>
            <w:r>
              <w:rPr>
                <w:rFonts w:hint="eastAsia"/>
                <w:szCs w:val="24"/>
                <w:highlight w:val="none"/>
              </w:rPr>
              <w:t>堤围迎水坡</w:t>
            </w:r>
            <w:r>
              <w:rPr>
                <w:rFonts w:hint="eastAsia"/>
                <w:highlight w:val="none"/>
              </w:rPr>
              <w:t>堤肩</w:t>
            </w:r>
            <w:r>
              <w:rPr>
                <w:rFonts w:hint="eastAsia"/>
                <w:szCs w:val="24"/>
                <w:highlight w:val="none"/>
              </w:rPr>
              <w:t>线或</w:t>
            </w:r>
            <w:r>
              <w:rPr>
                <w:rFonts w:hint="eastAsia"/>
                <w:highlight w:val="none"/>
              </w:rPr>
              <w:t>滨河道路迎</w:t>
            </w:r>
            <w:r>
              <w:rPr>
                <w:rFonts w:hint="eastAsia"/>
                <w:highlight w:val="none"/>
                <w:lang w:val="en-US" w:eastAsia="zh-CN"/>
              </w:rPr>
              <w:t>河</w:t>
            </w:r>
            <w:r>
              <w:rPr>
                <w:rFonts w:hint="eastAsia"/>
                <w:highlight w:val="none"/>
              </w:rPr>
              <w:t>侧路肩线</w:t>
            </w:r>
            <w:r>
              <w:rPr>
                <w:rFonts w:hint="eastAsia"/>
                <w:highlight w:val="none"/>
                <w:lang w:eastAsia="zh-CN"/>
              </w:rPr>
              <w:t>，</w:t>
            </w:r>
            <w:r>
              <w:rPr>
                <w:rFonts w:hint="eastAsia"/>
                <w:highlight w:val="none"/>
                <w:lang w:val="en-US" w:eastAsia="zh-CN"/>
              </w:rPr>
              <w:t>除一级保护区外</w:t>
            </w:r>
            <w:r>
              <w:rPr>
                <w:rFonts w:hint="eastAsia"/>
                <w:highlight w:val="none"/>
              </w:rPr>
              <w:t>的陆域范围。白塔新溪相应二级保护区水域沿岸向陆纵深</w:t>
            </w:r>
            <w:r>
              <w:rPr>
                <w:highlight w:val="none"/>
              </w:rPr>
              <w:t>50</w:t>
            </w:r>
            <w:r>
              <w:rPr>
                <w:rFonts w:hint="eastAsia"/>
                <w:highlight w:val="none"/>
              </w:rPr>
              <w:t>米，但不超过两侧堤围迎水坡堤肩线的陆域范围。</w:t>
            </w:r>
          </w:p>
        </w:tc>
        <w:tc>
          <w:tcPr>
            <w:tcW w:w="933" w:type="dxa"/>
            <w:vAlign w:val="center"/>
          </w:tcPr>
          <w:p>
            <w:pPr>
              <w:pStyle w:val="43"/>
              <w:rPr>
                <w:highlight w:val="none"/>
                <w:lang w:eastAsia="zh-CN"/>
              </w:rPr>
            </w:pPr>
            <w:r>
              <w:rPr>
                <w:highlight w:val="none"/>
                <w:lang w:eastAsia="zh-CN"/>
              </w:rPr>
              <w:t>1.</w:t>
            </w:r>
            <w:r>
              <w:rPr>
                <w:rFonts w:hint="eastAsia"/>
                <w:highlight w:val="none"/>
                <w:lang w:eastAsia="zh-CN"/>
              </w:rPr>
              <w:t>7</w:t>
            </w:r>
            <w:r>
              <w:rPr>
                <w:rFonts w:hint="eastAsia"/>
                <w:highlight w:val="none"/>
                <w:lang w:val="en-US" w:eastAsia="zh-CN"/>
              </w:rPr>
              <w:t>52</w:t>
            </w:r>
          </w:p>
        </w:tc>
        <w:tc>
          <w:tcPr>
            <w:tcW w:w="1936" w:type="dxa"/>
            <w:vMerge w:val="continue"/>
            <w:vAlign w:val="center"/>
          </w:tcPr>
          <w:p>
            <w:pPr>
              <w:pStyle w:val="4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381" w:type="dxa"/>
            <w:vMerge w:val="restart"/>
            <w:vAlign w:val="center"/>
          </w:tcPr>
          <w:p>
            <w:pPr>
              <w:pStyle w:val="43"/>
            </w:pPr>
            <w:r>
              <w:t>2</w:t>
            </w:r>
          </w:p>
        </w:tc>
        <w:tc>
          <w:tcPr>
            <w:tcW w:w="1365" w:type="dxa"/>
            <w:vMerge w:val="restart"/>
            <w:vAlign w:val="center"/>
          </w:tcPr>
          <w:p>
            <w:pPr>
              <w:pStyle w:val="43"/>
              <w:rPr>
                <w:lang w:eastAsia="zh-CN"/>
              </w:rPr>
            </w:pPr>
            <w:r>
              <w:rPr>
                <w:rFonts w:hint="eastAsia"/>
                <w:lang w:eastAsia="zh-CN"/>
              </w:rPr>
              <w:t>钱坑</w:t>
            </w:r>
            <w:r>
              <w:rPr>
                <w:lang w:eastAsia="zh-CN"/>
              </w:rPr>
              <w:t>饮用水源</w:t>
            </w:r>
            <w:r>
              <w:rPr>
                <w:rFonts w:hint="eastAsia"/>
                <w:lang w:eastAsia="zh-CN"/>
              </w:rPr>
              <w:t>一级</w:t>
            </w:r>
            <w:r>
              <w:rPr>
                <w:lang w:eastAsia="zh-CN"/>
              </w:rPr>
              <w:t>保护区</w:t>
            </w:r>
          </w:p>
        </w:tc>
        <w:tc>
          <w:tcPr>
            <w:tcW w:w="885" w:type="dxa"/>
            <w:vAlign w:val="center"/>
          </w:tcPr>
          <w:p>
            <w:pPr>
              <w:pStyle w:val="43"/>
            </w:pPr>
            <w:r>
              <w:t>一级</w:t>
            </w:r>
          </w:p>
        </w:tc>
        <w:tc>
          <w:tcPr>
            <w:tcW w:w="1755" w:type="dxa"/>
            <w:vAlign w:val="center"/>
          </w:tcPr>
          <w:p>
            <w:pPr>
              <w:pStyle w:val="43"/>
              <w:rPr>
                <w:lang w:eastAsia="zh-CN"/>
              </w:rPr>
            </w:pPr>
            <w:r>
              <w:rPr>
                <w:lang w:eastAsia="zh-CN"/>
              </w:rPr>
              <w:t>河婆镇出水口至钱坑拦河坝水域</w:t>
            </w:r>
            <w:r>
              <w:rPr>
                <w:rFonts w:hint="eastAsia"/>
                <w:lang w:eastAsia="zh-CN"/>
              </w:rPr>
              <w:t>。</w:t>
            </w:r>
          </w:p>
        </w:tc>
        <w:tc>
          <w:tcPr>
            <w:tcW w:w="1695" w:type="dxa"/>
            <w:vAlign w:val="center"/>
          </w:tcPr>
          <w:p>
            <w:pPr>
              <w:pStyle w:val="43"/>
              <w:rPr>
                <w:lang w:eastAsia="zh-CN"/>
              </w:rPr>
            </w:pPr>
            <w:r>
              <w:rPr>
                <w:lang w:eastAsia="zh-CN"/>
              </w:rPr>
              <w:t>相应一级保护区水域两岸河堤外坡脚向陆纵深50米的陆域。</w:t>
            </w:r>
          </w:p>
        </w:tc>
        <w:tc>
          <w:tcPr>
            <w:tcW w:w="895" w:type="dxa"/>
            <w:vAlign w:val="center"/>
          </w:tcPr>
          <w:p>
            <w:pPr>
              <w:pStyle w:val="43"/>
              <w:rPr>
                <w:lang w:eastAsia="zh-CN"/>
              </w:rPr>
            </w:pPr>
            <w:r>
              <w:rPr>
                <w:rFonts w:hint="eastAsia"/>
                <w:lang w:eastAsia="zh-CN"/>
              </w:rPr>
              <w:t>6.427</w:t>
            </w:r>
          </w:p>
        </w:tc>
        <w:tc>
          <w:tcPr>
            <w:tcW w:w="1707" w:type="dxa"/>
            <w:vMerge w:val="restart"/>
            <w:vAlign w:val="center"/>
          </w:tcPr>
          <w:p>
            <w:pPr>
              <w:pStyle w:val="43"/>
              <w:rPr>
                <w:lang w:eastAsia="zh-CN"/>
              </w:rPr>
            </w:pPr>
            <w:r>
              <w:rPr>
                <w:rFonts w:hint="eastAsia"/>
                <w:lang w:eastAsia="zh-CN"/>
              </w:rPr>
              <w:t>钱坑</w:t>
            </w:r>
            <w:r>
              <w:rPr>
                <w:lang w:eastAsia="zh-CN"/>
              </w:rPr>
              <w:t>饮用水水源保护区</w:t>
            </w:r>
          </w:p>
        </w:tc>
        <w:tc>
          <w:tcPr>
            <w:tcW w:w="733" w:type="dxa"/>
            <w:vMerge w:val="restart"/>
            <w:vAlign w:val="center"/>
          </w:tcPr>
          <w:p>
            <w:pPr>
              <w:pStyle w:val="43"/>
            </w:pPr>
            <w:r>
              <w:t>II类</w:t>
            </w:r>
          </w:p>
        </w:tc>
        <w:tc>
          <w:tcPr>
            <w:tcW w:w="950" w:type="dxa"/>
            <w:vAlign w:val="center"/>
          </w:tcPr>
          <w:p>
            <w:pPr>
              <w:pStyle w:val="43"/>
            </w:pPr>
            <w:r>
              <w:t>一级</w:t>
            </w:r>
          </w:p>
        </w:tc>
        <w:tc>
          <w:tcPr>
            <w:tcW w:w="3750" w:type="dxa"/>
            <w:vAlign w:val="center"/>
          </w:tcPr>
          <w:p>
            <w:pPr>
              <w:spacing w:line="240" w:lineRule="auto"/>
              <w:ind w:firstLine="0" w:firstLineChars="0"/>
              <w:rPr>
                <w:bCs/>
                <w:sz w:val="21"/>
                <w:szCs w:val="24"/>
              </w:rPr>
            </w:pPr>
            <w:r>
              <w:rPr>
                <w:rFonts w:hint="eastAsia"/>
                <w:bCs/>
                <w:sz w:val="21"/>
                <w:szCs w:val="24"/>
                <w:lang w:val="en-US" w:eastAsia="zh-CN"/>
              </w:rPr>
              <w:t>象山水电站</w:t>
            </w:r>
            <w:r>
              <w:rPr>
                <w:rFonts w:hint="eastAsia"/>
                <w:bCs/>
                <w:sz w:val="21"/>
                <w:szCs w:val="24"/>
              </w:rPr>
              <w:t>下游</w:t>
            </w:r>
            <w:r>
              <w:rPr>
                <w:rFonts w:hint="eastAsia"/>
                <w:bCs/>
                <w:sz w:val="21"/>
                <w:szCs w:val="24"/>
                <w:lang w:val="en-US" w:eastAsia="zh-CN"/>
              </w:rPr>
              <w:t>0.70</w:t>
            </w:r>
            <w:r>
              <w:rPr>
                <w:bCs/>
                <w:sz w:val="21"/>
                <w:szCs w:val="24"/>
              </w:rPr>
              <w:t>km</w:t>
            </w:r>
            <w:r>
              <w:rPr>
                <w:rFonts w:hint="eastAsia"/>
                <w:bCs/>
                <w:sz w:val="21"/>
                <w:szCs w:val="24"/>
              </w:rPr>
              <w:t>处至乌石拦河闸上游</w:t>
            </w:r>
            <w:r>
              <w:rPr>
                <w:bCs/>
                <w:sz w:val="21"/>
                <w:szCs w:val="24"/>
              </w:rPr>
              <w:t>1.39km</w:t>
            </w:r>
            <w:r>
              <w:rPr>
                <w:rFonts w:hint="eastAsia"/>
                <w:bCs/>
                <w:sz w:val="21"/>
                <w:szCs w:val="24"/>
              </w:rPr>
              <w:t>处，除甬莞高速（G1523）</w:t>
            </w:r>
            <w:r>
              <w:rPr>
                <w:rFonts w:hint="eastAsia"/>
                <w:bCs/>
                <w:sz w:val="21"/>
                <w:szCs w:val="24"/>
                <w:lang w:val="en-US" w:eastAsia="zh-CN"/>
              </w:rPr>
              <w:t>以及省道S239中心线穿越位置上下游各</w:t>
            </w:r>
            <w:r>
              <w:rPr>
                <w:rFonts w:hint="eastAsia"/>
                <w:bCs/>
                <w:sz w:val="21"/>
                <w:szCs w:val="24"/>
              </w:rPr>
              <w:t>100m</w:t>
            </w:r>
            <w:r>
              <w:rPr>
                <w:rFonts w:hint="eastAsia"/>
                <w:bCs/>
                <w:sz w:val="21"/>
                <w:szCs w:val="24"/>
                <w:lang w:eastAsia="zh-CN"/>
              </w:rPr>
              <w:t>（</w:t>
            </w:r>
            <w:r>
              <w:rPr>
                <w:rFonts w:hint="eastAsia"/>
                <w:bCs/>
                <w:sz w:val="21"/>
                <w:szCs w:val="24"/>
                <w:lang w:val="en-US" w:eastAsia="zh-CN"/>
              </w:rPr>
              <w:t>合计200m</w:t>
            </w:r>
            <w:r>
              <w:rPr>
                <w:rFonts w:hint="eastAsia"/>
                <w:bCs/>
                <w:sz w:val="21"/>
                <w:szCs w:val="24"/>
                <w:lang w:eastAsia="zh-CN"/>
              </w:rPr>
              <w:t>）</w:t>
            </w:r>
            <w:r>
              <w:rPr>
                <w:rFonts w:hint="eastAsia"/>
                <w:bCs/>
                <w:sz w:val="21"/>
                <w:szCs w:val="24"/>
              </w:rPr>
              <w:t>的水域范围。</w:t>
            </w:r>
          </w:p>
        </w:tc>
        <w:tc>
          <w:tcPr>
            <w:tcW w:w="3900" w:type="dxa"/>
            <w:vAlign w:val="center"/>
          </w:tcPr>
          <w:p>
            <w:pPr>
              <w:pStyle w:val="43"/>
              <w:jc w:val="both"/>
              <w:rPr>
                <w:lang w:eastAsia="zh-CN"/>
              </w:rPr>
            </w:pPr>
            <w:r>
              <w:rPr>
                <w:rFonts w:hint="eastAsia"/>
                <w:lang w:eastAsia="zh-CN"/>
              </w:rPr>
              <w:t>相应一级保护区水域向陆纵深50米的陆域范围。</w:t>
            </w:r>
          </w:p>
        </w:tc>
        <w:tc>
          <w:tcPr>
            <w:tcW w:w="933" w:type="dxa"/>
            <w:vAlign w:val="center"/>
          </w:tcPr>
          <w:p>
            <w:pPr>
              <w:pStyle w:val="43"/>
              <w:rPr>
                <w:rFonts w:hint="default"/>
                <w:highlight w:val="yellow"/>
                <w:lang w:val="en-US" w:eastAsia="zh-CN"/>
              </w:rPr>
            </w:pPr>
            <w:r>
              <w:rPr>
                <w:rFonts w:hint="default"/>
                <w:highlight w:val="none"/>
                <w:lang w:val="en-US" w:eastAsia="zh-CN"/>
              </w:rPr>
              <w:t>6.293</w:t>
            </w:r>
          </w:p>
        </w:tc>
        <w:tc>
          <w:tcPr>
            <w:tcW w:w="1936" w:type="dxa"/>
            <w:vMerge w:val="restart"/>
            <w:vAlign w:val="center"/>
          </w:tcPr>
          <w:p>
            <w:pPr>
              <w:pStyle w:val="43"/>
            </w:pPr>
            <w:r>
              <w:rPr>
                <w:rFonts w:hint="eastAsia"/>
                <w:lang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381" w:type="dxa"/>
            <w:vMerge w:val="continue"/>
            <w:vAlign w:val="center"/>
          </w:tcPr>
          <w:p>
            <w:pPr>
              <w:pStyle w:val="43"/>
            </w:pPr>
          </w:p>
        </w:tc>
        <w:tc>
          <w:tcPr>
            <w:tcW w:w="1365" w:type="dxa"/>
            <w:vMerge w:val="continue"/>
            <w:vAlign w:val="center"/>
          </w:tcPr>
          <w:p>
            <w:pPr>
              <w:pStyle w:val="43"/>
            </w:pPr>
          </w:p>
        </w:tc>
        <w:tc>
          <w:tcPr>
            <w:tcW w:w="885" w:type="dxa"/>
            <w:vAlign w:val="center"/>
          </w:tcPr>
          <w:p>
            <w:pPr>
              <w:pStyle w:val="43"/>
            </w:pPr>
            <w:r>
              <w:t>二级</w:t>
            </w:r>
          </w:p>
        </w:tc>
        <w:tc>
          <w:tcPr>
            <w:tcW w:w="1755" w:type="dxa"/>
            <w:vAlign w:val="center"/>
          </w:tcPr>
          <w:p>
            <w:pPr>
              <w:pStyle w:val="43"/>
            </w:pPr>
            <w:r>
              <w:t>——</w:t>
            </w:r>
          </w:p>
        </w:tc>
        <w:tc>
          <w:tcPr>
            <w:tcW w:w="1695" w:type="dxa"/>
            <w:vAlign w:val="center"/>
          </w:tcPr>
          <w:p>
            <w:pPr>
              <w:pStyle w:val="43"/>
            </w:pPr>
            <w:r>
              <w:t>——</w:t>
            </w:r>
          </w:p>
        </w:tc>
        <w:tc>
          <w:tcPr>
            <w:tcW w:w="895" w:type="dxa"/>
            <w:vAlign w:val="center"/>
          </w:tcPr>
          <w:p>
            <w:pPr>
              <w:pStyle w:val="43"/>
            </w:pPr>
            <w:r>
              <w:t>0</w:t>
            </w:r>
          </w:p>
        </w:tc>
        <w:tc>
          <w:tcPr>
            <w:tcW w:w="1707" w:type="dxa"/>
            <w:vMerge w:val="continue"/>
            <w:vAlign w:val="center"/>
          </w:tcPr>
          <w:p>
            <w:pPr>
              <w:pStyle w:val="43"/>
            </w:pPr>
          </w:p>
        </w:tc>
        <w:tc>
          <w:tcPr>
            <w:tcW w:w="733" w:type="dxa"/>
            <w:vMerge w:val="continue"/>
            <w:vAlign w:val="center"/>
          </w:tcPr>
          <w:p>
            <w:pPr>
              <w:pStyle w:val="43"/>
            </w:pPr>
          </w:p>
        </w:tc>
        <w:tc>
          <w:tcPr>
            <w:tcW w:w="950" w:type="dxa"/>
            <w:vAlign w:val="center"/>
          </w:tcPr>
          <w:p>
            <w:pPr>
              <w:pStyle w:val="43"/>
            </w:pPr>
            <w:r>
              <w:t>二级</w:t>
            </w:r>
          </w:p>
        </w:tc>
        <w:tc>
          <w:tcPr>
            <w:tcW w:w="3750" w:type="dxa"/>
            <w:vAlign w:val="center"/>
          </w:tcPr>
          <w:p>
            <w:pPr>
              <w:pStyle w:val="43"/>
              <w:jc w:val="both"/>
              <w:rPr>
                <w:lang w:eastAsia="zh-CN"/>
              </w:rPr>
            </w:pPr>
            <w:r>
              <w:rPr>
                <w:rFonts w:hint="eastAsia"/>
              </w:rPr>
              <w:t>甬莞高速（G1523）</w:t>
            </w:r>
            <w:r>
              <w:rPr>
                <w:rFonts w:hint="eastAsia"/>
                <w:bCs/>
                <w:sz w:val="21"/>
                <w:szCs w:val="24"/>
                <w:lang w:val="en-US" w:eastAsia="zh-CN"/>
              </w:rPr>
              <w:t>以及省道S239</w:t>
            </w:r>
            <w:r>
              <w:rPr>
                <w:rFonts w:hint="eastAsia"/>
                <w:lang w:val="en-US" w:eastAsia="zh-CN"/>
              </w:rPr>
              <w:t>中心线穿越位置上下游各</w:t>
            </w:r>
            <w:r>
              <w:rPr>
                <w:rFonts w:hint="eastAsia"/>
              </w:rPr>
              <w:t>100m</w:t>
            </w:r>
            <w:r>
              <w:rPr>
                <w:rFonts w:hint="eastAsia"/>
                <w:lang w:eastAsia="zh-CN"/>
              </w:rPr>
              <w:t>（</w:t>
            </w:r>
            <w:r>
              <w:rPr>
                <w:rFonts w:hint="eastAsia"/>
                <w:lang w:val="en-US" w:eastAsia="zh-CN"/>
              </w:rPr>
              <w:t>合计200m</w:t>
            </w:r>
            <w:r>
              <w:rPr>
                <w:rFonts w:hint="eastAsia"/>
                <w:lang w:eastAsia="zh-CN"/>
              </w:rPr>
              <w:t>）</w:t>
            </w:r>
            <w:r>
              <w:rPr>
                <w:rFonts w:hint="eastAsia"/>
              </w:rPr>
              <w:t>的水域范围</w:t>
            </w:r>
            <w:r>
              <w:rPr>
                <w:rFonts w:hint="eastAsia"/>
                <w:spacing w:val="3"/>
              </w:rPr>
              <w:t>。</w:t>
            </w:r>
          </w:p>
        </w:tc>
        <w:tc>
          <w:tcPr>
            <w:tcW w:w="3900" w:type="dxa"/>
            <w:vAlign w:val="center"/>
          </w:tcPr>
          <w:p>
            <w:pPr>
              <w:pStyle w:val="43"/>
              <w:jc w:val="both"/>
              <w:rPr>
                <w:lang w:eastAsia="zh-CN"/>
              </w:rPr>
            </w:pPr>
            <w:r>
              <w:rPr>
                <w:rFonts w:hint="eastAsia"/>
                <w:lang w:eastAsia="zh-CN"/>
              </w:rPr>
              <w:t>相应二级保护区水域向陆纵深50米的陆域范围。</w:t>
            </w:r>
          </w:p>
        </w:tc>
        <w:tc>
          <w:tcPr>
            <w:tcW w:w="933" w:type="dxa"/>
            <w:vAlign w:val="center"/>
          </w:tcPr>
          <w:p>
            <w:pPr>
              <w:pStyle w:val="43"/>
              <w:rPr>
                <w:rFonts w:hint="default"/>
                <w:highlight w:val="yellow"/>
                <w:lang w:val="en-US" w:eastAsia="zh-CN"/>
              </w:rPr>
            </w:pPr>
            <w:r>
              <w:rPr>
                <w:rFonts w:hint="eastAsia"/>
                <w:highlight w:val="none"/>
                <w:lang w:eastAsia="zh-CN"/>
              </w:rPr>
              <w:t>0.</w:t>
            </w:r>
            <w:r>
              <w:rPr>
                <w:rFonts w:hint="eastAsia"/>
                <w:highlight w:val="none"/>
                <w:lang w:val="en-US" w:eastAsia="zh-CN"/>
              </w:rPr>
              <w:t>134</w:t>
            </w:r>
          </w:p>
        </w:tc>
        <w:tc>
          <w:tcPr>
            <w:tcW w:w="1936" w:type="dxa"/>
            <w:vMerge w:val="continue"/>
            <w:vAlign w:val="center"/>
          </w:tcPr>
          <w:p>
            <w:pPr>
              <w:pStyle w:val="4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381" w:type="dxa"/>
            <w:vMerge w:val="restart"/>
            <w:vAlign w:val="center"/>
          </w:tcPr>
          <w:p>
            <w:pPr>
              <w:pStyle w:val="43"/>
              <w:rPr>
                <w:lang w:eastAsia="zh-CN"/>
              </w:rPr>
            </w:pPr>
            <w:r>
              <w:rPr>
                <w:lang w:eastAsia="zh-CN"/>
              </w:rPr>
              <w:t>3</w:t>
            </w:r>
          </w:p>
        </w:tc>
        <w:tc>
          <w:tcPr>
            <w:tcW w:w="1365" w:type="dxa"/>
            <w:vMerge w:val="restart"/>
            <w:vAlign w:val="center"/>
          </w:tcPr>
          <w:p>
            <w:pPr>
              <w:pStyle w:val="43"/>
              <w:rPr>
                <w:lang w:eastAsia="zh-CN"/>
              </w:rPr>
            </w:pPr>
            <w:r>
              <w:rPr>
                <w:lang w:eastAsia="zh-CN"/>
              </w:rPr>
              <w:t>顶溪水库饮用水源</w:t>
            </w:r>
            <w:r>
              <w:rPr>
                <w:rFonts w:hint="eastAsia"/>
                <w:lang w:eastAsia="zh-CN"/>
              </w:rPr>
              <w:t>一级</w:t>
            </w:r>
            <w:r>
              <w:rPr>
                <w:lang w:eastAsia="zh-CN"/>
              </w:rPr>
              <w:t>保护区</w:t>
            </w:r>
          </w:p>
        </w:tc>
        <w:tc>
          <w:tcPr>
            <w:tcW w:w="885" w:type="dxa"/>
            <w:vAlign w:val="center"/>
          </w:tcPr>
          <w:p>
            <w:pPr>
              <w:pStyle w:val="43"/>
            </w:pPr>
            <w:r>
              <w:t>一级</w:t>
            </w:r>
          </w:p>
        </w:tc>
        <w:tc>
          <w:tcPr>
            <w:tcW w:w="1755" w:type="dxa"/>
            <w:vAlign w:val="center"/>
          </w:tcPr>
          <w:p>
            <w:pPr>
              <w:pStyle w:val="43"/>
              <w:rPr>
                <w:lang w:eastAsia="zh-CN"/>
              </w:rPr>
            </w:pPr>
            <w:r>
              <w:rPr>
                <w:lang w:eastAsia="zh-CN"/>
              </w:rPr>
              <w:t>顶溪水库全部水域</w:t>
            </w:r>
            <w:r>
              <w:rPr>
                <w:rFonts w:hint="eastAsia"/>
                <w:lang w:eastAsia="zh-CN"/>
              </w:rPr>
              <w:t>。</w:t>
            </w:r>
            <w:r>
              <w:rPr>
                <w:lang w:eastAsia="zh-CN"/>
              </w:rPr>
              <w:t>水质保护目标为Ⅱ类</w:t>
            </w:r>
            <w:r>
              <w:rPr>
                <w:rFonts w:hint="eastAsia"/>
                <w:lang w:eastAsia="zh-CN"/>
              </w:rPr>
              <w:t>。</w:t>
            </w:r>
          </w:p>
        </w:tc>
        <w:tc>
          <w:tcPr>
            <w:tcW w:w="1695" w:type="dxa"/>
            <w:vAlign w:val="center"/>
          </w:tcPr>
          <w:p>
            <w:pPr>
              <w:pStyle w:val="43"/>
              <w:rPr>
                <w:lang w:eastAsia="zh-CN"/>
              </w:rPr>
            </w:pPr>
            <w:r>
              <w:rPr>
                <w:lang w:eastAsia="zh-CN"/>
              </w:rPr>
              <w:t>顶溪水库35.9米正常水位线向陆纵深1000米</w:t>
            </w:r>
            <w:r>
              <w:rPr>
                <w:rFonts w:hint="eastAsia"/>
                <w:lang w:eastAsia="zh-CN"/>
              </w:rPr>
              <w:t>。</w:t>
            </w:r>
          </w:p>
        </w:tc>
        <w:tc>
          <w:tcPr>
            <w:tcW w:w="895" w:type="dxa"/>
            <w:vAlign w:val="center"/>
          </w:tcPr>
          <w:p>
            <w:pPr>
              <w:pStyle w:val="43"/>
              <w:rPr>
                <w:lang w:eastAsia="zh-CN"/>
              </w:rPr>
            </w:pPr>
            <w:r>
              <w:rPr>
                <w:rFonts w:hint="eastAsia"/>
                <w:lang w:eastAsia="zh-CN"/>
              </w:rPr>
              <w:t>15.907</w:t>
            </w:r>
          </w:p>
        </w:tc>
        <w:tc>
          <w:tcPr>
            <w:tcW w:w="1707" w:type="dxa"/>
            <w:vMerge w:val="restart"/>
            <w:vAlign w:val="center"/>
          </w:tcPr>
          <w:p>
            <w:pPr>
              <w:pStyle w:val="43"/>
              <w:rPr>
                <w:lang w:eastAsia="zh-CN"/>
              </w:rPr>
            </w:pPr>
            <w:r>
              <w:rPr>
                <w:lang w:eastAsia="zh-CN"/>
              </w:rPr>
              <w:t>顶溪水库饮用水水源保护区</w:t>
            </w:r>
          </w:p>
        </w:tc>
        <w:tc>
          <w:tcPr>
            <w:tcW w:w="733" w:type="dxa"/>
            <w:vMerge w:val="restart"/>
            <w:vAlign w:val="center"/>
          </w:tcPr>
          <w:p>
            <w:pPr>
              <w:pStyle w:val="43"/>
            </w:pPr>
            <w:r>
              <w:t>II类</w:t>
            </w:r>
          </w:p>
        </w:tc>
        <w:tc>
          <w:tcPr>
            <w:tcW w:w="950" w:type="dxa"/>
            <w:vAlign w:val="center"/>
          </w:tcPr>
          <w:p>
            <w:pPr>
              <w:pStyle w:val="43"/>
            </w:pPr>
            <w:r>
              <w:t>一级</w:t>
            </w:r>
          </w:p>
        </w:tc>
        <w:tc>
          <w:tcPr>
            <w:tcW w:w="3750" w:type="dxa"/>
            <w:vAlign w:val="center"/>
          </w:tcPr>
          <w:p>
            <w:pPr>
              <w:pStyle w:val="43"/>
              <w:jc w:val="both"/>
              <w:rPr>
                <w:lang w:eastAsia="zh-CN"/>
              </w:rPr>
            </w:pPr>
            <w:r>
              <w:rPr>
                <w:rFonts w:hint="eastAsia"/>
                <w:lang w:eastAsia="zh-CN"/>
              </w:rPr>
              <w:t>顶溪水库正常水位线</w:t>
            </w:r>
            <w:r>
              <w:rPr>
                <w:rFonts w:hint="eastAsia"/>
                <w:highlight w:val="none"/>
                <w:lang w:eastAsia="zh-CN"/>
              </w:rPr>
              <w:t>（2</w:t>
            </w:r>
            <w:r>
              <w:rPr>
                <w:rFonts w:hint="eastAsia"/>
                <w:highlight w:val="none"/>
                <w:lang w:val="en-US" w:eastAsia="zh-CN"/>
              </w:rPr>
              <w:t>0.85</w:t>
            </w:r>
            <w:r>
              <w:rPr>
                <w:highlight w:val="none"/>
                <w:lang w:eastAsia="zh-CN"/>
              </w:rPr>
              <w:t>m</w:t>
            </w:r>
            <w:r>
              <w:rPr>
                <w:rFonts w:hint="eastAsia"/>
                <w:highlight w:val="none"/>
                <w:lang w:eastAsia="zh-CN"/>
              </w:rPr>
              <w:t>）以</w:t>
            </w:r>
            <w:r>
              <w:rPr>
                <w:rFonts w:hint="eastAsia"/>
                <w:lang w:eastAsia="zh-CN"/>
              </w:rPr>
              <w:t>下全部水域范围。</w:t>
            </w:r>
          </w:p>
        </w:tc>
        <w:tc>
          <w:tcPr>
            <w:tcW w:w="3900" w:type="dxa"/>
            <w:vAlign w:val="center"/>
          </w:tcPr>
          <w:p>
            <w:pPr>
              <w:pStyle w:val="43"/>
              <w:jc w:val="both"/>
              <w:rPr>
                <w:lang w:eastAsia="zh-CN"/>
              </w:rPr>
            </w:pPr>
            <w:r>
              <w:rPr>
                <w:rFonts w:hint="eastAsia"/>
                <w:lang w:eastAsia="zh-CN"/>
              </w:rPr>
              <w:t>顶溪水库相应一级保护区水域边界沿岸向陆纵深200米，不超过流域分水岭的陆域。</w:t>
            </w:r>
          </w:p>
        </w:tc>
        <w:tc>
          <w:tcPr>
            <w:tcW w:w="933" w:type="dxa"/>
            <w:vAlign w:val="center"/>
          </w:tcPr>
          <w:p>
            <w:pPr>
              <w:pStyle w:val="43"/>
              <w:rPr>
                <w:lang w:eastAsia="zh-CN"/>
              </w:rPr>
            </w:pPr>
            <w:r>
              <w:rPr>
                <w:rFonts w:hint="eastAsia"/>
                <w:lang w:eastAsia="zh-CN"/>
              </w:rPr>
              <w:t>4.959</w:t>
            </w:r>
          </w:p>
        </w:tc>
        <w:tc>
          <w:tcPr>
            <w:tcW w:w="1936" w:type="dxa"/>
            <w:vMerge w:val="restart"/>
            <w:vAlign w:val="center"/>
          </w:tcPr>
          <w:p>
            <w:pPr>
              <w:pStyle w:val="43"/>
              <w:rPr>
                <w:lang w:eastAsia="zh-CN"/>
              </w:rPr>
            </w:pPr>
            <w:r>
              <w:rPr>
                <w:rFonts w:hint="eastAsia"/>
                <w:lang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381" w:type="dxa"/>
            <w:vMerge w:val="continue"/>
            <w:vAlign w:val="center"/>
          </w:tcPr>
          <w:p>
            <w:pPr>
              <w:pStyle w:val="43"/>
            </w:pPr>
          </w:p>
        </w:tc>
        <w:tc>
          <w:tcPr>
            <w:tcW w:w="1365" w:type="dxa"/>
            <w:vMerge w:val="continue"/>
            <w:vAlign w:val="center"/>
          </w:tcPr>
          <w:p>
            <w:pPr>
              <w:pStyle w:val="43"/>
            </w:pPr>
          </w:p>
        </w:tc>
        <w:tc>
          <w:tcPr>
            <w:tcW w:w="885" w:type="dxa"/>
            <w:vAlign w:val="center"/>
          </w:tcPr>
          <w:p>
            <w:pPr>
              <w:pStyle w:val="43"/>
            </w:pPr>
            <w:r>
              <w:t>二级</w:t>
            </w:r>
          </w:p>
        </w:tc>
        <w:tc>
          <w:tcPr>
            <w:tcW w:w="1755" w:type="dxa"/>
            <w:vAlign w:val="center"/>
          </w:tcPr>
          <w:p>
            <w:pPr>
              <w:pStyle w:val="43"/>
            </w:pPr>
            <w:r>
              <w:t>——</w:t>
            </w:r>
          </w:p>
        </w:tc>
        <w:tc>
          <w:tcPr>
            <w:tcW w:w="1695" w:type="dxa"/>
            <w:vAlign w:val="center"/>
          </w:tcPr>
          <w:p>
            <w:pPr>
              <w:pStyle w:val="43"/>
            </w:pPr>
            <w:r>
              <w:t>——</w:t>
            </w:r>
          </w:p>
        </w:tc>
        <w:tc>
          <w:tcPr>
            <w:tcW w:w="895" w:type="dxa"/>
            <w:vAlign w:val="center"/>
          </w:tcPr>
          <w:p>
            <w:pPr>
              <w:pStyle w:val="43"/>
              <w:rPr>
                <w:lang w:eastAsia="zh-CN"/>
              </w:rPr>
            </w:pPr>
          </w:p>
        </w:tc>
        <w:tc>
          <w:tcPr>
            <w:tcW w:w="1707" w:type="dxa"/>
            <w:vMerge w:val="continue"/>
            <w:vAlign w:val="center"/>
          </w:tcPr>
          <w:p>
            <w:pPr>
              <w:pStyle w:val="43"/>
            </w:pPr>
          </w:p>
        </w:tc>
        <w:tc>
          <w:tcPr>
            <w:tcW w:w="733" w:type="dxa"/>
            <w:vMerge w:val="continue"/>
            <w:vAlign w:val="center"/>
          </w:tcPr>
          <w:p>
            <w:pPr>
              <w:pStyle w:val="43"/>
            </w:pPr>
          </w:p>
        </w:tc>
        <w:tc>
          <w:tcPr>
            <w:tcW w:w="950" w:type="dxa"/>
            <w:vAlign w:val="center"/>
          </w:tcPr>
          <w:p>
            <w:pPr>
              <w:pStyle w:val="43"/>
            </w:pPr>
            <w:r>
              <w:t>二级</w:t>
            </w:r>
          </w:p>
        </w:tc>
        <w:tc>
          <w:tcPr>
            <w:tcW w:w="3750" w:type="dxa"/>
            <w:vAlign w:val="center"/>
          </w:tcPr>
          <w:p>
            <w:pPr>
              <w:pStyle w:val="43"/>
              <w:jc w:val="both"/>
              <w:rPr>
                <w:lang w:eastAsia="zh-CN"/>
              </w:rPr>
            </w:pPr>
            <w:r>
              <w:rPr>
                <w:lang w:eastAsia="zh-CN"/>
              </w:rPr>
              <w:t>顶溪水库集雨区内除一级保护区以外</w:t>
            </w:r>
            <w:r>
              <w:rPr>
                <w:rFonts w:hint="eastAsia"/>
                <w:lang w:eastAsia="zh-CN"/>
              </w:rPr>
              <w:t>的</w:t>
            </w:r>
            <w:r>
              <w:rPr>
                <w:lang w:eastAsia="zh-CN"/>
              </w:rPr>
              <w:t>全部水域范围</w:t>
            </w:r>
            <w:r>
              <w:rPr>
                <w:rFonts w:hint="eastAsia"/>
                <w:lang w:eastAsia="zh-CN"/>
              </w:rPr>
              <w:t>。</w:t>
            </w:r>
          </w:p>
        </w:tc>
        <w:tc>
          <w:tcPr>
            <w:tcW w:w="3900" w:type="dxa"/>
            <w:vAlign w:val="center"/>
          </w:tcPr>
          <w:p>
            <w:pPr>
              <w:pStyle w:val="43"/>
              <w:jc w:val="both"/>
              <w:rPr>
                <w:lang w:eastAsia="zh-CN"/>
              </w:rPr>
            </w:pPr>
            <w:r>
              <w:rPr>
                <w:rFonts w:hint="eastAsia"/>
                <w:lang w:eastAsia="zh-CN"/>
              </w:rPr>
              <w:t>顶溪</w:t>
            </w:r>
            <w:r>
              <w:rPr>
                <w:lang w:eastAsia="zh-CN"/>
              </w:rPr>
              <w:t>水库周边分水岭内的汇水区域（一级保护区除外）</w:t>
            </w:r>
            <w:r>
              <w:rPr>
                <w:rFonts w:hint="eastAsia"/>
                <w:lang w:eastAsia="zh-CN"/>
              </w:rPr>
              <w:t>。</w:t>
            </w:r>
          </w:p>
        </w:tc>
        <w:tc>
          <w:tcPr>
            <w:tcW w:w="933" w:type="dxa"/>
            <w:vAlign w:val="center"/>
          </w:tcPr>
          <w:p>
            <w:pPr>
              <w:pStyle w:val="43"/>
              <w:rPr>
                <w:lang w:eastAsia="zh-CN"/>
              </w:rPr>
            </w:pPr>
            <w:r>
              <w:rPr>
                <w:rFonts w:hint="eastAsia"/>
                <w:lang w:eastAsia="zh-CN"/>
              </w:rPr>
              <w:t>10.286</w:t>
            </w:r>
          </w:p>
        </w:tc>
        <w:tc>
          <w:tcPr>
            <w:tcW w:w="1936" w:type="dxa"/>
            <w:vMerge w:val="continue"/>
            <w:vAlign w:val="center"/>
          </w:tcPr>
          <w:p>
            <w:pPr>
              <w:pStyle w:val="4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381" w:type="dxa"/>
            <w:vAlign w:val="center"/>
          </w:tcPr>
          <w:p>
            <w:pPr>
              <w:pStyle w:val="43"/>
              <w:rPr>
                <w:lang w:eastAsia="zh-CN"/>
              </w:rPr>
            </w:pPr>
            <w:r>
              <w:rPr>
                <w:rFonts w:hint="eastAsia"/>
                <w:lang w:eastAsia="zh-CN"/>
              </w:rPr>
              <w:t>4</w:t>
            </w:r>
          </w:p>
        </w:tc>
        <w:tc>
          <w:tcPr>
            <w:tcW w:w="1365" w:type="dxa"/>
            <w:vAlign w:val="center"/>
          </w:tcPr>
          <w:p>
            <w:pPr>
              <w:pStyle w:val="43"/>
              <w:rPr>
                <w:lang w:eastAsia="zh-CN"/>
              </w:rPr>
            </w:pPr>
            <w:r>
              <w:rPr>
                <w:lang w:eastAsia="zh-CN"/>
              </w:rPr>
              <w:t>溪东河饮用水源一级保护区</w:t>
            </w:r>
          </w:p>
        </w:tc>
        <w:tc>
          <w:tcPr>
            <w:tcW w:w="885" w:type="dxa"/>
            <w:vAlign w:val="center"/>
          </w:tcPr>
          <w:p>
            <w:pPr>
              <w:pStyle w:val="43"/>
            </w:pPr>
            <w:r>
              <w:t>一级</w:t>
            </w:r>
          </w:p>
        </w:tc>
        <w:tc>
          <w:tcPr>
            <w:tcW w:w="1755" w:type="dxa"/>
            <w:vAlign w:val="center"/>
          </w:tcPr>
          <w:p>
            <w:pPr>
              <w:pStyle w:val="43"/>
              <w:rPr>
                <w:lang w:eastAsia="zh-CN"/>
              </w:rPr>
            </w:pPr>
            <w:r>
              <w:rPr>
                <w:lang w:eastAsia="zh-CN"/>
              </w:rPr>
              <w:t>溪东河溪东水厂取水点上游2000米至“鹰打兔”河段水域，水质保护目标Ⅱ类</w:t>
            </w:r>
            <w:r>
              <w:rPr>
                <w:rFonts w:hint="eastAsia"/>
                <w:lang w:eastAsia="zh-CN"/>
              </w:rPr>
              <w:t>。</w:t>
            </w:r>
          </w:p>
        </w:tc>
        <w:tc>
          <w:tcPr>
            <w:tcW w:w="1695" w:type="dxa"/>
            <w:vAlign w:val="center"/>
          </w:tcPr>
          <w:p>
            <w:pPr>
              <w:pStyle w:val="43"/>
              <w:rPr>
                <w:lang w:eastAsia="zh-CN"/>
              </w:rPr>
            </w:pPr>
            <w:r>
              <w:rPr>
                <w:lang w:eastAsia="zh-CN"/>
              </w:rPr>
              <w:t>相应一级保护区水域两岸河堤外坡脚向陆纵深50米的陆域。</w:t>
            </w:r>
          </w:p>
        </w:tc>
        <w:tc>
          <w:tcPr>
            <w:tcW w:w="895" w:type="dxa"/>
            <w:vAlign w:val="center"/>
          </w:tcPr>
          <w:p>
            <w:pPr>
              <w:pStyle w:val="43"/>
              <w:rPr>
                <w:lang w:eastAsia="zh-CN"/>
              </w:rPr>
            </w:pPr>
            <w:r>
              <w:rPr>
                <w:rFonts w:hint="eastAsia"/>
                <w:lang w:eastAsia="zh-CN"/>
              </w:rPr>
              <w:t>0.245</w:t>
            </w:r>
          </w:p>
        </w:tc>
        <w:tc>
          <w:tcPr>
            <w:tcW w:w="1707" w:type="dxa"/>
            <w:vAlign w:val="center"/>
          </w:tcPr>
          <w:p>
            <w:pPr>
              <w:pStyle w:val="43"/>
              <w:rPr>
                <w:lang w:eastAsia="zh-CN"/>
              </w:rPr>
            </w:pPr>
            <w:r>
              <w:t>——</w:t>
            </w:r>
          </w:p>
        </w:tc>
        <w:tc>
          <w:tcPr>
            <w:tcW w:w="733" w:type="dxa"/>
            <w:vAlign w:val="center"/>
          </w:tcPr>
          <w:p>
            <w:pPr>
              <w:pStyle w:val="43"/>
            </w:pPr>
            <w:r>
              <w:t>II类</w:t>
            </w:r>
          </w:p>
        </w:tc>
        <w:tc>
          <w:tcPr>
            <w:tcW w:w="950" w:type="dxa"/>
            <w:vAlign w:val="center"/>
          </w:tcPr>
          <w:p>
            <w:pPr>
              <w:pStyle w:val="43"/>
            </w:pPr>
            <w:r>
              <w:t>一级</w:t>
            </w:r>
          </w:p>
        </w:tc>
        <w:tc>
          <w:tcPr>
            <w:tcW w:w="3750" w:type="dxa"/>
            <w:vAlign w:val="center"/>
          </w:tcPr>
          <w:p>
            <w:pPr>
              <w:pStyle w:val="43"/>
            </w:pPr>
            <w:r>
              <w:t>——</w:t>
            </w:r>
          </w:p>
        </w:tc>
        <w:tc>
          <w:tcPr>
            <w:tcW w:w="3900" w:type="dxa"/>
            <w:vAlign w:val="center"/>
          </w:tcPr>
          <w:p>
            <w:pPr>
              <w:pStyle w:val="43"/>
            </w:pPr>
            <w:r>
              <w:t>——</w:t>
            </w:r>
          </w:p>
        </w:tc>
        <w:tc>
          <w:tcPr>
            <w:tcW w:w="933" w:type="dxa"/>
            <w:vAlign w:val="center"/>
          </w:tcPr>
          <w:p>
            <w:pPr>
              <w:pStyle w:val="43"/>
            </w:pPr>
          </w:p>
        </w:tc>
        <w:tc>
          <w:tcPr>
            <w:tcW w:w="1936" w:type="dxa"/>
            <w:vAlign w:val="center"/>
          </w:tcPr>
          <w:p>
            <w:pPr>
              <w:pStyle w:val="43"/>
              <w:rPr>
                <w:lang w:eastAsia="zh-CN"/>
              </w:rPr>
            </w:pPr>
            <w:r>
              <w:rPr>
                <w:lang w:eastAsia="zh-CN"/>
              </w:rPr>
              <w:t>待惠来县中心城区水厂建成并实际向神泉镇供水</w:t>
            </w:r>
            <w:r>
              <w:rPr>
                <w:rFonts w:hint="eastAsia"/>
                <w:lang w:eastAsia="zh-CN"/>
              </w:rPr>
              <w:t>，</w:t>
            </w:r>
            <w:r>
              <w:rPr>
                <w:rFonts w:hint="eastAsia"/>
                <w:color w:val="000000"/>
                <w:szCs w:val="24"/>
                <w:highlight w:val="none"/>
                <w:lang w:bidi="ar"/>
              </w:rPr>
              <w:t>神泉镇水厂在溪东河上的取水口拆除</w:t>
            </w:r>
            <w:r>
              <w:rPr>
                <w:rFonts w:hint="eastAsia"/>
                <w:szCs w:val="24"/>
              </w:rPr>
              <w:t>后</w:t>
            </w:r>
            <w:r>
              <w:rPr>
                <w:rFonts w:hint="eastAsia"/>
                <w:szCs w:val="24"/>
                <w:lang w:eastAsia="zh-CN"/>
              </w:rPr>
              <w:t>，</w:t>
            </w:r>
            <w:r>
              <w:rPr>
                <w:lang w:eastAsia="zh-CN"/>
              </w:rPr>
              <w:t>取消</w:t>
            </w:r>
            <w:r>
              <w:rPr>
                <w:rFonts w:hint="eastAsia"/>
                <w:lang w:val="en-US" w:eastAsia="zh-CN"/>
              </w:rPr>
              <w:t>该</w:t>
            </w:r>
            <w:r>
              <w:rPr>
                <w:lang w:eastAsia="zh-CN"/>
              </w:rPr>
              <w:t>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81" w:type="dxa"/>
            <w:vAlign w:val="center"/>
          </w:tcPr>
          <w:p>
            <w:pPr>
              <w:pStyle w:val="43"/>
              <w:rPr>
                <w:lang w:eastAsia="zh-CN"/>
              </w:rPr>
            </w:pPr>
            <w:r>
              <w:rPr>
                <w:rFonts w:hint="eastAsia"/>
                <w:lang w:eastAsia="zh-CN"/>
              </w:rPr>
              <w:t>5</w:t>
            </w:r>
          </w:p>
        </w:tc>
        <w:tc>
          <w:tcPr>
            <w:tcW w:w="1365" w:type="dxa"/>
            <w:vAlign w:val="center"/>
          </w:tcPr>
          <w:p>
            <w:pPr>
              <w:pStyle w:val="43"/>
              <w:rPr>
                <w:lang w:eastAsia="zh-CN"/>
              </w:rPr>
            </w:pPr>
            <w:r>
              <w:rPr>
                <w:lang w:eastAsia="zh-CN"/>
              </w:rPr>
              <w:t>排坑水库饮用水源一级保护区</w:t>
            </w:r>
          </w:p>
        </w:tc>
        <w:tc>
          <w:tcPr>
            <w:tcW w:w="885" w:type="dxa"/>
            <w:vAlign w:val="center"/>
          </w:tcPr>
          <w:p>
            <w:pPr>
              <w:pStyle w:val="43"/>
            </w:pPr>
            <w:r>
              <w:t>一级</w:t>
            </w:r>
          </w:p>
        </w:tc>
        <w:tc>
          <w:tcPr>
            <w:tcW w:w="1755" w:type="dxa"/>
            <w:vAlign w:val="center"/>
          </w:tcPr>
          <w:p>
            <w:pPr>
              <w:pStyle w:val="43"/>
              <w:rPr>
                <w:lang w:eastAsia="zh-CN"/>
              </w:rPr>
            </w:pPr>
            <w:r>
              <w:rPr>
                <w:lang w:eastAsia="zh-CN"/>
              </w:rPr>
              <w:t>古目实水库全部水域</w:t>
            </w:r>
            <w:r>
              <w:rPr>
                <w:rFonts w:hint="eastAsia"/>
                <w:lang w:eastAsia="zh-CN"/>
              </w:rPr>
              <w:t>，水质保护目标为Ⅱ类。</w:t>
            </w:r>
          </w:p>
        </w:tc>
        <w:tc>
          <w:tcPr>
            <w:tcW w:w="1695" w:type="dxa"/>
            <w:vAlign w:val="center"/>
          </w:tcPr>
          <w:p>
            <w:pPr>
              <w:pStyle w:val="43"/>
              <w:rPr>
                <w:lang w:eastAsia="zh-CN"/>
              </w:rPr>
            </w:pPr>
            <w:r>
              <w:rPr>
                <w:lang w:eastAsia="zh-CN"/>
              </w:rPr>
              <w:t>水库</w:t>
            </w:r>
            <w:r>
              <w:rPr>
                <w:rFonts w:hint="eastAsia"/>
                <w:lang w:eastAsia="zh-CN"/>
              </w:rPr>
              <w:t>1平方公里</w:t>
            </w:r>
            <w:r>
              <w:rPr>
                <w:lang w:eastAsia="zh-CN"/>
              </w:rPr>
              <w:t>集水面积</w:t>
            </w:r>
            <w:r>
              <w:rPr>
                <w:rFonts w:hint="eastAsia"/>
                <w:lang w:eastAsia="zh-CN"/>
              </w:rPr>
              <w:t>。</w:t>
            </w:r>
          </w:p>
        </w:tc>
        <w:tc>
          <w:tcPr>
            <w:tcW w:w="895" w:type="dxa"/>
            <w:vAlign w:val="center"/>
          </w:tcPr>
          <w:p>
            <w:pPr>
              <w:pStyle w:val="43"/>
              <w:rPr>
                <w:lang w:eastAsia="zh-CN"/>
              </w:rPr>
            </w:pPr>
            <w:r>
              <w:rPr>
                <w:rFonts w:hint="eastAsia"/>
                <w:lang w:eastAsia="zh-CN"/>
              </w:rPr>
              <w:t>0.971</w:t>
            </w:r>
          </w:p>
        </w:tc>
        <w:tc>
          <w:tcPr>
            <w:tcW w:w="1707" w:type="dxa"/>
            <w:vAlign w:val="center"/>
          </w:tcPr>
          <w:p>
            <w:pPr>
              <w:pStyle w:val="43"/>
              <w:rPr>
                <w:lang w:eastAsia="zh-CN"/>
              </w:rPr>
            </w:pPr>
            <w:r>
              <w:t>——</w:t>
            </w:r>
          </w:p>
        </w:tc>
        <w:tc>
          <w:tcPr>
            <w:tcW w:w="733" w:type="dxa"/>
            <w:vAlign w:val="center"/>
          </w:tcPr>
          <w:p>
            <w:pPr>
              <w:pStyle w:val="43"/>
            </w:pPr>
            <w:r>
              <w:t>II类</w:t>
            </w:r>
          </w:p>
        </w:tc>
        <w:tc>
          <w:tcPr>
            <w:tcW w:w="950" w:type="dxa"/>
            <w:vAlign w:val="center"/>
          </w:tcPr>
          <w:p>
            <w:pPr>
              <w:pStyle w:val="43"/>
            </w:pPr>
            <w:r>
              <w:t>一级</w:t>
            </w:r>
          </w:p>
        </w:tc>
        <w:tc>
          <w:tcPr>
            <w:tcW w:w="3750" w:type="dxa"/>
            <w:vAlign w:val="center"/>
          </w:tcPr>
          <w:p>
            <w:pPr>
              <w:pStyle w:val="43"/>
            </w:pPr>
            <w:r>
              <w:t>——</w:t>
            </w:r>
          </w:p>
        </w:tc>
        <w:tc>
          <w:tcPr>
            <w:tcW w:w="3900" w:type="dxa"/>
            <w:vAlign w:val="center"/>
          </w:tcPr>
          <w:p>
            <w:pPr>
              <w:pStyle w:val="43"/>
            </w:pPr>
            <w:r>
              <w:t>——</w:t>
            </w:r>
          </w:p>
        </w:tc>
        <w:tc>
          <w:tcPr>
            <w:tcW w:w="933" w:type="dxa"/>
            <w:vAlign w:val="center"/>
          </w:tcPr>
          <w:p>
            <w:pPr>
              <w:pStyle w:val="43"/>
            </w:pPr>
          </w:p>
        </w:tc>
        <w:tc>
          <w:tcPr>
            <w:tcW w:w="1936" w:type="dxa"/>
            <w:vAlign w:val="center"/>
          </w:tcPr>
          <w:p>
            <w:pPr>
              <w:pStyle w:val="43"/>
              <w:rPr>
                <w:lang w:eastAsia="zh-CN"/>
              </w:rPr>
            </w:pPr>
            <w:r>
              <w:rPr>
                <w:rFonts w:hint="eastAsia"/>
                <w:lang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381" w:type="dxa"/>
            <w:vAlign w:val="center"/>
          </w:tcPr>
          <w:p>
            <w:pPr>
              <w:pStyle w:val="43"/>
              <w:rPr>
                <w:lang w:eastAsia="zh-CN"/>
              </w:rPr>
            </w:pPr>
            <w:r>
              <w:rPr>
                <w:rFonts w:hint="eastAsia"/>
                <w:lang w:eastAsia="zh-CN"/>
              </w:rPr>
              <w:t>6</w:t>
            </w:r>
          </w:p>
        </w:tc>
        <w:tc>
          <w:tcPr>
            <w:tcW w:w="1365" w:type="dxa"/>
            <w:vAlign w:val="center"/>
          </w:tcPr>
          <w:p>
            <w:pPr>
              <w:pStyle w:val="43"/>
              <w:rPr>
                <w:lang w:eastAsia="zh-CN"/>
              </w:rPr>
            </w:pPr>
            <w:r>
              <w:rPr>
                <w:rFonts w:hint="eastAsia"/>
                <w:lang w:eastAsia="zh-CN"/>
              </w:rPr>
              <w:t>古目实</w:t>
            </w:r>
            <w:r>
              <w:rPr>
                <w:lang w:eastAsia="zh-CN"/>
              </w:rPr>
              <w:t>水库饮用水源一级保护区</w:t>
            </w:r>
          </w:p>
        </w:tc>
        <w:tc>
          <w:tcPr>
            <w:tcW w:w="885" w:type="dxa"/>
            <w:vAlign w:val="center"/>
          </w:tcPr>
          <w:p>
            <w:pPr>
              <w:pStyle w:val="43"/>
            </w:pPr>
            <w:r>
              <w:t>一级</w:t>
            </w:r>
          </w:p>
        </w:tc>
        <w:tc>
          <w:tcPr>
            <w:tcW w:w="1755" w:type="dxa"/>
            <w:vAlign w:val="center"/>
          </w:tcPr>
          <w:p>
            <w:pPr>
              <w:pStyle w:val="43"/>
              <w:rPr>
                <w:lang w:eastAsia="zh-CN"/>
              </w:rPr>
            </w:pPr>
            <w:r>
              <w:rPr>
                <w:lang w:eastAsia="zh-CN"/>
              </w:rPr>
              <w:t>古目实水库全部水域</w:t>
            </w:r>
            <w:bookmarkStart w:id="48" w:name="_GoBack"/>
            <w:bookmarkEnd w:id="48"/>
            <w:r>
              <w:rPr>
                <w:rFonts w:hint="eastAsia"/>
                <w:lang w:eastAsia="zh-CN"/>
              </w:rPr>
              <w:t>。</w:t>
            </w:r>
          </w:p>
        </w:tc>
        <w:tc>
          <w:tcPr>
            <w:tcW w:w="1695" w:type="dxa"/>
            <w:vAlign w:val="center"/>
          </w:tcPr>
          <w:p>
            <w:pPr>
              <w:pStyle w:val="43"/>
              <w:rPr>
                <w:lang w:eastAsia="zh-CN"/>
              </w:rPr>
            </w:pPr>
            <w:r>
              <w:t>水库全部集水面积</w:t>
            </w:r>
            <w:r>
              <w:rPr>
                <w:rFonts w:hint="eastAsia"/>
                <w:lang w:eastAsia="zh-CN"/>
              </w:rPr>
              <w:t>。</w:t>
            </w:r>
          </w:p>
        </w:tc>
        <w:tc>
          <w:tcPr>
            <w:tcW w:w="895" w:type="dxa"/>
            <w:vAlign w:val="center"/>
          </w:tcPr>
          <w:p>
            <w:pPr>
              <w:pStyle w:val="43"/>
              <w:rPr>
                <w:lang w:eastAsia="zh-CN"/>
              </w:rPr>
            </w:pPr>
            <w:r>
              <w:rPr>
                <w:rFonts w:hint="eastAsia"/>
                <w:lang w:eastAsia="zh-CN"/>
              </w:rPr>
              <w:t>0.430</w:t>
            </w:r>
          </w:p>
        </w:tc>
        <w:tc>
          <w:tcPr>
            <w:tcW w:w="1707" w:type="dxa"/>
            <w:vAlign w:val="center"/>
          </w:tcPr>
          <w:p>
            <w:pPr>
              <w:pStyle w:val="43"/>
            </w:pPr>
            <w:r>
              <w:t>——</w:t>
            </w:r>
          </w:p>
        </w:tc>
        <w:tc>
          <w:tcPr>
            <w:tcW w:w="733" w:type="dxa"/>
            <w:vAlign w:val="center"/>
          </w:tcPr>
          <w:p>
            <w:pPr>
              <w:pStyle w:val="43"/>
            </w:pPr>
            <w:r>
              <w:t>II类</w:t>
            </w:r>
          </w:p>
        </w:tc>
        <w:tc>
          <w:tcPr>
            <w:tcW w:w="950" w:type="dxa"/>
            <w:vAlign w:val="center"/>
          </w:tcPr>
          <w:p>
            <w:pPr>
              <w:pStyle w:val="43"/>
            </w:pPr>
            <w:r>
              <w:t>一级</w:t>
            </w:r>
          </w:p>
        </w:tc>
        <w:tc>
          <w:tcPr>
            <w:tcW w:w="3750" w:type="dxa"/>
            <w:vAlign w:val="center"/>
          </w:tcPr>
          <w:p>
            <w:pPr>
              <w:pStyle w:val="43"/>
            </w:pPr>
            <w:r>
              <w:t>——</w:t>
            </w:r>
          </w:p>
        </w:tc>
        <w:tc>
          <w:tcPr>
            <w:tcW w:w="3900" w:type="dxa"/>
            <w:vAlign w:val="center"/>
          </w:tcPr>
          <w:p>
            <w:pPr>
              <w:pStyle w:val="43"/>
            </w:pPr>
            <w:r>
              <w:t>——</w:t>
            </w:r>
          </w:p>
        </w:tc>
        <w:tc>
          <w:tcPr>
            <w:tcW w:w="933" w:type="dxa"/>
            <w:vAlign w:val="center"/>
          </w:tcPr>
          <w:p>
            <w:pPr>
              <w:pStyle w:val="43"/>
              <w:rPr>
                <w:lang w:eastAsia="zh-CN"/>
              </w:rPr>
            </w:pPr>
          </w:p>
        </w:tc>
        <w:tc>
          <w:tcPr>
            <w:tcW w:w="1936" w:type="dxa"/>
            <w:vAlign w:val="center"/>
          </w:tcPr>
          <w:p>
            <w:pPr>
              <w:pStyle w:val="43"/>
              <w:rPr>
                <w:lang w:eastAsia="zh-CN"/>
              </w:rPr>
            </w:pPr>
            <w:r>
              <w:rPr>
                <w:rFonts w:hint="eastAsia"/>
                <w:lang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381" w:type="dxa"/>
            <w:vAlign w:val="center"/>
          </w:tcPr>
          <w:p>
            <w:pPr>
              <w:pStyle w:val="43"/>
              <w:rPr>
                <w:lang w:eastAsia="zh-CN"/>
              </w:rPr>
            </w:pPr>
            <w:r>
              <w:rPr>
                <w:rFonts w:hint="eastAsia"/>
                <w:lang w:eastAsia="zh-CN"/>
              </w:rPr>
              <w:t>7</w:t>
            </w:r>
          </w:p>
        </w:tc>
        <w:tc>
          <w:tcPr>
            <w:tcW w:w="1365" w:type="dxa"/>
            <w:vAlign w:val="center"/>
          </w:tcPr>
          <w:p>
            <w:pPr>
              <w:pStyle w:val="43"/>
              <w:rPr>
                <w:lang w:eastAsia="zh-CN"/>
              </w:rPr>
            </w:pPr>
            <w:r>
              <w:t>——</w:t>
            </w:r>
          </w:p>
        </w:tc>
        <w:tc>
          <w:tcPr>
            <w:tcW w:w="885" w:type="dxa"/>
            <w:vAlign w:val="center"/>
          </w:tcPr>
          <w:p>
            <w:pPr>
              <w:pStyle w:val="43"/>
              <w:rPr>
                <w:lang w:eastAsia="zh-CN"/>
              </w:rPr>
            </w:pPr>
            <w:r>
              <w:t>——</w:t>
            </w:r>
          </w:p>
        </w:tc>
        <w:tc>
          <w:tcPr>
            <w:tcW w:w="1755" w:type="dxa"/>
            <w:vAlign w:val="center"/>
          </w:tcPr>
          <w:p>
            <w:pPr>
              <w:pStyle w:val="43"/>
            </w:pPr>
            <w:r>
              <w:t>——</w:t>
            </w:r>
          </w:p>
        </w:tc>
        <w:tc>
          <w:tcPr>
            <w:tcW w:w="1695" w:type="dxa"/>
            <w:vAlign w:val="center"/>
          </w:tcPr>
          <w:p>
            <w:pPr>
              <w:pStyle w:val="43"/>
            </w:pPr>
            <w:r>
              <w:t>——</w:t>
            </w:r>
          </w:p>
        </w:tc>
        <w:tc>
          <w:tcPr>
            <w:tcW w:w="895" w:type="dxa"/>
            <w:vAlign w:val="center"/>
          </w:tcPr>
          <w:p>
            <w:pPr>
              <w:pStyle w:val="43"/>
            </w:pPr>
            <w:r>
              <w:t>0</w:t>
            </w:r>
          </w:p>
        </w:tc>
        <w:tc>
          <w:tcPr>
            <w:tcW w:w="1707" w:type="dxa"/>
            <w:vAlign w:val="center"/>
          </w:tcPr>
          <w:p>
            <w:pPr>
              <w:pStyle w:val="43"/>
              <w:rPr>
                <w:lang w:eastAsia="zh-CN"/>
              </w:rPr>
            </w:pPr>
            <w:r>
              <w:rPr>
                <w:lang w:eastAsia="zh-CN"/>
              </w:rPr>
              <w:t>船埔镇青潭村</w:t>
            </w:r>
            <w:r>
              <w:rPr>
                <w:rFonts w:hint="eastAsia"/>
                <w:lang w:eastAsia="zh-CN"/>
              </w:rPr>
              <w:t>养</w:t>
            </w:r>
            <w:r>
              <w:rPr>
                <w:lang w:eastAsia="zh-CN"/>
              </w:rPr>
              <w:t>坑仔山溪水饮用水水源保护区</w:t>
            </w:r>
          </w:p>
        </w:tc>
        <w:tc>
          <w:tcPr>
            <w:tcW w:w="733" w:type="dxa"/>
            <w:vAlign w:val="center"/>
          </w:tcPr>
          <w:p>
            <w:pPr>
              <w:pStyle w:val="43"/>
            </w:pPr>
            <w:r>
              <w:t>II类</w:t>
            </w:r>
          </w:p>
        </w:tc>
        <w:tc>
          <w:tcPr>
            <w:tcW w:w="950" w:type="dxa"/>
            <w:vAlign w:val="center"/>
          </w:tcPr>
          <w:p>
            <w:pPr>
              <w:pStyle w:val="43"/>
            </w:pPr>
            <w:r>
              <w:t>一级</w:t>
            </w:r>
          </w:p>
        </w:tc>
        <w:tc>
          <w:tcPr>
            <w:tcW w:w="3750" w:type="dxa"/>
            <w:vAlign w:val="center"/>
          </w:tcPr>
          <w:p>
            <w:pPr>
              <w:pStyle w:val="43"/>
              <w:rPr>
                <w:lang w:eastAsia="zh-CN"/>
              </w:rPr>
            </w:pPr>
            <w:r>
              <w:rPr>
                <w:rFonts w:hint="eastAsia"/>
                <w:lang w:eastAsia="zh-CN"/>
              </w:rPr>
              <w:t>养坑仔山溪水引水陂上游集雨区内的水域范围。</w:t>
            </w:r>
          </w:p>
        </w:tc>
        <w:tc>
          <w:tcPr>
            <w:tcW w:w="3900" w:type="dxa"/>
            <w:vAlign w:val="center"/>
          </w:tcPr>
          <w:p>
            <w:pPr>
              <w:pStyle w:val="43"/>
              <w:rPr>
                <w:lang w:eastAsia="zh-CN"/>
              </w:rPr>
            </w:pPr>
            <w:r>
              <w:rPr>
                <w:rFonts w:hint="eastAsia"/>
                <w:lang w:eastAsia="zh-CN"/>
              </w:rPr>
              <w:t>养坑仔山溪水引水陂上游集雨区内的陆域范围</w:t>
            </w:r>
            <w:r>
              <w:rPr>
                <w:lang w:eastAsia="zh-CN"/>
              </w:rPr>
              <w:t>。</w:t>
            </w:r>
          </w:p>
        </w:tc>
        <w:tc>
          <w:tcPr>
            <w:tcW w:w="933" w:type="dxa"/>
            <w:vAlign w:val="center"/>
          </w:tcPr>
          <w:p>
            <w:pPr>
              <w:pStyle w:val="43"/>
              <w:rPr>
                <w:lang w:eastAsia="zh-CN"/>
              </w:rPr>
            </w:pPr>
            <w:r>
              <w:rPr>
                <w:rFonts w:hint="eastAsia"/>
                <w:lang w:eastAsia="zh-CN"/>
              </w:rPr>
              <w:t>0.641</w:t>
            </w:r>
          </w:p>
        </w:tc>
        <w:tc>
          <w:tcPr>
            <w:tcW w:w="1936" w:type="dxa"/>
            <w:vAlign w:val="center"/>
          </w:tcPr>
          <w:p>
            <w:pPr>
              <w:pStyle w:val="43"/>
            </w:pPr>
            <w:r>
              <w:t>新划定</w:t>
            </w:r>
          </w:p>
        </w:tc>
      </w:tr>
      <w:bookmarkEnd w:id="14"/>
      <w:bookmarkEnd w:id="15"/>
    </w:tbl>
    <w:p>
      <w:pPr>
        <w:pStyle w:val="42"/>
      </w:pPr>
    </w:p>
    <w:sectPr>
      <w:footerReference r:id="rId6" w:type="default"/>
      <w:pgSz w:w="23811" w:h="16838" w:orient="landscape"/>
      <w:pgMar w:top="1440" w:right="1800" w:bottom="1440" w:left="180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2750" cy="2032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12750"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107</w:t>
                          </w:r>
                          <w:r>
                            <w:rPr>
                              <w:rFonts w:hint="eastAsia"/>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6pt;width:32.5pt;mso-position-horizontal:center;mso-position-horizontal-relative:margin;z-index:251659264;mso-width-relative:page;mso-height-relative:page;" filled="f" stroked="f" coordsize="21600,21600" o:gfxdata="UEsDBAoAAAAAAIdO4kAAAAAAAAAAAAAAAAAEAAAAZHJzL1BLAwQUAAAACACHTuJABqIQftIAAAAD&#10;AQAADwAAAGRycy9kb3ducmV2LnhtbE2PS0/DMBCE70j8B2uRuFE7RVQojdMDjxvPAlK5OfGSRNjr&#10;yHbS8u9ZuMBlpNGsZr6tNgfvxIwxDYE0FAsFAqkNdqBOw+vL7dkliJQNWeMCoYYvTLCpj48qU9qw&#10;p2ect7kTXEKpNBr6nMdSytT26E1ahBGJs48QvclsYydtNHsu904ulVpJbwbihd6MeNVj+7mdvAa3&#10;S/GuUfl9vu7u89OjnN5uigetT08KtQaR8ZD/juEHn9GhZqYmTGSTcBr4kfyrnK0u2DUazpcKZF3J&#10;/+z1N1BLAwQUAAAACACHTuJAZkC41hICAAAJBAAADgAAAGRycy9lMm9Eb2MueG1srVNLjhMxEN0j&#10;cQfLe9JJBgKK0hmFGQUhRcxIAbF23HbSkn/YTrrDAeAGrNiw51w5B8/udIbfCrFxV1eVX1W9ep5d&#10;t1qRg/Chtqako8GQEmG4rWqzLem7t8snLygJkZmKKWtESY8i0Ov540ezxk3F2O6sqoQnADFh2riS&#10;7mJ006IIfCc0CwPrhEFQWq9ZxK/fFpVnDdC1KsbD4aRorK+ct1yEAO9tF6TzjC+l4PFOyiAiUSVF&#10;bzGfPp+bdBbzGZtuPXO7mp/bYP/QhWa1QdEL1C2LjOx9/QeUrrm3wco44FYXVsqaizwDphkNf5tm&#10;vWNO5FlATnAXmsL/g+VvDvee1FVJxxNKDNPY0enL59PX76dvnwh8IKhxYYq8tUNmbF/aFovu/QHO&#10;NHcrvU5fTEQQB9XHC72ijYTD+XQ0fv4MEY7QeHiF9SWU4uGy8yG+ElaTZJTUY3uZVHZYhdil9imp&#10;lrHLWqm8QWVIU9LJFeB/iQBcGdRII3StJiu2m/Y818ZWR4zlbaeM4PiyRvEVC/GeeUgB/ULe8Q6H&#10;VBZF7NmiZGf9x7/5Uz42hCglDaRV0vBhz7ygRL022F3SYW/43tj0htnrGwu1jvBwHM8mLvioelN6&#10;q99D9YtUBSFmOGqVNPbmTewEjlfDxWKRk6A2x+LKrB1P0B1Ji320ss7MJlo6Ls5sQW95N+e3kQT9&#10;83/OenjB8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ohB+0gAAAAMBAAAPAAAAAAAAAAEAIAAA&#10;ACIAAABkcnMvZG93bnJldi54bWxQSwECFAAUAAAACACHTuJAZkC41hICAAAJBAAADgAAAAAAAAAB&#10;ACAAAAAhAQAAZHJzL2Uyb0RvYy54bWxQSwUGAAAAAAYABgBZAQAApQUAAAAA&#10;">
              <v:fill on="f" focussize="0,0"/>
              <v:stroke on="f" weight="0.5pt"/>
              <v:imagedata o:title=""/>
              <o:lock v:ext="edit" aspectratio="f"/>
              <v:textbox inset="0mm,0mm,0mm,0mm">
                <w:txbxContent>
                  <w:p>
                    <w:pPr>
                      <w:ind w:firstLine="360"/>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107</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2750" cy="50990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12750" cy="509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0734"/>
                          </w:sdtPr>
                          <w:sdtContent>
                            <w:p>
                              <w:pPr>
                                <w:pStyle w:val="17"/>
                                <w:ind w:firstLine="360"/>
                                <w:jc w:val="center"/>
                              </w:pPr>
                              <w:r>
                                <w:fldChar w:fldCharType="begin"/>
                              </w:r>
                              <w:r>
                                <w:instrText xml:space="preserve">PAGE   \* MERGEFORMAT</w:instrText>
                              </w:r>
                              <w:r>
                                <w:fldChar w:fldCharType="separate"/>
                              </w:r>
                              <w:r>
                                <w:rPr>
                                  <w:lang w:val="zh-CN"/>
                                </w:rPr>
                                <w:t>185</w:t>
                              </w:r>
                              <w: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0.15pt;width:32.5pt;mso-position-horizontal:center;mso-position-horizontal-relative:margin;z-index:251660288;mso-width-relative:page;mso-height-relative:page;" filled="f" stroked="f" coordsize="21600,21600" o:gfxdata="UEsDBAoAAAAAAIdO4kAAAAAAAAAAAAAAAAAEAAAAZHJzL1BLAwQUAAAACACHTuJAttlkSdIAAAAD&#10;AQAADwAAAGRycy9kb3ducmV2LnhtbE2PS0/DMBCE70j8B2uRuFE7IKoqjdMDjxvPAlK5OfGSRNjr&#10;yHbS8u9ZuMBlpNGsZr6tNgfvxIwxDYE0FAsFAqkNdqBOw+vL7dkKRMqGrHGBUMMXJtjUx0eVKW3Y&#10;0zPO29wJLqFUGg19zmMpZWp79CYtwojE2UeI3mS2sZM2mj2XeyfPlVpKbwbihd6MeNVj+7mdvAa3&#10;S/GuUfl9vu7u89OjnN5uigetT08KtQaR8ZD/juEHn9GhZqYmTGSTcBr4kfyrnC0v2TUaVuoCZF3J&#10;/+z1N1BLAwQUAAAACACHTuJA1KLkPBQCAAAJBAAADgAAAGRycy9lMm9Eb2MueG1srVPNjtMwEL4j&#10;8Q6W7zRpoYWtmq7KroqQKnalgji7jt1Esj3GdpuUB4A34MSFO8/V52DsJF3+ToiLM5kZfzPzzefF&#10;dasVOQrnazAFHY9ySoThUNZmX9B3b9dPXlDiAzMlU2BEQU/C0+vl40eLxs7FBCpQpXAEQYyfN7ag&#10;VQh2nmWeV0IzPwIrDAYlOM0C/rp9VjrWILpW2STPZ1kDrrQOuPAevbddkC4TvpSChzspvQhEFRR7&#10;C+l06dzFM1su2HzvmK1q3rfB/qELzWqDRS9QtywwcnD1H1C65g48yDDioDOQsuYizYDTjPPfptlW&#10;zIo0C5Lj7YUm//9g+ZvjvSN1WdDZjBLDNO7o/OXz+ev387dPBH1IUGP9HPO2FjND+xJaXPTg9+iM&#10;c7fS6fjFiQjGkerThV7RBsLR+Ww8eT7FCMfQNL+6yqcRJXu4bJ0PrwRoEo2COtxeIpUdNz50qUNK&#10;rGVgXSuVNqgMaXCEpwj/SwTBlcEacYSu1WiFdtf2c+2gPOFYDjpleMvXNRbfMB/umUMpYL8o73CH&#10;h1SARaC3KKnAffybP+bjhjBKSYPSKqj/cGBOUKJeG9xd1OFguMHYDYY56BtAtY7x4VieTLzgghpM&#10;6UC/R9WvYhUMMcOxVkHDYN6ETuD4arhYrVISqs2ysDFbyyN0R9LqEEDWidlIS8dFzxbqLe2mfxtR&#10;0D//p6yHF7z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ZZEnSAAAAAwEAAA8AAAAAAAAAAQAg&#10;AAAAIgAAAGRycy9kb3ducmV2LnhtbFBLAQIUABQAAAAIAIdO4kDUouQ8FAIAAAkEAAAOAAAAAAAA&#10;AAEAIAAAACEBAABkcnMvZTJvRG9jLnhtbFBLBQYAAAAABgAGAFkBAACnBQAAAAA=&#10;">
              <v:fill on="f" focussize="0,0"/>
              <v:stroke on="f" weight="0.5pt"/>
              <v:imagedata o:title=""/>
              <o:lock v:ext="edit" aspectratio="f"/>
              <v:textbox inset="0mm,0mm,0mm,0mm">
                <w:txbxContent>
                  <w:sdt>
                    <w:sdtPr>
                      <w:id w:val="67320734"/>
                    </w:sdtPr>
                    <w:sdtContent>
                      <w:p>
                        <w:pPr>
                          <w:pStyle w:val="17"/>
                          <w:ind w:firstLine="360"/>
                          <w:jc w:val="center"/>
                        </w:pPr>
                        <w:r>
                          <w:fldChar w:fldCharType="begin"/>
                        </w:r>
                        <w:r>
                          <w:instrText xml:space="preserve">PAGE   \* MERGEFORMAT</w:instrText>
                        </w:r>
                        <w:r>
                          <w:fldChar w:fldCharType="separate"/>
                        </w:r>
                        <w:r>
                          <w:rPr>
                            <w:lang w:val="zh-CN"/>
                          </w:rPr>
                          <w:t>185</w:t>
                        </w:r>
                        <w: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rPr>
        <w:sz w:val="21"/>
        <w:szCs w:val="21"/>
      </w:rPr>
    </w:pPr>
    <w:r>
      <w:rPr>
        <w:rFonts w:hint="eastAsia"/>
        <w:sz w:val="21"/>
        <w:szCs w:val="21"/>
      </w:rPr>
      <w:t>揭阳市部分乡镇级饮用水水源保护区划定及调整可行性研究报告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75F4F"/>
    <w:multiLevelType w:val="singleLevel"/>
    <w:tmpl w:val="E4B75F4F"/>
    <w:lvl w:ilvl="0" w:tentative="0">
      <w:start w:val="2"/>
      <w:numFmt w:val="decimal"/>
      <w:suff w:val="space"/>
      <w:lvlText w:val="%1."/>
      <w:lvlJc w:val="left"/>
    </w:lvl>
  </w:abstractNum>
  <w:abstractNum w:abstractNumId="1">
    <w:nsid w:val="267D4F94"/>
    <w:multiLevelType w:val="multilevel"/>
    <w:tmpl w:val="267D4F94"/>
    <w:lvl w:ilvl="0" w:tentative="0">
      <w:start w:val="1"/>
      <w:numFmt w:val="decimal"/>
      <w:suff w:val="nothing"/>
      <w:lvlText w:val="(%1)、"/>
      <w:lvlJc w:val="left"/>
      <w:pPr>
        <w:ind w:left="568" w:firstLine="0"/>
      </w:pPr>
    </w:lvl>
    <w:lvl w:ilvl="1" w:tentative="0">
      <w:start w:val="1"/>
      <w:numFmt w:val="lowerLetter"/>
      <w:pStyle w:val="4"/>
      <w:lvlText w:val="%2)"/>
      <w:lvlJc w:val="left"/>
      <w:pPr>
        <w:ind w:left="2248" w:hanging="420"/>
      </w:pPr>
    </w:lvl>
    <w:lvl w:ilvl="2" w:tentative="0">
      <w:start w:val="1"/>
      <w:numFmt w:val="lowerRoman"/>
      <w:lvlText w:val="%3."/>
      <w:lvlJc w:val="right"/>
      <w:pPr>
        <w:ind w:left="2668" w:hanging="420"/>
      </w:pPr>
    </w:lvl>
    <w:lvl w:ilvl="3" w:tentative="0">
      <w:start w:val="1"/>
      <w:numFmt w:val="decimal"/>
      <w:lvlText w:val="%4."/>
      <w:lvlJc w:val="left"/>
      <w:pPr>
        <w:ind w:left="3088" w:hanging="420"/>
      </w:pPr>
    </w:lvl>
    <w:lvl w:ilvl="4" w:tentative="0">
      <w:start w:val="1"/>
      <w:numFmt w:val="lowerLetter"/>
      <w:lvlText w:val="%5)"/>
      <w:lvlJc w:val="left"/>
      <w:pPr>
        <w:ind w:left="3508" w:hanging="420"/>
      </w:pPr>
    </w:lvl>
    <w:lvl w:ilvl="5" w:tentative="0">
      <w:start w:val="1"/>
      <w:numFmt w:val="lowerRoman"/>
      <w:lvlText w:val="%6."/>
      <w:lvlJc w:val="right"/>
      <w:pPr>
        <w:ind w:left="3928" w:hanging="420"/>
      </w:pPr>
    </w:lvl>
    <w:lvl w:ilvl="6" w:tentative="0">
      <w:start w:val="1"/>
      <w:numFmt w:val="decimal"/>
      <w:lvlText w:val="%7."/>
      <w:lvlJc w:val="left"/>
      <w:pPr>
        <w:ind w:left="4348" w:hanging="420"/>
      </w:pPr>
    </w:lvl>
    <w:lvl w:ilvl="7" w:tentative="0">
      <w:start w:val="1"/>
      <w:numFmt w:val="lowerLetter"/>
      <w:lvlText w:val="%8)"/>
      <w:lvlJc w:val="left"/>
      <w:pPr>
        <w:ind w:left="4768" w:hanging="420"/>
      </w:pPr>
    </w:lvl>
    <w:lvl w:ilvl="8" w:tentative="0">
      <w:start w:val="1"/>
      <w:numFmt w:val="lowerRoman"/>
      <w:lvlText w:val="%9."/>
      <w:lvlJc w:val="right"/>
      <w:pPr>
        <w:ind w:left="5188" w:hanging="420"/>
      </w:pPr>
    </w:lvl>
  </w:abstractNum>
  <w:abstractNum w:abstractNumId="2">
    <w:nsid w:val="76138824"/>
    <w:multiLevelType w:val="singleLevel"/>
    <w:tmpl w:val="76138824"/>
    <w:lvl w:ilvl="0" w:tentative="0">
      <w:start w:val="1"/>
      <w:numFmt w:val="decimal"/>
      <w:suff w:val="space"/>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2B0A"/>
    <w:rsid w:val="00070916"/>
    <w:rsid w:val="0007756A"/>
    <w:rsid w:val="000A11CC"/>
    <w:rsid w:val="000D2E26"/>
    <w:rsid w:val="000E0DE8"/>
    <w:rsid w:val="000F7616"/>
    <w:rsid w:val="001065A1"/>
    <w:rsid w:val="00136E72"/>
    <w:rsid w:val="00172A27"/>
    <w:rsid w:val="001B5AEF"/>
    <w:rsid w:val="001C30EE"/>
    <w:rsid w:val="002A231C"/>
    <w:rsid w:val="002D1C12"/>
    <w:rsid w:val="002D2E44"/>
    <w:rsid w:val="002F2DDE"/>
    <w:rsid w:val="00304AEE"/>
    <w:rsid w:val="00314743"/>
    <w:rsid w:val="003E2783"/>
    <w:rsid w:val="003F1B62"/>
    <w:rsid w:val="004A44F0"/>
    <w:rsid w:val="004C30FF"/>
    <w:rsid w:val="00507EAB"/>
    <w:rsid w:val="0053065E"/>
    <w:rsid w:val="005935C8"/>
    <w:rsid w:val="005A742C"/>
    <w:rsid w:val="00623839"/>
    <w:rsid w:val="00646332"/>
    <w:rsid w:val="006734FF"/>
    <w:rsid w:val="00683640"/>
    <w:rsid w:val="006B4284"/>
    <w:rsid w:val="007212FF"/>
    <w:rsid w:val="00722964"/>
    <w:rsid w:val="00722FDB"/>
    <w:rsid w:val="00746644"/>
    <w:rsid w:val="007E50DD"/>
    <w:rsid w:val="00803A6C"/>
    <w:rsid w:val="00864FBE"/>
    <w:rsid w:val="008C1612"/>
    <w:rsid w:val="008D0364"/>
    <w:rsid w:val="008D195F"/>
    <w:rsid w:val="009C6664"/>
    <w:rsid w:val="00A50EC4"/>
    <w:rsid w:val="00A54585"/>
    <w:rsid w:val="00A553EB"/>
    <w:rsid w:val="00A754FA"/>
    <w:rsid w:val="00A83A50"/>
    <w:rsid w:val="00AD104D"/>
    <w:rsid w:val="00B10DD3"/>
    <w:rsid w:val="00B8500C"/>
    <w:rsid w:val="00BB368D"/>
    <w:rsid w:val="00BD3E95"/>
    <w:rsid w:val="00C514BB"/>
    <w:rsid w:val="00C73654"/>
    <w:rsid w:val="00C8057E"/>
    <w:rsid w:val="00CA191B"/>
    <w:rsid w:val="00D03071"/>
    <w:rsid w:val="00D12D5C"/>
    <w:rsid w:val="00DD2412"/>
    <w:rsid w:val="00E63F6E"/>
    <w:rsid w:val="00EB37E0"/>
    <w:rsid w:val="00EF559B"/>
    <w:rsid w:val="00F42A5D"/>
    <w:rsid w:val="00F539FD"/>
    <w:rsid w:val="00F74305"/>
    <w:rsid w:val="00F83443"/>
    <w:rsid w:val="00FC01C8"/>
    <w:rsid w:val="011B6A1D"/>
    <w:rsid w:val="01230564"/>
    <w:rsid w:val="015731FE"/>
    <w:rsid w:val="01623321"/>
    <w:rsid w:val="01AF31BC"/>
    <w:rsid w:val="01B94914"/>
    <w:rsid w:val="01CC0EE1"/>
    <w:rsid w:val="02032BC3"/>
    <w:rsid w:val="023E3A02"/>
    <w:rsid w:val="028B0419"/>
    <w:rsid w:val="02C1489D"/>
    <w:rsid w:val="02F96B4F"/>
    <w:rsid w:val="031F079C"/>
    <w:rsid w:val="03202E16"/>
    <w:rsid w:val="03497A7E"/>
    <w:rsid w:val="035D6273"/>
    <w:rsid w:val="03754167"/>
    <w:rsid w:val="037E3015"/>
    <w:rsid w:val="03AA7D78"/>
    <w:rsid w:val="03E77A76"/>
    <w:rsid w:val="041F6640"/>
    <w:rsid w:val="043D7F80"/>
    <w:rsid w:val="045018B2"/>
    <w:rsid w:val="0499450A"/>
    <w:rsid w:val="04EB7E17"/>
    <w:rsid w:val="05956484"/>
    <w:rsid w:val="06295D80"/>
    <w:rsid w:val="064B3DE1"/>
    <w:rsid w:val="065C51F3"/>
    <w:rsid w:val="066B1559"/>
    <w:rsid w:val="068A211F"/>
    <w:rsid w:val="06BC554E"/>
    <w:rsid w:val="06DC56DE"/>
    <w:rsid w:val="06F4269B"/>
    <w:rsid w:val="072D29CA"/>
    <w:rsid w:val="075F13AC"/>
    <w:rsid w:val="07AC3AFA"/>
    <w:rsid w:val="07B25BB1"/>
    <w:rsid w:val="07BF078E"/>
    <w:rsid w:val="07C403CB"/>
    <w:rsid w:val="080B5ED8"/>
    <w:rsid w:val="081C2A0C"/>
    <w:rsid w:val="08D55C70"/>
    <w:rsid w:val="08D9648A"/>
    <w:rsid w:val="09423EDC"/>
    <w:rsid w:val="094D67AA"/>
    <w:rsid w:val="096A2298"/>
    <w:rsid w:val="09962754"/>
    <w:rsid w:val="09B3136A"/>
    <w:rsid w:val="09CC6F49"/>
    <w:rsid w:val="0A0A06D4"/>
    <w:rsid w:val="0A1C4E54"/>
    <w:rsid w:val="0A5E6D4B"/>
    <w:rsid w:val="0AEC7187"/>
    <w:rsid w:val="0B995C04"/>
    <w:rsid w:val="0BDC3247"/>
    <w:rsid w:val="0C090986"/>
    <w:rsid w:val="0CB30DC2"/>
    <w:rsid w:val="0D0C3E2D"/>
    <w:rsid w:val="0D4C61BF"/>
    <w:rsid w:val="0D6949BC"/>
    <w:rsid w:val="0F053DC9"/>
    <w:rsid w:val="0F141B07"/>
    <w:rsid w:val="0FA67149"/>
    <w:rsid w:val="0FAB6D71"/>
    <w:rsid w:val="0FE8297D"/>
    <w:rsid w:val="11916D1F"/>
    <w:rsid w:val="11EA464F"/>
    <w:rsid w:val="123F7418"/>
    <w:rsid w:val="12540544"/>
    <w:rsid w:val="12544387"/>
    <w:rsid w:val="12D614A1"/>
    <w:rsid w:val="134A179B"/>
    <w:rsid w:val="13620A71"/>
    <w:rsid w:val="14206C55"/>
    <w:rsid w:val="14501241"/>
    <w:rsid w:val="149B47C9"/>
    <w:rsid w:val="149C6143"/>
    <w:rsid w:val="14D1775B"/>
    <w:rsid w:val="153B39B2"/>
    <w:rsid w:val="15E8293B"/>
    <w:rsid w:val="161C564D"/>
    <w:rsid w:val="16705556"/>
    <w:rsid w:val="168B4BEB"/>
    <w:rsid w:val="16AE03D6"/>
    <w:rsid w:val="16B70AFF"/>
    <w:rsid w:val="16B94085"/>
    <w:rsid w:val="16EE5818"/>
    <w:rsid w:val="17174A51"/>
    <w:rsid w:val="174D2C62"/>
    <w:rsid w:val="1777450C"/>
    <w:rsid w:val="17A1720B"/>
    <w:rsid w:val="17A76102"/>
    <w:rsid w:val="17EA40E5"/>
    <w:rsid w:val="17EF4595"/>
    <w:rsid w:val="181B427D"/>
    <w:rsid w:val="181C1D66"/>
    <w:rsid w:val="1891646C"/>
    <w:rsid w:val="18F05153"/>
    <w:rsid w:val="18F66F0B"/>
    <w:rsid w:val="18F94F78"/>
    <w:rsid w:val="191D00A8"/>
    <w:rsid w:val="19632456"/>
    <w:rsid w:val="19726A9C"/>
    <w:rsid w:val="19975686"/>
    <w:rsid w:val="19AD3432"/>
    <w:rsid w:val="19C44B8F"/>
    <w:rsid w:val="19E05597"/>
    <w:rsid w:val="1A454046"/>
    <w:rsid w:val="1A591A8A"/>
    <w:rsid w:val="1AB0393F"/>
    <w:rsid w:val="1B5C55E9"/>
    <w:rsid w:val="1B922374"/>
    <w:rsid w:val="1BAD6E2A"/>
    <w:rsid w:val="1C0B0E57"/>
    <w:rsid w:val="1C2758B2"/>
    <w:rsid w:val="1C2F78CB"/>
    <w:rsid w:val="1CE03F18"/>
    <w:rsid w:val="1CE47A2B"/>
    <w:rsid w:val="1CE62D8D"/>
    <w:rsid w:val="1D052168"/>
    <w:rsid w:val="1D11533E"/>
    <w:rsid w:val="1D272AFF"/>
    <w:rsid w:val="1DDD747A"/>
    <w:rsid w:val="1E1001AC"/>
    <w:rsid w:val="1E4C3361"/>
    <w:rsid w:val="1E50675B"/>
    <w:rsid w:val="1E8D2D5F"/>
    <w:rsid w:val="1EB6336C"/>
    <w:rsid w:val="1ED03D99"/>
    <w:rsid w:val="1F7A2F45"/>
    <w:rsid w:val="1FCF28B6"/>
    <w:rsid w:val="1FF364B4"/>
    <w:rsid w:val="20341566"/>
    <w:rsid w:val="20816A9F"/>
    <w:rsid w:val="208B019F"/>
    <w:rsid w:val="20FA2BF0"/>
    <w:rsid w:val="211612AF"/>
    <w:rsid w:val="21787A59"/>
    <w:rsid w:val="21827DF5"/>
    <w:rsid w:val="218F5253"/>
    <w:rsid w:val="21AF09C9"/>
    <w:rsid w:val="21C12AC1"/>
    <w:rsid w:val="22400299"/>
    <w:rsid w:val="22DB057A"/>
    <w:rsid w:val="230A38BE"/>
    <w:rsid w:val="23581F4F"/>
    <w:rsid w:val="2428721E"/>
    <w:rsid w:val="2442530B"/>
    <w:rsid w:val="24590DFC"/>
    <w:rsid w:val="24AD6366"/>
    <w:rsid w:val="24FD6260"/>
    <w:rsid w:val="252458D8"/>
    <w:rsid w:val="25716A0C"/>
    <w:rsid w:val="25CF341F"/>
    <w:rsid w:val="25F71990"/>
    <w:rsid w:val="26245EA2"/>
    <w:rsid w:val="270351D4"/>
    <w:rsid w:val="27493FAB"/>
    <w:rsid w:val="274C7A14"/>
    <w:rsid w:val="274D4160"/>
    <w:rsid w:val="275E49B5"/>
    <w:rsid w:val="276E5B80"/>
    <w:rsid w:val="277140E5"/>
    <w:rsid w:val="281C5822"/>
    <w:rsid w:val="283E5875"/>
    <w:rsid w:val="287128DA"/>
    <w:rsid w:val="2891140E"/>
    <w:rsid w:val="28CF05D2"/>
    <w:rsid w:val="28E75DEF"/>
    <w:rsid w:val="28E76C6C"/>
    <w:rsid w:val="28ED7B85"/>
    <w:rsid w:val="2A27015A"/>
    <w:rsid w:val="2A2B6A32"/>
    <w:rsid w:val="2A56638E"/>
    <w:rsid w:val="2AD40E12"/>
    <w:rsid w:val="2ADB19A4"/>
    <w:rsid w:val="2B5B714C"/>
    <w:rsid w:val="2BB8511E"/>
    <w:rsid w:val="2BCC5762"/>
    <w:rsid w:val="2C1D20D6"/>
    <w:rsid w:val="2C415ED0"/>
    <w:rsid w:val="2C8D6DEF"/>
    <w:rsid w:val="2CAF0170"/>
    <w:rsid w:val="2CE70A97"/>
    <w:rsid w:val="2D96444F"/>
    <w:rsid w:val="2DCA44F3"/>
    <w:rsid w:val="2DD72989"/>
    <w:rsid w:val="2DE30C61"/>
    <w:rsid w:val="2E491800"/>
    <w:rsid w:val="2E4D37CC"/>
    <w:rsid w:val="2E68636A"/>
    <w:rsid w:val="2E6C0ABA"/>
    <w:rsid w:val="2E982FAC"/>
    <w:rsid w:val="2EEE1559"/>
    <w:rsid w:val="2F0F5FC8"/>
    <w:rsid w:val="2F2750DC"/>
    <w:rsid w:val="2F3176F7"/>
    <w:rsid w:val="2F353454"/>
    <w:rsid w:val="2F7D73AB"/>
    <w:rsid w:val="2F887FA2"/>
    <w:rsid w:val="2F8A1225"/>
    <w:rsid w:val="302B270F"/>
    <w:rsid w:val="30650CEA"/>
    <w:rsid w:val="30C47203"/>
    <w:rsid w:val="31094FFC"/>
    <w:rsid w:val="3134721F"/>
    <w:rsid w:val="313A4D41"/>
    <w:rsid w:val="31A42B5F"/>
    <w:rsid w:val="31BB4E65"/>
    <w:rsid w:val="31BE7337"/>
    <w:rsid w:val="31C86500"/>
    <w:rsid w:val="32130B17"/>
    <w:rsid w:val="321C7828"/>
    <w:rsid w:val="322F3D2D"/>
    <w:rsid w:val="327F4F38"/>
    <w:rsid w:val="32922058"/>
    <w:rsid w:val="32AC12BC"/>
    <w:rsid w:val="32BD31CE"/>
    <w:rsid w:val="32BF4B36"/>
    <w:rsid w:val="33196D77"/>
    <w:rsid w:val="33B84F2D"/>
    <w:rsid w:val="33B93452"/>
    <w:rsid w:val="33D20257"/>
    <w:rsid w:val="344773F3"/>
    <w:rsid w:val="34A4213F"/>
    <w:rsid w:val="34A56052"/>
    <w:rsid w:val="34A62806"/>
    <w:rsid w:val="34B04362"/>
    <w:rsid w:val="34FC7034"/>
    <w:rsid w:val="35127B52"/>
    <w:rsid w:val="358610E3"/>
    <w:rsid w:val="35B975EC"/>
    <w:rsid w:val="35C41219"/>
    <w:rsid w:val="363B724F"/>
    <w:rsid w:val="36415163"/>
    <w:rsid w:val="36760A2F"/>
    <w:rsid w:val="367B779E"/>
    <w:rsid w:val="36C64291"/>
    <w:rsid w:val="37202947"/>
    <w:rsid w:val="373A3428"/>
    <w:rsid w:val="37461D3F"/>
    <w:rsid w:val="37A559B5"/>
    <w:rsid w:val="385E6486"/>
    <w:rsid w:val="386A6EC1"/>
    <w:rsid w:val="386D48DF"/>
    <w:rsid w:val="387B5D9B"/>
    <w:rsid w:val="3936080D"/>
    <w:rsid w:val="39376B10"/>
    <w:rsid w:val="39464C71"/>
    <w:rsid w:val="39C83B10"/>
    <w:rsid w:val="3A1465B3"/>
    <w:rsid w:val="3A4A1A5A"/>
    <w:rsid w:val="3A5A1D39"/>
    <w:rsid w:val="3A7836B5"/>
    <w:rsid w:val="3AB10216"/>
    <w:rsid w:val="3B3A4E2C"/>
    <w:rsid w:val="3B8D399E"/>
    <w:rsid w:val="3BB059BC"/>
    <w:rsid w:val="3BB97913"/>
    <w:rsid w:val="3BC602FD"/>
    <w:rsid w:val="3C3B05AB"/>
    <w:rsid w:val="3C5A3BE7"/>
    <w:rsid w:val="3C99407D"/>
    <w:rsid w:val="3CE63F62"/>
    <w:rsid w:val="3D046A4B"/>
    <w:rsid w:val="3D3D238A"/>
    <w:rsid w:val="3D557098"/>
    <w:rsid w:val="3D6E6AAD"/>
    <w:rsid w:val="3D7119FE"/>
    <w:rsid w:val="3D857F8A"/>
    <w:rsid w:val="3D8A0FF1"/>
    <w:rsid w:val="3D9F7240"/>
    <w:rsid w:val="3E064977"/>
    <w:rsid w:val="3E706D00"/>
    <w:rsid w:val="3EAA1A26"/>
    <w:rsid w:val="3EAF72F7"/>
    <w:rsid w:val="3EE651BF"/>
    <w:rsid w:val="3F931476"/>
    <w:rsid w:val="3FE5699A"/>
    <w:rsid w:val="403C27B4"/>
    <w:rsid w:val="40DF6790"/>
    <w:rsid w:val="4166660C"/>
    <w:rsid w:val="41AA346B"/>
    <w:rsid w:val="41B01D7E"/>
    <w:rsid w:val="41E34725"/>
    <w:rsid w:val="42484E1E"/>
    <w:rsid w:val="42A065FE"/>
    <w:rsid w:val="42C74887"/>
    <w:rsid w:val="430509BB"/>
    <w:rsid w:val="43115684"/>
    <w:rsid w:val="435C01FE"/>
    <w:rsid w:val="43692C9B"/>
    <w:rsid w:val="436A52B2"/>
    <w:rsid w:val="43870EEC"/>
    <w:rsid w:val="43C20570"/>
    <w:rsid w:val="43FA062E"/>
    <w:rsid w:val="43FE29C6"/>
    <w:rsid w:val="44596FA9"/>
    <w:rsid w:val="44A266A8"/>
    <w:rsid w:val="44C35EBB"/>
    <w:rsid w:val="44C50E9B"/>
    <w:rsid w:val="44C86585"/>
    <w:rsid w:val="44D557D7"/>
    <w:rsid w:val="450549D2"/>
    <w:rsid w:val="454F075D"/>
    <w:rsid w:val="458E6C85"/>
    <w:rsid w:val="45AE0A45"/>
    <w:rsid w:val="45C16B25"/>
    <w:rsid w:val="460C7246"/>
    <w:rsid w:val="46202B40"/>
    <w:rsid w:val="46643D8A"/>
    <w:rsid w:val="46C64644"/>
    <w:rsid w:val="46F13CE7"/>
    <w:rsid w:val="47ED76B3"/>
    <w:rsid w:val="480B6C08"/>
    <w:rsid w:val="483630FB"/>
    <w:rsid w:val="484D378C"/>
    <w:rsid w:val="48541AA0"/>
    <w:rsid w:val="485D61CF"/>
    <w:rsid w:val="48CE44D7"/>
    <w:rsid w:val="48D65DEB"/>
    <w:rsid w:val="48E83074"/>
    <w:rsid w:val="48FB1CDD"/>
    <w:rsid w:val="49264233"/>
    <w:rsid w:val="49505E3A"/>
    <w:rsid w:val="49713641"/>
    <w:rsid w:val="499709DB"/>
    <w:rsid w:val="49B068DC"/>
    <w:rsid w:val="49D74086"/>
    <w:rsid w:val="49E73A44"/>
    <w:rsid w:val="4A0E6434"/>
    <w:rsid w:val="4A18443C"/>
    <w:rsid w:val="4A2070C1"/>
    <w:rsid w:val="4A561A20"/>
    <w:rsid w:val="4A6C1832"/>
    <w:rsid w:val="4AB42F05"/>
    <w:rsid w:val="4AD30C08"/>
    <w:rsid w:val="4AD9193E"/>
    <w:rsid w:val="4AED3ED7"/>
    <w:rsid w:val="4B2E572E"/>
    <w:rsid w:val="4B5522B0"/>
    <w:rsid w:val="4BE4166B"/>
    <w:rsid w:val="4C355062"/>
    <w:rsid w:val="4C3D1008"/>
    <w:rsid w:val="4C59142F"/>
    <w:rsid w:val="4CAF10C8"/>
    <w:rsid w:val="4CDA236C"/>
    <w:rsid w:val="4CDF4770"/>
    <w:rsid w:val="4D81746C"/>
    <w:rsid w:val="4DC95E70"/>
    <w:rsid w:val="4EAE260C"/>
    <w:rsid w:val="4ECB2FD7"/>
    <w:rsid w:val="4EEE7012"/>
    <w:rsid w:val="4EF116B0"/>
    <w:rsid w:val="4EF55D94"/>
    <w:rsid w:val="4F2C5177"/>
    <w:rsid w:val="4F340686"/>
    <w:rsid w:val="51461B3B"/>
    <w:rsid w:val="514B7329"/>
    <w:rsid w:val="51942C80"/>
    <w:rsid w:val="51D9102C"/>
    <w:rsid w:val="534B1260"/>
    <w:rsid w:val="535A7D5C"/>
    <w:rsid w:val="53B278A4"/>
    <w:rsid w:val="53C92E9A"/>
    <w:rsid w:val="544F5D4A"/>
    <w:rsid w:val="545A71F1"/>
    <w:rsid w:val="54932B85"/>
    <w:rsid w:val="54A61D70"/>
    <w:rsid w:val="54D34161"/>
    <w:rsid w:val="54DC2D59"/>
    <w:rsid w:val="54F156DE"/>
    <w:rsid w:val="550F1B57"/>
    <w:rsid w:val="55224BD6"/>
    <w:rsid w:val="555126FF"/>
    <w:rsid w:val="56292EA5"/>
    <w:rsid w:val="5654546C"/>
    <w:rsid w:val="567724AB"/>
    <w:rsid w:val="56DF38E9"/>
    <w:rsid w:val="578A3A34"/>
    <w:rsid w:val="579A30E1"/>
    <w:rsid w:val="579B37A3"/>
    <w:rsid w:val="57CC4B7B"/>
    <w:rsid w:val="57F31CF7"/>
    <w:rsid w:val="58297664"/>
    <w:rsid w:val="58701A08"/>
    <w:rsid w:val="589521A0"/>
    <w:rsid w:val="58AF1DF5"/>
    <w:rsid w:val="59762872"/>
    <w:rsid w:val="59B52B19"/>
    <w:rsid w:val="59C626BB"/>
    <w:rsid w:val="59F83489"/>
    <w:rsid w:val="5A162B9E"/>
    <w:rsid w:val="5A615D35"/>
    <w:rsid w:val="5A8726BA"/>
    <w:rsid w:val="5AAF469F"/>
    <w:rsid w:val="5AB43B54"/>
    <w:rsid w:val="5B326BD1"/>
    <w:rsid w:val="5B6E4338"/>
    <w:rsid w:val="5BC30D84"/>
    <w:rsid w:val="5C1F0A6C"/>
    <w:rsid w:val="5C3A6486"/>
    <w:rsid w:val="5C9E3E93"/>
    <w:rsid w:val="5CA7197D"/>
    <w:rsid w:val="5D0029B5"/>
    <w:rsid w:val="5DE211D0"/>
    <w:rsid w:val="5DF44FB5"/>
    <w:rsid w:val="5DFC2F16"/>
    <w:rsid w:val="5E0D540E"/>
    <w:rsid w:val="5E127799"/>
    <w:rsid w:val="5E275E7A"/>
    <w:rsid w:val="5E506982"/>
    <w:rsid w:val="5E585B73"/>
    <w:rsid w:val="5EC75006"/>
    <w:rsid w:val="5EE2567A"/>
    <w:rsid w:val="5EE83D08"/>
    <w:rsid w:val="5EEF3B7A"/>
    <w:rsid w:val="5F1C3874"/>
    <w:rsid w:val="5F2849A1"/>
    <w:rsid w:val="5F9C05FF"/>
    <w:rsid w:val="5FD64B11"/>
    <w:rsid w:val="60090C1D"/>
    <w:rsid w:val="602038C2"/>
    <w:rsid w:val="606450FF"/>
    <w:rsid w:val="608B7B39"/>
    <w:rsid w:val="60BE3DA7"/>
    <w:rsid w:val="60CB3348"/>
    <w:rsid w:val="614249E0"/>
    <w:rsid w:val="61483489"/>
    <w:rsid w:val="61613225"/>
    <w:rsid w:val="619666F8"/>
    <w:rsid w:val="61B41FA4"/>
    <w:rsid w:val="622B3100"/>
    <w:rsid w:val="627F3573"/>
    <w:rsid w:val="62CD0000"/>
    <w:rsid w:val="63071432"/>
    <w:rsid w:val="630B17DC"/>
    <w:rsid w:val="63406D8D"/>
    <w:rsid w:val="636275DD"/>
    <w:rsid w:val="638B6773"/>
    <w:rsid w:val="63C301C2"/>
    <w:rsid w:val="63C702A8"/>
    <w:rsid w:val="63CE2047"/>
    <w:rsid w:val="64196E5F"/>
    <w:rsid w:val="64523F75"/>
    <w:rsid w:val="645F2170"/>
    <w:rsid w:val="64AC2BA7"/>
    <w:rsid w:val="64B963A6"/>
    <w:rsid w:val="64BB2974"/>
    <w:rsid w:val="64CC420A"/>
    <w:rsid w:val="64E762BC"/>
    <w:rsid w:val="64F9223C"/>
    <w:rsid w:val="650704CB"/>
    <w:rsid w:val="652B644A"/>
    <w:rsid w:val="653E1EEC"/>
    <w:rsid w:val="65653B38"/>
    <w:rsid w:val="659838B1"/>
    <w:rsid w:val="65A62D52"/>
    <w:rsid w:val="65F92715"/>
    <w:rsid w:val="66044353"/>
    <w:rsid w:val="66677947"/>
    <w:rsid w:val="666C61F1"/>
    <w:rsid w:val="66D65735"/>
    <w:rsid w:val="677D1333"/>
    <w:rsid w:val="67853A26"/>
    <w:rsid w:val="678B0074"/>
    <w:rsid w:val="679A21E2"/>
    <w:rsid w:val="68066C37"/>
    <w:rsid w:val="680B515B"/>
    <w:rsid w:val="69673737"/>
    <w:rsid w:val="6A3E55F9"/>
    <w:rsid w:val="6AAE169D"/>
    <w:rsid w:val="6AAE61FE"/>
    <w:rsid w:val="6B04187A"/>
    <w:rsid w:val="6B32174A"/>
    <w:rsid w:val="6B460609"/>
    <w:rsid w:val="6B7318DC"/>
    <w:rsid w:val="6BC05A48"/>
    <w:rsid w:val="6C031045"/>
    <w:rsid w:val="6C39466C"/>
    <w:rsid w:val="6C7A2660"/>
    <w:rsid w:val="6C8518DD"/>
    <w:rsid w:val="6CA4250A"/>
    <w:rsid w:val="6CB5285B"/>
    <w:rsid w:val="6CFD614E"/>
    <w:rsid w:val="6D1562B3"/>
    <w:rsid w:val="6D1E4ADD"/>
    <w:rsid w:val="6D5A38CF"/>
    <w:rsid w:val="6D9F6697"/>
    <w:rsid w:val="6DA72D03"/>
    <w:rsid w:val="6E34275B"/>
    <w:rsid w:val="6E606ED4"/>
    <w:rsid w:val="6E8F3C85"/>
    <w:rsid w:val="6E975AC4"/>
    <w:rsid w:val="6EBB0A8D"/>
    <w:rsid w:val="6ED75794"/>
    <w:rsid w:val="6EE805BC"/>
    <w:rsid w:val="6F6F5A0A"/>
    <w:rsid w:val="6FAD153D"/>
    <w:rsid w:val="6FB60399"/>
    <w:rsid w:val="7006501C"/>
    <w:rsid w:val="70122367"/>
    <w:rsid w:val="701C3FAB"/>
    <w:rsid w:val="705D5903"/>
    <w:rsid w:val="709956F3"/>
    <w:rsid w:val="7100479B"/>
    <w:rsid w:val="714F4406"/>
    <w:rsid w:val="716032E4"/>
    <w:rsid w:val="71613AB8"/>
    <w:rsid w:val="71B13B1A"/>
    <w:rsid w:val="71EB0665"/>
    <w:rsid w:val="71FA58B4"/>
    <w:rsid w:val="72404E8A"/>
    <w:rsid w:val="729C4A01"/>
    <w:rsid w:val="72AA69FB"/>
    <w:rsid w:val="72F37434"/>
    <w:rsid w:val="72FC6C18"/>
    <w:rsid w:val="73AC0355"/>
    <w:rsid w:val="73FF418A"/>
    <w:rsid w:val="74DC427F"/>
    <w:rsid w:val="75660B3D"/>
    <w:rsid w:val="75811F19"/>
    <w:rsid w:val="75AC6B97"/>
    <w:rsid w:val="76A0321B"/>
    <w:rsid w:val="76AB65D4"/>
    <w:rsid w:val="770A61FF"/>
    <w:rsid w:val="771B7779"/>
    <w:rsid w:val="77F4577F"/>
    <w:rsid w:val="78004F42"/>
    <w:rsid w:val="78323729"/>
    <w:rsid w:val="786A6F94"/>
    <w:rsid w:val="78D52312"/>
    <w:rsid w:val="7946628F"/>
    <w:rsid w:val="795A6689"/>
    <w:rsid w:val="799E277C"/>
    <w:rsid w:val="799E2D35"/>
    <w:rsid w:val="79BF2DBA"/>
    <w:rsid w:val="79DB204B"/>
    <w:rsid w:val="7A2A3B12"/>
    <w:rsid w:val="7A641BAA"/>
    <w:rsid w:val="7A8C2CD5"/>
    <w:rsid w:val="7A942ADA"/>
    <w:rsid w:val="7AED658C"/>
    <w:rsid w:val="7B160AE7"/>
    <w:rsid w:val="7B2565FD"/>
    <w:rsid w:val="7B6D6D2F"/>
    <w:rsid w:val="7B7667A8"/>
    <w:rsid w:val="7B85103F"/>
    <w:rsid w:val="7B9161B4"/>
    <w:rsid w:val="7BB03A0C"/>
    <w:rsid w:val="7BD46BF3"/>
    <w:rsid w:val="7C560C20"/>
    <w:rsid w:val="7C5A7D51"/>
    <w:rsid w:val="7C774803"/>
    <w:rsid w:val="7CB77651"/>
    <w:rsid w:val="7CC566C1"/>
    <w:rsid w:val="7CCB599F"/>
    <w:rsid w:val="7CF67206"/>
    <w:rsid w:val="7D0D4519"/>
    <w:rsid w:val="7D345A5E"/>
    <w:rsid w:val="7D6D480F"/>
    <w:rsid w:val="7D991076"/>
    <w:rsid w:val="7E014C03"/>
    <w:rsid w:val="7E3302AE"/>
    <w:rsid w:val="7E463E05"/>
    <w:rsid w:val="7E4714E0"/>
    <w:rsid w:val="7E527D12"/>
    <w:rsid w:val="7E98541D"/>
    <w:rsid w:val="7EBC72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Times New Roman" w:hAnsi="Times New Roman" w:eastAsia="宋体" w:cs="Times New Roman"/>
      <w:sz w:val="24"/>
      <w:lang w:val="en-US" w:eastAsia="zh-CN" w:bidi="ar-SA"/>
    </w:rPr>
  </w:style>
  <w:style w:type="paragraph" w:styleId="3">
    <w:name w:val="heading 1"/>
    <w:basedOn w:val="1"/>
    <w:next w:val="1"/>
    <w:link w:val="80"/>
    <w:qFormat/>
    <w:uiPriority w:val="9"/>
    <w:pPr>
      <w:keepNext/>
      <w:keepLines/>
      <w:ind w:firstLine="0" w:firstLineChars="0"/>
      <w:jc w:val="center"/>
      <w:outlineLvl w:val="0"/>
    </w:pPr>
    <w:rPr>
      <w:b/>
      <w:bCs/>
      <w:kern w:val="44"/>
      <w:sz w:val="44"/>
      <w:szCs w:val="44"/>
    </w:rPr>
  </w:style>
  <w:style w:type="paragraph" w:styleId="4">
    <w:name w:val="heading 2"/>
    <w:basedOn w:val="1"/>
    <w:next w:val="1"/>
    <w:link w:val="72"/>
    <w:unhideWhenUsed/>
    <w:qFormat/>
    <w:uiPriority w:val="9"/>
    <w:pPr>
      <w:keepNext/>
      <w:keepLines/>
      <w:numPr>
        <w:ilvl w:val="1"/>
        <w:numId w:val="1"/>
      </w:numPr>
      <w:kinsoku w:val="0"/>
      <w:ind w:left="0" w:firstLine="0" w:firstLineChars="0"/>
      <w:jc w:val="left"/>
      <w:outlineLvl w:val="1"/>
    </w:pPr>
    <w:rPr>
      <w:rFonts w:cstheme="majorBidi"/>
      <w:b/>
      <w:bCs/>
      <w:sz w:val="32"/>
      <w:szCs w:val="32"/>
    </w:rPr>
  </w:style>
  <w:style w:type="paragraph" w:styleId="2">
    <w:name w:val="heading 3"/>
    <w:basedOn w:val="1"/>
    <w:next w:val="1"/>
    <w:link w:val="79"/>
    <w:unhideWhenUsed/>
    <w:qFormat/>
    <w:uiPriority w:val="9"/>
    <w:pPr>
      <w:keepNext/>
      <w:keepLines/>
      <w:ind w:firstLine="0" w:firstLineChars="0"/>
      <w:outlineLvl w:val="2"/>
    </w:pPr>
    <w:rPr>
      <w:b/>
      <w:sz w:val="28"/>
    </w:rPr>
  </w:style>
  <w:style w:type="paragraph" w:styleId="5">
    <w:name w:val="heading 4"/>
    <w:basedOn w:val="1"/>
    <w:next w:val="1"/>
    <w:link w:val="81"/>
    <w:unhideWhenUsed/>
    <w:qFormat/>
    <w:uiPriority w:val="0"/>
    <w:pPr>
      <w:keepNext/>
      <w:keepLines/>
      <w:outlineLvl w:val="3"/>
    </w:pPr>
    <w:rPr>
      <w:b/>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7"/>
    <w:qFormat/>
    <w:uiPriority w:val="0"/>
    <w:rPr>
      <w:b/>
      <w:bCs/>
    </w:rPr>
  </w:style>
  <w:style w:type="paragraph" w:styleId="7">
    <w:name w:val="annotation text"/>
    <w:basedOn w:val="1"/>
    <w:link w:val="66"/>
    <w:qFormat/>
    <w:uiPriority w:val="0"/>
    <w:pPr>
      <w:jc w:val="left"/>
    </w:pPr>
  </w:style>
  <w:style w:type="paragraph" w:styleId="8">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kern w:val="2"/>
      <w:sz w:val="21"/>
      <w:szCs w:val="22"/>
    </w:rPr>
  </w:style>
  <w:style w:type="paragraph" w:styleId="9">
    <w:name w:val="Normal Indent"/>
    <w:basedOn w:val="1"/>
    <w:qFormat/>
    <w:uiPriority w:val="0"/>
    <w:pPr>
      <w:ind w:firstLine="200"/>
    </w:pPr>
    <w:rPr>
      <w:szCs w:val="24"/>
    </w:rPr>
  </w:style>
  <w:style w:type="paragraph" w:styleId="10">
    <w:name w:val="Body Text"/>
    <w:basedOn w:val="1"/>
    <w:link w:val="85"/>
    <w:unhideWhenUsed/>
    <w:qFormat/>
    <w:uiPriority w:val="99"/>
    <w:pPr>
      <w:spacing w:after="120"/>
    </w:pPr>
  </w:style>
  <w:style w:type="paragraph" w:styleId="11">
    <w:name w:val="Body Text Indent"/>
    <w:basedOn w:val="1"/>
    <w:next w:val="1"/>
    <w:link w:val="86"/>
    <w:unhideWhenUsed/>
    <w:qFormat/>
    <w:uiPriority w:val="0"/>
    <w:pPr>
      <w:spacing w:after="120"/>
      <w:ind w:left="420" w:leftChars="200"/>
    </w:pPr>
  </w:style>
  <w:style w:type="paragraph" w:styleId="12">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kern w:val="2"/>
      <w:sz w:val="21"/>
      <w:szCs w:val="22"/>
    </w:rPr>
  </w:style>
  <w:style w:type="paragraph" w:styleId="13">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sz w:val="22"/>
      <w:szCs w:val="22"/>
    </w:rPr>
  </w:style>
  <w:style w:type="paragraph" w:styleId="14">
    <w:name w:val="Plain Text"/>
    <w:basedOn w:val="1"/>
    <w:link w:val="87"/>
    <w:unhideWhenUsed/>
    <w:qFormat/>
    <w:uiPriority w:val="0"/>
    <w:rPr>
      <w:rFonts w:ascii="宋体" w:hAnsi="Courier New"/>
    </w:rPr>
  </w:style>
  <w:style w:type="paragraph" w:styleId="15">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kern w:val="2"/>
      <w:sz w:val="21"/>
      <w:szCs w:val="22"/>
    </w:rPr>
  </w:style>
  <w:style w:type="paragraph" w:styleId="16">
    <w:name w:val="Balloon Text"/>
    <w:basedOn w:val="1"/>
    <w:link w:val="68"/>
    <w:qFormat/>
    <w:uiPriority w:val="0"/>
    <w:pPr>
      <w:spacing w:line="240" w:lineRule="auto"/>
    </w:pPr>
    <w:rPr>
      <w:sz w:val="18"/>
      <w:szCs w:val="18"/>
    </w:rPr>
  </w:style>
  <w:style w:type="paragraph" w:styleId="17">
    <w:name w:val="footer"/>
    <w:basedOn w:val="1"/>
    <w:link w:val="84"/>
    <w:unhideWhenUsed/>
    <w:qFormat/>
    <w:uiPriority w:val="99"/>
    <w:pPr>
      <w:tabs>
        <w:tab w:val="center" w:pos="4153"/>
        <w:tab w:val="right" w:pos="8306"/>
      </w:tabs>
      <w:snapToGrid w:val="0"/>
      <w:jc w:val="left"/>
    </w:pPr>
    <w:rPr>
      <w:sz w:val="18"/>
      <w:szCs w:val="18"/>
    </w:rPr>
  </w:style>
  <w:style w:type="paragraph" w:styleId="18">
    <w:name w:val="Body Text First Indent 2"/>
    <w:basedOn w:val="11"/>
    <w:next w:val="14"/>
    <w:link w:val="88"/>
    <w:unhideWhenUsed/>
    <w:qFormat/>
    <w:uiPriority w:val="0"/>
    <w:pPr>
      <w:ind w:firstLine="0"/>
      <w:jc w:val="center"/>
    </w:pPr>
  </w:style>
  <w:style w:type="paragraph" w:styleId="19">
    <w:name w:val="header"/>
    <w:basedOn w:val="1"/>
    <w:link w:val="83"/>
    <w:unhideWhenUsed/>
    <w:qFormat/>
    <w:uiPriority w:val="99"/>
    <w:pPr>
      <w:pBdr>
        <w:bottom w:val="single" w:color="auto" w:sz="6" w:space="1"/>
      </w:pBdr>
      <w:tabs>
        <w:tab w:val="center" w:pos="4153"/>
        <w:tab w:val="right" w:pos="8306"/>
      </w:tabs>
      <w:snapToGrid w:val="0"/>
      <w:ind w:firstLine="0" w:firstLineChars="0"/>
      <w:jc w:val="center"/>
    </w:pPr>
    <w:rPr>
      <w:sz w:val="18"/>
      <w:szCs w:val="18"/>
    </w:rPr>
  </w:style>
  <w:style w:type="paragraph" w:styleId="20">
    <w:name w:val="toc 1"/>
    <w:basedOn w:val="1"/>
    <w:next w:val="1"/>
    <w:unhideWhenUsed/>
    <w:qFormat/>
    <w:uiPriority w:val="39"/>
    <w:pPr>
      <w:tabs>
        <w:tab w:val="right" w:leader="dot" w:pos="8296"/>
      </w:tabs>
      <w:jc w:val="left"/>
    </w:pPr>
    <w:rPr>
      <w:b/>
      <w:bCs/>
      <w:caps/>
      <w:kern w:val="44"/>
      <w:sz w:val="28"/>
      <w:szCs w:val="28"/>
    </w:rPr>
  </w:style>
  <w:style w:type="paragraph" w:styleId="21">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kern w:val="2"/>
      <w:sz w:val="21"/>
      <w:szCs w:val="22"/>
    </w:rPr>
  </w:style>
  <w:style w:type="paragraph" w:styleId="22">
    <w:name w:val="footnote text"/>
    <w:basedOn w:val="1"/>
    <w:qFormat/>
    <w:uiPriority w:val="0"/>
    <w:pPr>
      <w:snapToGrid w:val="0"/>
      <w:jc w:val="left"/>
    </w:pPr>
    <w:rPr>
      <w:sz w:val="18"/>
    </w:rPr>
  </w:style>
  <w:style w:type="paragraph" w:styleId="23">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kern w:val="2"/>
      <w:sz w:val="21"/>
      <w:szCs w:val="22"/>
    </w:rPr>
  </w:style>
  <w:style w:type="paragraph" w:styleId="24">
    <w:name w:val="toc 2"/>
    <w:basedOn w:val="1"/>
    <w:next w:val="1"/>
    <w:unhideWhenUsed/>
    <w:qFormat/>
    <w:uiPriority w:val="39"/>
    <w:pPr>
      <w:tabs>
        <w:tab w:val="right" w:leader="dot" w:pos="8303"/>
      </w:tabs>
      <w:ind w:left="420" w:leftChars="200"/>
    </w:pPr>
    <w:rPr>
      <w:b/>
      <w:snapToGrid w:val="0"/>
      <w:szCs w:val="24"/>
    </w:rPr>
  </w:style>
  <w:style w:type="paragraph" w:styleId="2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kern w:val="2"/>
      <w:sz w:val="21"/>
      <w:szCs w:val="22"/>
    </w:rPr>
  </w:style>
  <w:style w:type="paragraph" w:styleId="26">
    <w:name w:val="Normal (Web)"/>
    <w:basedOn w:val="1"/>
    <w:qFormat/>
    <w:uiPriority w:val="0"/>
    <w:pPr>
      <w:spacing w:beforeAutospacing="1" w:afterAutospacing="1"/>
      <w:jc w:val="left"/>
    </w:pPr>
  </w:style>
  <w:style w:type="character" w:styleId="28">
    <w:name w:val="Strong"/>
    <w:basedOn w:val="27"/>
    <w:qFormat/>
    <w:uiPriority w:val="0"/>
    <w:rPr>
      <w:b/>
    </w:rPr>
  </w:style>
  <w:style w:type="character" w:styleId="29">
    <w:name w:val="page number"/>
    <w:qFormat/>
    <w:uiPriority w:val="0"/>
  </w:style>
  <w:style w:type="character" w:styleId="30">
    <w:name w:val="FollowedHyperlink"/>
    <w:basedOn w:val="27"/>
    <w:unhideWhenUsed/>
    <w:qFormat/>
    <w:uiPriority w:val="99"/>
    <w:rPr>
      <w:color w:val="954F72" w:themeColor="followedHyperlink"/>
      <w:u w:val="single"/>
      <w14:textFill>
        <w14:solidFill>
          <w14:schemeClr w14:val="folHlink"/>
        </w14:solidFill>
      </w14:textFill>
    </w:rPr>
  </w:style>
  <w:style w:type="character" w:styleId="31">
    <w:name w:val="Hyperlink"/>
    <w:unhideWhenUsed/>
    <w:qFormat/>
    <w:uiPriority w:val="99"/>
    <w:rPr>
      <w:color w:val="0000FF"/>
      <w:u w:val="single"/>
    </w:rPr>
  </w:style>
  <w:style w:type="character" w:styleId="32">
    <w:name w:val="annotation reference"/>
    <w:basedOn w:val="27"/>
    <w:qFormat/>
    <w:uiPriority w:val="0"/>
    <w:rPr>
      <w:sz w:val="21"/>
      <w:szCs w:val="21"/>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Heading6"/>
    <w:basedOn w:val="1"/>
    <w:next w:val="1"/>
    <w:qFormat/>
    <w:uiPriority w:val="0"/>
    <w:pPr>
      <w:keepNext/>
      <w:keepLines/>
      <w:spacing w:before="240" w:after="64" w:line="320" w:lineRule="atLeast"/>
      <w:ind w:firstLine="632"/>
      <w:textAlignment w:val="baseline"/>
    </w:pPr>
    <w:rPr>
      <w:rFonts w:ascii="Arial" w:hAnsi="Arial" w:eastAsia="黑体"/>
      <w:b/>
      <w:bCs/>
    </w:rPr>
  </w:style>
  <w:style w:type="paragraph" w:customStyle="1" w:styleId="36">
    <w:name w:val="表格"/>
    <w:basedOn w:val="1"/>
    <w:next w:val="1"/>
    <w:qFormat/>
    <w:uiPriority w:val="0"/>
    <w:pPr>
      <w:autoSpaceDE w:val="0"/>
      <w:autoSpaceDN w:val="0"/>
      <w:adjustRightInd w:val="0"/>
      <w:jc w:val="center"/>
      <w:textAlignment w:val="baseline"/>
    </w:pPr>
    <w:rPr>
      <w:rFonts w:eastAsiaTheme="minorEastAsia" w:cstheme="minorBidi"/>
      <w:kern w:val="2"/>
      <w:szCs w:val="22"/>
    </w:rPr>
  </w:style>
  <w:style w:type="paragraph" w:customStyle="1" w:styleId="37">
    <w:name w:val="列表段落1"/>
    <w:basedOn w:val="1"/>
    <w:qFormat/>
    <w:uiPriority w:val="34"/>
    <w:pPr>
      <w:ind w:firstLine="420"/>
    </w:pPr>
  </w:style>
  <w:style w:type="paragraph" w:customStyle="1" w:styleId="38">
    <w:name w:val="文字"/>
    <w:basedOn w:val="1"/>
    <w:qFormat/>
    <w:uiPriority w:val="0"/>
    <w:pPr>
      <w:widowControl/>
      <w:spacing w:afterLines="50"/>
      <w:ind w:firstLine="420"/>
    </w:pPr>
    <w:rPr>
      <w:szCs w:val="24"/>
    </w:rPr>
  </w:style>
  <w:style w:type="paragraph" w:customStyle="1" w:styleId="39">
    <w:name w:val="列出段落3"/>
    <w:basedOn w:val="1"/>
    <w:qFormat/>
    <w:uiPriority w:val="0"/>
    <w:pPr>
      <w:ind w:firstLine="420"/>
    </w:pPr>
    <w:rPr>
      <w:rFonts w:ascii="宋体" w:hAnsi="宋体" w:cs="宋体"/>
      <w:sz w:val="21"/>
      <w:szCs w:val="21"/>
    </w:rPr>
  </w:style>
  <w:style w:type="table" w:customStyle="1" w:styleId="40">
    <w:name w:val="表格主题11"/>
    <w:basedOn w:val="33"/>
    <w:qFormat/>
    <w:uiPriority w:val="0"/>
    <w:pPr>
      <w:widowControl w:val="0"/>
      <w:adjustRightInd w:val="0"/>
      <w:snapToGrid w:val="0"/>
      <w:spacing w:line="312"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表文中"/>
    <w:basedOn w:val="1"/>
    <w:qFormat/>
    <w:uiPriority w:val="0"/>
    <w:pPr>
      <w:jc w:val="left"/>
    </w:pPr>
    <w:rPr>
      <w:rFonts w:asciiTheme="minorHAnsi" w:hAnsiTheme="minorHAnsi" w:eastAsiaTheme="minorEastAsia" w:cstheme="minorBidi"/>
      <w:color w:val="FF0000"/>
      <w:kern w:val="2"/>
      <w:sz w:val="21"/>
      <w:szCs w:val="19"/>
      <w:lang w:val="zh-CN"/>
    </w:rPr>
  </w:style>
  <w:style w:type="paragraph" w:customStyle="1" w:styleId="42">
    <w:name w:val="图-ST"/>
    <w:basedOn w:val="1"/>
    <w:qFormat/>
    <w:uiPriority w:val="99"/>
    <w:pPr>
      <w:widowControl/>
      <w:spacing w:line="240" w:lineRule="auto"/>
      <w:ind w:firstLine="0" w:firstLineChars="0"/>
      <w:jc w:val="center"/>
    </w:pPr>
    <w:rPr>
      <w:sz w:val="21"/>
    </w:rPr>
  </w:style>
  <w:style w:type="paragraph" w:customStyle="1" w:styleId="43">
    <w:name w:val="表文字"/>
    <w:basedOn w:val="1"/>
    <w:qFormat/>
    <w:uiPriority w:val="0"/>
    <w:pPr>
      <w:spacing w:line="240" w:lineRule="auto"/>
      <w:ind w:firstLine="0" w:firstLineChars="0"/>
      <w:jc w:val="center"/>
    </w:pPr>
    <w:rPr>
      <w:bCs/>
      <w:sz w:val="21"/>
      <w:szCs w:val="24"/>
      <w:lang w:eastAsia="en-US"/>
    </w:rPr>
  </w:style>
  <w:style w:type="paragraph" w:customStyle="1" w:styleId="44">
    <w:name w:val="表格文字"/>
    <w:basedOn w:val="1"/>
    <w:qFormat/>
    <w:uiPriority w:val="0"/>
    <w:pPr>
      <w:adjustRightInd w:val="0"/>
      <w:snapToGrid w:val="0"/>
      <w:spacing w:line="240" w:lineRule="auto"/>
      <w:ind w:firstLine="0" w:firstLineChars="0"/>
      <w:jc w:val="center"/>
    </w:pPr>
    <w:rPr>
      <w:kern w:val="2"/>
      <w:sz w:val="21"/>
      <w:szCs w:val="21"/>
    </w:rPr>
  </w:style>
  <w:style w:type="table" w:customStyle="1" w:styleId="45">
    <w:name w:val="表格主题1"/>
    <w:basedOn w:val="33"/>
    <w:qFormat/>
    <w:uiPriority w:val="0"/>
    <w:pPr>
      <w:widowControl w:val="0"/>
      <w:adjustRightInd w:val="0"/>
      <w:snapToGrid w:val="0"/>
      <w:spacing w:line="312"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5 正文航宇"/>
    <w:basedOn w:val="1"/>
    <w:qFormat/>
    <w:uiPriority w:val="0"/>
    <w:pPr>
      <w:tabs>
        <w:tab w:val="left" w:pos="1980"/>
        <w:tab w:val="left" w:pos="3825"/>
        <w:tab w:val="left" w:pos="4680"/>
      </w:tabs>
      <w:adjustRightInd w:val="0"/>
      <w:snapToGrid w:val="0"/>
      <w:ind w:firstLine="200"/>
    </w:pPr>
    <w:rPr>
      <w:szCs w:val="21"/>
      <w:lang w:val="zh-CN" w:eastAsia="en-US" w:bidi="en-US"/>
    </w:rPr>
  </w:style>
  <w:style w:type="paragraph" w:customStyle="1" w:styleId="47">
    <w:name w:val="图表标题"/>
    <w:basedOn w:val="1"/>
    <w:link w:val="49"/>
    <w:qFormat/>
    <w:uiPriority w:val="0"/>
    <w:pPr>
      <w:jc w:val="center"/>
    </w:pPr>
    <w:rPr>
      <w:b/>
      <w:sz w:val="21"/>
    </w:rPr>
  </w:style>
  <w:style w:type="paragraph" w:customStyle="1" w:styleId="48">
    <w:name w:val="表头"/>
    <w:basedOn w:val="1"/>
    <w:next w:val="1"/>
    <w:qFormat/>
    <w:uiPriority w:val="0"/>
    <w:pPr>
      <w:ind w:firstLine="0" w:firstLineChars="0"/>
      <w:contextualSpacing/>
      <w:jc w:val="center"/>
    </w:pPr>
    <w:rPr>
      <w:rFonts w:cs="宋体"/>
      <w:b/>
      <w:bCs/>
      <w:sz w:val="21"/>
      <w:szCs w:val="21"/>
    </w:rPr>
  </w:style>
  <w:style w:type="character" w:customStyle="1" w:styleId="49">
    <w:name w:val="图表标题 Char"/>
    <w:link w:val="47"/>
    <w:qFormat/>
    <w:uiPriority w:val="0"/>
    <w:rPr>
      <w:rFonts w:ascii="Times New Roman" w:hAnsi="Times New Roman" w:eastAsia="宋体"/>
      <w:b/>
      <w:sz w:val="21"/>
    </w:rPr>
  </w:style>
  <w:style w:type="paragraph" w:customStyle="1" w:styleId="50">
    <w:name w:val="括号标题"/>
    <w:basedOn w:val="1"/>
    <w:qFormat/>
    <w:uiPriority w:val="0"/>
    <w:pPr>
      <w:ind w:firstLine="360" w:firstLineChars="150"/>
    </w:pPr>
  </w:style>
  <w:style w:type="paragraph" w:customStyle="1" w:styleId="51">
    <w:name w:val="5正文"/>
    <w:basedOn w:val="1"/>
    <w:qFormat/>
    <w:uiPriority w:val="0"/>
    <w:rPr>
      <w:szCs w:val="24"/>
    </w:rPr>
  </w:style>
  <w:style w:type="character" w:customStyle="1" w:styleId="52">
    <w:name w:val="font01"/>
    <w:basedOn w:val="27"/>
    <w:qFormat/>
    <w:uiPriority w:val="0"/>
    <w:rPr>
      <w:rFonts w:hint="eastAsia" w:ascii="宋体" w:hAnsi="宋体" w:eastAsia="宋体" w:cs="宋体"/>
      <w:color w:val="000000"/>
      <w:sz w:val="21"/>
      <w:szCs w:val="21"/>
      <w:u w:val="none"/>
    </w:rPr>
  </w:style>
  <w:style w:type="character" w:customStyle="1" w:styleId="53">
    <w:name w:val="font11"/>
    <w:basedOn w:val="27"/>
    <w:qFormat/>
    <w:uiPriority w:val="0"/>
    <w:rPr>
      <w:rFonts w:hint="default" w:ascii="Times New Roman" w:hAnsi="Times New Roman" w:cs="Times New Roman"/>
      <w:color w:val="000000"/>
      <w:sz w:val="21"/>
      <w:szCs w:val="21"/>
      <w:u w:val="none"/>
    </w:rPr>
  </w:style>
  <w:style w:type="paragraph" w:customStyle="1" w:styleId="54">
    <w:name w:val="附件标题"/>
    <w:basedOn w:val="4"/>
    <w:qFormat/>
    <w:uiPriority w:val="0"/>
    <w:rPr>
      <w:b w:val="0"/>
      <w:sz w:val="24"/>
    </w:rPr>
  </w:style>
  <w:style w:type="character" w:customStyle="1" w:styleId="55">
    <w:name w:val="font61"/>
    <w:basedOn w:val="27"/>
    <w:qFormat/>
    <w:uiPriority w:val="0"/>
    <w:rPr>
      <w:rFonts w:hint="eastAsia" w:ascii="宋体" w:hAnsi="宋体" w:eastAsia="宋体" w:cs="宋体"/>
      <w:color w:val="000000"/>
      <w:sz w:val="20"/>
      <w:szCs w:val="20"/>
      <w:u w:val="none"/>
    </w:rPr>
  </w:style>
  <w:style w:type="character" w:customStyle="1" w:styleId="56">
    <w:name w:val="font21"/>
    <w:basedOn w:val="27"/>
    <w:qFormat/>
    <w:uiPriority w:val="0"/>
    <w:rPr>
      <w:rFonts w:hint="eastAsia" w:ascii="宋体" w:hAnsi="宋体" w:eastAsia="宋体" w:cs="宋体"/>
      <w:color w:val="000000"/>
      <w:sz w:val="20"/>
      <w:szCs w:val="20"/>
      <w:u w:val="none"/>
    </w:rPr>
  </w:style>
  <w:style w:type="character" w:customStyle="1" w:styleId="57">
    <w:name w:val="font31"/>
    <w:basedOn w:val="27"/>
    <w:qFormat/>
    <w:uiPriority w:val="0"/>
    <w:rPr>
      <w:rFonts w:hint="default" w:ascii="Times New Roman" w:hAnsi="Times New Roman" w:cs="Times New Roman"/>
      <w:color w:val="000000"/>
      <w:sz w:val="20"/>
      <w:szCs w:val="20"/>
      <w:u w:val="none"/>
    </w:rPr>
  </w:style>
  <w:style w:type="character" w:customStyle="1" w:styleId="58">
    <w:name w:val="font71"/>
    <w:basedOn w:val="27"/>
    <w:qFormat/>
    <w:uiPriority w:val="0"/>
    <w:rPr>
      <w:rFonts w:hint="default" w:ascii="Times New Roman" w:hAnsi="Times New Roman" w:cs="Times New Roman"/>
      <w:color w:val="000000"/>
      <w:sz w:val="20"/>
      <w:szCs w:val="20"/>
      <w:u w:val="none"/>
      <w:vertAlign w:val="superscript"/>
    </w:rPr>
  </w:style>
  <w:style w:type="character" w:customStyle="1" w:styleId="59">
    <w:name w:val="font81"/>
    <w:basedOn w:val="27"/>
    <w:qFormat/>
    <w:uiPriority w:val="0"/>
    <w:rPr>
      <w:rFonts w:hint="default" w:ascii="Times New Roman" w:hAnsi="Times New Roman" w:cs="Times New Roman"/>
      <w:color w:val="000000"/>
      <w:sz w:val="18"/>
      <w:szCs w:val="18"/>
      <w:u w:val="none"/>
    </w:rPr>
  </w:style>
  <w:style w:type="character" w:customStyle="1" w:styleId="60">
    <w:name w:val="font91"/>
    <w:basedOn w:val="27"/>
    <w:qFormat/>
    <w:uiPriority w:val="0"/>
    <w:rPr>
      <w:rFonts w:hint="default" w:ascii="Times New Roman" w:hAnsi="Times New Roman" w:cs="Times New Roman"/>
      <w:color w:val="000000"/>
      <w:sz w:val="18"/>
      <w:szCs w:val="18"/>
      <w:u w:val="none"/>
      <w:vertAlign w:val="superscript"/>
    </w:rPr>
  </w:style>
  <w:style w:type="character" w:customStyle="1" w:styleId="61">
    <w:name w:val="font41"/>
    <w:basedOn w:val="27"/>
    <w:qFormat/>
    <w:uiPriority w:val="0"/>
    <w:rPr>
      <w:rFonts w:hint="default" w:ascii="Times New Roman" w:hAnsi="Times New Roman" w:cs="Times New Roman"/>
      <w:color w:val="000000"/>
      <w:sz w:val="20"/>
      <w:szCs w:val="20"/>
      <w:u w:val="none"/>
    </w:rPr>
  </w:style>
  <w:style w:type="paragraph" w:customStyle="1" w:styleId="62">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3">
    <w:name w:val="附件"/>
    <w:basedOn w:val="64"/>
    <w:qFormat/>
    <w:uiPriority w:val="0"/>
    <w:pPr>
      <w:jc w:val="both"/>
    </w:pPr>
  </w:style>
  <w:style w:type="paragraph" w:customStyle="1" w:styleId="64">
    <w:name w:val="附图"/>
    <w:basedOn w:val="4"/>
    <w:qFormat/>
    <w:uiPriority w:val="0"/>
    <w:pPr>
      <w:jc w:val="center"/>
    </w:pPr>
    <w:rPr>
      <w:sz w:val="21"/>
      <w:szCs w:val="21"/>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批注文字 字符"/>
    <w:basedOn w:val="27"/>
    <w:link w:val="7"/>
    <w:qFormat/>
    <w:uiPriority w:val="0"/>
    <w:rPr>
      <w:sz w:val="24"/>
    </w:rPr>
  </w:style>
  <w:style w:type="character" w:customStyle="1" w:styleId="67">
    <w:name w:val="批注主题 字符"/>
    <w:basedOn w:val="66"/>
    <w:link w:val="6"/>
    <w:qFormat/>
    <w:uiPriority w:val="0"/>
    <w:rPr>
      <w:b/>
      <w:bCs/>
      <w:sz w:val="24"/>
    </w:rPr>
  </w:style>
  <w:style w:type="character" w:customStyle="1" w:styleId="68">
    <w:name w:val="批注框文本 字符"/>
    <w:basedOn w:val="27"/>
    <w:link w:val="16"/>
    <w:qFormat/>
    <w:uiPriority w:val="0"/>
    <w:rPr>
      <w:sz w:val="18"/>
      <w:szCs w:val="18"/>
    </w:rPr>
  </w:style>
  <w:style w:type="paragraph" w:customStyle="1" w:styleId="69">
    <w:name w:val="全文正文"/>
    <w:basedOn w:val="1"/>
    <w:qFormat/>
    <w:uiPriority w:val="0"/>
    <w:pPr>
      <w:ind w:firstLine="480"/>
    </w:pPr>
    <w:rPr>
      <w:szCs w:val="24"/>
    </w:rPr>
  </w:style>
  <w:style w:type="character" w:customStyle="1" w:styleId="70">
    <w:name w:val="M报告正文 Char"/>
    <w:qFormat/>
    <w:uiPriority w:val="99"/>
    <w:rPr>
      <w:rFonts w:ascii="Times New Roman" w:hAnsi="Times New Roman"/>
      <w:kern w:val="2"/>
      <w:sz w:val="24"/>
      <w:szCs w:val="21"/>
    </w:rPr>
  </w:style>
  <w:style w:type="character" w:customStyle="1" w:styleId="71">
    <w:name w:val="NormalCharacter"/>
    <w:semiHidden/>
    <w:qFormat/>
    <w:uiPriority w:val="0"/>
  </w:style>
  <w:style w:type="character" w:customStyle="1" w:styleId="72">
    <w:name w:val="标题 2 字符"/>
    <w:link w:val="4"/>
    <w:qFormat/>
    <w:uiPriority w:val="9"/>
    <w:rPr>
      <w:rFonts w:cstheme="majorBidi"/>
      <w:b/>
      <w:bCs/>
      <w:sz w:val="32"/>
      <w:szCs w:val="32"/>
    </w:rPr>
  </w:style>
  <w:style w:type="paragraph" w:customStyle="1" w:styleId="73">
    <w:name w:val="M报告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4">
    <w:name w:val="正文文本首行缩进 21"/>
    <w:basedOn w:val="75"/>
    <w:qFormat/>
    <w:uiPriority w:val="0"/>
    <w:pPr>
      <w:spacing w:line="360" w:lineRule="auto"/>
    </w:pPr>
  </w:style>
  <w:style w:type="paragraph" w:customStyle="1" w:styleId="75">
    <w:name w:val="正文文本缩进1"/>
    <w:basedOn w:val="1"/>
    <w:qFormat/>
    <w:uiPriority w:val="0"/>
    <w:pPr>
      <w:spacing w:line="150" w:lineRule="atLeast"/>
      <w:ind w:firstLine="420"/>
      <w:textAlignment w:val="baseline"/>
    </w:pPr>
    <w:rPr>
      <w:szCs w:val="24"/>
    </w:rPr>
  </w:style>
  <w:style w:type="paragraph" w:customStyle="1" w:styleId="76">
    <w:name w:val="正文文本首行缩进 211"/>
    <w:basedOn w:val="77"/>
    <w:qFormat/>
    <w:uiPriority w:val="0"/>
    <w:pPr>
      <w:spacing w:line="360" w:lineRule="auto"/>
    </w:pPr>
  </w:style>
  <w:style w:type="paragraph" w:customStyle="1" w:styleId="77">
    <w:name w:val="正文文本缩进11"/>
    <w:basedOn w:val="1"/>
    <w:qFormat/>
    <w:uiPriority w:val="0"/>
    <w:pPr>
      <w:spacing w:line="150" w:lineRule="atLeast"/>
      <w:ind w:firstLine="420"/>
      <w:textAlignment w:val="baseline"/>
    </w:pPr>
    <w:rPr>
      <w:szCs w:val="24"/>
    </w:rPr>
  </w:style>
  <w:style w:type="paragraph" w:customStyle="1" w:styleId="78">
    <w:name w:val="Table Paragraph"/>
    <w:basedOn w:val="1"/>
    <w:qFormat/>
    <w:uiPriority w:val="1"/>
    <w:pPr>
      <w:jc w:val="center"/>
    </w:pPr>
    <w:rPr>
      <w:rFonts w:ascii="宋体" w:hAnsi="宋体" w:cs="宋体"/>
    </w:rPr>
  </w:style>
  <w:style w:type="character" w:customStyle="1" w:styleId="79">
    <w:name w:val="标题 3 字符"/>
    <w:basedOn w:val="27"/>
    <w:link w:val="2"/>
    <w:qFormat/>
    <w:uiPriority w:val="9"/>
    <w:rPr>
      <w:b/>
      <w:sz w:val="28"/>
    </w:rPr>
  </w:style>
  <w:style w:type="character" w:customStyle="1" w:styleId="80">
    <w:name w:val="标题 1 字符"/>
    <w:basedOn w:val="27"/>
    <w:link w:val="3"/>
    <w:qFormat/>
    <w:uiPriority w:val="9"/>
    <w:rPr>
      <w:b/>
      <w:bCs/>
      <w:kern w:val="44"/>
      <w:sz w:val="44"/>
      <w:szCs w:val="44"/>
    </w:rPr>
  </w:style>
  <w:style w:type="character" w:customStyle="1" w:styleId="81">
    <w:name w:val="标题 4 字符"/>
    <w:basedOn w:val="27"/>
    <w:link w:val="5"/>
    <w:qFormat/>
    <w:uiPriority w:val="0"/>
    <w:rPr>
      <w:b/>
      <w:sz w:val="24"/>
    </w:rPr>
  </w:style>
  <w:style w:type="paragraph" w:customStyle="1" w:styleId="82">
    <w:name w:val="msonormal"/>
    <w:basedOn w:val="1"/>
    <w:qFormat/>
    <w:uiPriority w:val="0"/>
    <w:pPr>
      <w:spacing w:before="100" w:beforeAutospacing="1" w:after="100" w:afterAutospacing="1"/>
      <w:jc w:val="left"/>
    </w:pPr>
  </w:style>
  <w:style w:type="character" w:customStyle="1" w:styleId="83">
    <w:name w:val="页眉 字符"/>
    <w:basedOn w:val="27"/>
    <w:link w:val="19"/>
    <w:qFormat/>
    <w:uiPriority w:val="99"/>
    <w:rPr>
      <w:sz w:val="18"/>
      <w:szCs w:val="18"/>
    </w:rPr>
  </w:style>
  <w:style w:type="character" w:customStyle="1" w:styleId="84">
    <w:name w:val="页脚 字符"/>
    <w:basedOn w:val="27"/>
    <w:link w:val="17"/>
    <w:qFormat/>
    <w:uiPriority w:val="99"/>
    <w:rPr>
      <w:sz w:val="18"/>
      <w:szCs w:val="18"/>
    </w:rPr>
  </w:style>
  <w:style w:type="character" w:customStyle="1" w:styleId="85">
    <w:name w:val="正文文本 字符"/>
    <w:basedOn w:val="27"/>
    <w:link w:val="10"/>
    <w:qFormat/>
    <w:uiPriority w:val="99"/>
    <w:rPr>
      <w:sz w:val="24"/>
    </w:rPr>
  </w:style>
  <w:style w:type="character" w:customStyle="1" w:styleId="86">
    <w:name w:val="正文文本缩进 字符"/>
    <w:basedOn w:val="27"/>
    <w:link w:val="11"/>
    <w:qFormat/>
    <w:uiPriority w:val="0"/>
    <w:rPr>
      <w:sz w:val="24"/>
    </w:rPr>
  </w:style>
  <w:style w:type="character" w:customStyle="1" w:styleId="87">
    <w:name w:val="纯文本 字符"/>
    <w:basedOn w:val="27"/>
    <w:link w:val="14"/>
    <w:qFormat/>
    <w:uiPriority w:val="0"/>
    <w:rPr>
      <w:rFonts w:ascii="宋体" w:hAnsi="Courier New"/>
      <w:sz w:val="24"/>
    </w:rPr>
  </w:style>
  <w:style w:type="character" w:customStyle="1" w:styleId="88">
    <w:name w:val="正文文本首行缩进 2 字符"/>
    <w:basedOn w:val="86"/>
    <w:link w:val="18"/>
    <w:qFormat/>
    <w:uiPriority w:val="0"/>
    <w:rPr>
      <w:sz w:val="24"/>
    </w:rPr>
  </w:style>
  <w:style w:type="paragraph" w:customStyle="1" w:styleId="89">
    <w:name w:val="列出段落1"/>
    <w:basedOn w:val="1"/>
    <w:qFormat/>
    <w:uiPriority w:val="34"/>
    <w:pPr>
      <w:ind w:firstLine="420"/>
    </w:pPr>
  </w:style>
  <w:style w:type="paragraph" w:customStyle="1" w:styleId="90">
    <w:name w:val="样式 样式 样式 首行缩进:  2 字符 + 首行缩进:  2 字符1 + 首行缩进:  2 字符1"/>
    <w:basedOn w:val="1"/>
    <w:qFormat/>
    <w:uiPriority w:val="0"/>
    <w:pPr>
      <w:spacing w:line="400" w:lineRule="exact"/>
    </w:pPr>
    <w:rPr>
      <w:sz w:val="21"/>
    </w:rPr>
  </w:style>
  <w:style w:type="paragraph" w:customStyle="1" w:styleId="91">
    <w:name w:val="正文首行缩进 21"/>
    <w:basedOn w:val="75"/>
    <w:qFormat/>
    <w:uiPriority w:val="0"/>
    <w:pPr>
      <w:spacing w:line="360" w:lineRule="auto"/>
      <w:textAlignment w:val="auto"/>
    </w:p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Revision"/>
    <w:hidden/>
    <w:semiHidden/>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8BAA4-70A9-487D-87F2-ED639F37FCCE}">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13117</Words>
  <Characters>74768</Characters>
  <Lines>623</Lines>
  <Paragraphs>175</Paragraphs>
  <TotalTime>11</TotalTime>
  <ScaleCrop>false</ScaleCrop>
  <LinksUpToDate>false</LinksUpToDate>
  <CharactersWithSpaces>87710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2021-10-21T05:43:00Z</dcterms:created>
  <dc:creator>zhaoxinlei</dc:creator>
  <cp:lastModifiedBy>许锐伟</cp:lastModifiedBy>
  <dcterms:modified xsi:type="dcterms:W3CDTF">2021-11-16T07:33:33Z</dcterms:modified>
  <dc:title>揭阳市部分乡镇饮用水水源保护区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614CC2419D7641DEA32F3B9DDA10127A</vt:lpwstr>
  </property>
</Properties>
</file>